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https://www.cnmc.es/expedientes/s031010</w:t>
      </w:r>
    </w:p>
    <w:p>
      <w:r>
        <w:t>Pages translated : 9</w:t>
      </w:r>
    </w:p>
    <w:p/>
    <w:p>
      <w:r>
        <w:rPr>
          <w:b/>
        </w:rPr>
        <w:t>[Pages 1–3]</w:t>
      </w:r>
    </w:p>
    <w:p>
      <w:r>
        <w:t xml:space="preserve">RESOLUTION  </w:t>
        <w:br/>
        <w:t xml:space="preserve">File S/0310/10 BALEARIA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Paloma Ávila de Grado, Councilor  </w:t>
        <w:br/>
        <w:t xml:space="preserve">Mr. Luis Díez Martín, Councilor  </w:t>
        <w:br/>
        <w:t xml:space="preserve">In Madrid, on February 20, 2012  </w:t>
        <w:br/>
        <w:t xml:space="preserve">The Council of the National Competition Commission, with the composition expressed and with the Rapporteur being Councilor Ms. Paloma Ávila de Grado, has issued the following Resolution in file S/0310/10, processed by the Investigation Directorate of the National Competition Commission following the complaint filed by the company ISLEÑA MARÍTIMA DE CONTENEDORES, S.A. (ISCOMAR) against the company BALEARIA EUROLÍNEAS MARÍTIMAS, S.A. (BALEARIA) for alleged restrictive competition practices, consisting of unfair competition conduct by Balearia derived from the sale at a loss of the regular maritime transport service it provides on the Alcudia-Ciudadela route. The complaint extends to any other provision of the LDC that the National Competition Commission may deduce as infringed based on the information provided.  </w:t>
        <w:br/>
        <w:t xml:space="preserve">BACKGROUND  </w:t>
        <w:br/>
        <w:t xml:space="preserve">1. COMPLAINT  </w:t>
        <w:br/>
        <w:t xml:space="preserve">On November 16, 2010, a letter from Mr. XXX, on behalf of Isleña Marítima de Contenedores, S.A. (Iscomar) and with the consent of Mr. XXX and Mr. XXX, the bankruptcy administrators of said company, was received by the National Competition Commission (CNC), in which a complaint is filed against the company Eurolíneas Marítimas, S.A. (Balearia) for alleged prohibited conduct under the LDC, in the regular maritime transport market of passengers and cargo between Mallorca and Menorca (folios 1-46). Iscomar indicates in its complaint that since May 2010 Balearia has increased frequencies and vessels on the Alcudia-Ciudadela line, which has resulted in an increase in both cargo and passenger capacity. At the same time, according to Iscomar, Balearia has launched a tremendous price offensive below 50% of the usual rates. In file S/0244/10, among other things, alleged agreements between Balearia and Iscomar regarding passengers, cargo, and vehicles on this line from February 2003 to October 2009 have been investigated. In the opinion of the complainant, this policy of Balearia aims to suffocate Iscomar in order to achieve a monopoly position on the Alcudia-Ciudadela line, and this at the cost of operating under evident dumping conditions with unjustified price reductions. Balearia wants, according to Iscomar, to repeat the strategy that led this company to request bankruptcy in August 2009 and to close all its connections with the Peninsula. Furthermore, it wants to eliminate the possibility that, after overcoming its bankruptcy, Iscomar can rearm and reappear in the Peninsula-Balearic market. Iscomar believes that this policy of Balearia is inevitably leaving it at a loss on the Alcudia-Ciudadela line, losses that it can cover thanks to the high prices it is applying on the other lines where Iscomar no longer operates. Moreover, this policy is forcing Iscomar to lower its prices in response to Balearia's aggression, having launched Iscomar the last week of November 2010 an offer applicable until the last moment with a 50% discount. In light of the above, Iscomar considers that Balearia would be infringing Article 3 of the LDC and any other provision that, from the documentation and information contained in the complaint and its subsequent rectification, the CNC may deduce as infringed. The proposal for archiving is made within the framework of the reserved information of reference initiated against Balearia Eurolíneas Marítimas, S.A., in accordance with Article 49.3 of Law 15/2007, of July 3, on the Defense of Competition (LDC).  </w:t>
        <w:br/>
        <w:t xml:space="preserve">2. THE PARTIES  </w:t>
        <w:br/>
        <w:t xml:space="preserve">ISLEÑA MARÍTIMA DE CONTENEDORES, S.A. (Iscomar)  </w:t>
        <w:br/>
        <w:t xml:space="preserve">It was incorporated on October 16, 1979, with the purpose of providing maritime transport services for passengers, vehicles, and cargo connecting the Peninsula with the Balearic Islands and among them. It is part of the Contenemar Group whose parent company is Asmar Corporación Logística, S.L.  </w:t>
        <w:br/>
        <w:t xml:space="preserve">Iscomar filed on 3-08-09 a request for voluntary bankruptcy declaration, and by Order of October 16, 2009, the Commercial Court No. 1 of Madrid declared the company in voluntary bankruptcy, ordering that the debtor retains the powers of administration and disposition of its assets, but subject to the intervention of the bankruptcy administration and appointing a lawyer and an account administrator as bankruptcy administrators. Since the declaration of bankruptcy, the only line that Iscomar maintains in service is the one connecting Alcudia with Ciudadela.  </w:t>
        <w:br/>
        <w:t xml:space="preserve">BALEARIA EUROLÍNEAS MARÍTIMAS, S.A. (Balearia)  </w:t>
        <w:br/>
        <w:t xml:space="preserve">Incorporated on June 20, 1998, it is primarily engaged in the maritime transport of passengers, vehicles, and cargo and other port activities. The company operates mainly in the Balearic area and connecting the Peninsula with this archipelago.  </w:t>
        <w:br/>
        <w:t xml:space="preserve">Gestión Naviera, S.L. is its sole shareholder and the head of the so-called Balearia Group. Among the companies in which Balearia has stakes are:  </w:t>
        <w:br/>
        <w:t xml:space="preserve">- Euromaroc 2000, S.L.U.  </w:t>
        <w:br/>
        <w:t xml:space="preserve">- Buquebús España, S.A.U, indirectly through Euromaroc  </w:t>
        <w:br/>
        <w:t xml:space="preserve">- Transportes Cargua, S.A. — land transport of goods  </w:t>
        <w:br/>
        <w:t xml:space="preserve">- Transbalia Transportes, S.A. — land transport of goods  </w:t>
        <w:br/>
        <w:t xml:space="preserve">3. MARITIME CABOTAGE SERVICES  </w:t>
        <w:br/>
        <w:t>The economic sector in which the behaviors investigated in this resolution are framed consists of regular maritime transport services for passengers and goods between the islands of Mallorca and Menorca. The publicly available statistical information on maritime traffic between these two islands comes from the Port Authority of the Balearic Islands (APB), a state-owned entity that manages ports of general interest, and from the entity Ports de les Illes Balears (PIB), which is regionally owned and manages the rest of the ports. Based on this data, the traffic generated on these islands has been estimated and is shown in Table 1.</w:t>
      </w:r>
    </w:p>
    <w:p>
      <w:r>
        <w:rPr>
          <w:b/>
        </w:rPr>
        <w:t>[Pages 4–6]</w:t>
      </w:r>
    </w:p>
    <w:p>
      <w:r>
        <w:t xml:space="preserve">TABLE 1  </w:t>
        <w:br/>
        <w:t xml:space="preserve">TRAFFIC IN MALLORCA-MENORCA REGULAR LINE  </w:t>
        <w:br/>
        <w:t xml:space="preserve">2007 2008 2009 2010 2011 (1)  </w:t>
        <w:br/>
        <w:t xml:space="preserve">Goods (tons)  </w:t>
        <w:br/>
        <w:t xml:space="preserve">Palma 7,047,060 6,486,560 5,442,649 5,238,986 4,126,910  </w:t>
        <w:br/>
        <w:t xml:space="preserve">Alcudia 99,331 81,774 77,223 152,147 167,715  </w:t>
        <w:br/>
        <w:t xml:space="preserve">Mahón 1,011,408 904,220 789,816 740,556 483,602  </w:t>
        <w:br/>
        <w:t xml:space="preserve">Ciudadela 116,685 85,508 84,867 96,633 nd  </w:t>
        <w:br/>
        <w:t xml:space="preserve">TOTAL 8,274,484 7,558,062 6,394,555 6,228,322 4,778,227  </w:t>
        <w:br/>
        <w:t xml:space="preserve">Passengers (number)  </w:t>
        <w:br/>
        <w:t xml:space="preserve">Palma: summer (a) 637,463 516,484 438,193 422,755 390,266  </w:t>
        <w:br/>
        <w:t xml:space="preserve">Total (b) 1,049,627 859,435 711,715 675,635 519,806  </w:t>
        <w:br/>
        <w:t xml:space="preserve">(a)/(b) 70.62 74.16 73.31 71.22  </w:t>
        <w:br/>
        <w:t xml:space="preserve">Alcudia: summer (a) 113,782 110,141 107,202 99,659 112,555  </w:t>
        <w:br/>
        <w:t xml:space="preserve">Total (b) 161,113 148,525 146,214 139,923* 137,730  </w:t>
        <w:br/>
        <w:t xml:space="preserve">(a)/(b) 60.73 60.10 61.57 62.57  </w:t>
        <w:br/>
        <w:t xml:space="preserve">Cala Ratjada 11,532 14,171  </w:t>
        <w:br/>
        <w:t xml:space="preserve">Mahón: summer (a) 140,971 147,837 127,819 175,557 91,551  </w:t>
        <w:br/>
        <w:t xml:space="preserve">Total (b) 173,808 181,588 155,119 201,137 108,766  </w:t>
        <w:br/>
        <w:t xml:space="preserve">(a)/(b) 81.11 81.41 82.40 87.28  </w:t>
        <w:br/>
        <w:t xml:space="preserve">Ciudadela 207,877 181,213 175,573 130,673 nd  </w:t>
        <w:br/>
        <w:t xml:space="preserve">TOTAL 1,603,957 1,370,761 1,188,648 1,161,539 766,302  </w:t>
        <w:br/>
        <w:t xml:space="preserve">(1) January/September  </w:t>
        <w:br/>
        <w:t xml:space="preserve">*82% comes from Ciudadela according to data from the Port Authority of the Balearic Islands  </w:t>
        <w:br/>
        <w:t xml:space="preserve">Summer: from May to September, inclusive  </w:t>
        <w:br/>
        <w:t>Source: Own elaboration based on Ports de Balears and Ports de les Illes Balears</w:t>
      </w:r>
    </w:p>
    <w:p>
      <w:r>
        <w:t xml:space="preserve">4. ESTABLISHED FACTS:  </w:t>
        <w:br/>
        <w:t>In 2011, the operators connecting the islands of Mallorca and Menorca are four: Balearia, Iscomar, Transmediterránea, and Interiles. Of these, the first three operate in both high and low season, while Interiles operates only in high season. In low season, a maximum of 20 trips would be offered (Iscomar — 10; Balearia — 9; Trasmediterránea — 1) and in high season 43 (Iscomar — 13; Balearia — 21; Trasmediterránea — 1; Interilles - 8).</w:t>
      </w:r>
    </w:p>
    <w:p>
      <w:r>
        <w:t>On the Alcudia-Ciudadela route, only Iscomar and Balearia operate. Iscomar runs a regular line with a frequency of 10-13 weekly trips in each direction depending on the season, a frequency that has remained stable in recent years. Balearia, for its part, has been operating a regular line between Alcudia and Ciudadela since 2003 with a frequency in 2011 of 8-15 weekly trips in each direction depending on the season. Since May 2010, the date on which the complainant places the origin of the conduct subject to complaint, and until May 2011, Balearia has also operated a regular line between Alcudia and Mahón with a frequency of 1-5 weekly trips in each direction depending on the season.</w:t>
      </w:r>
    </w:p>
    <w:p>
      <w:r>
        <w:t>From the above, it follows that in the period May 2010-May 2011, the capacity offered by Balearia on the lines connecting Mallorca and Menorca increased as a result of the operation of the Alcudia-Mahón line. From May 2011, coinciding with the withdrawal of this line, and until September of that same year, coinciding with the end of the summer season, Balearia increased the capacity offered on the Alcudia-Ciudadela line by incorporating new vessels. Balearia indicates that, since the vessels operating these lines originate from Barcelona, a large part of the capacity offered on the inter-island trips is the residual capacity coming from Barcelona.</w:t>
      </w:r>
    </w:p>
    <w:p>
      <w:r>
        <w:t>The market shares on the Alcudia-Ciudadela line corresponding to cargo in the years 2008 to 2010 provided by the parties are shown in Table 2.</w:t>
      </w:r>
    </w:p>
    <w:p>
      <w:r>
        <w:t xml:space="preserve">TABLE 2  </w:t>
        <w:br/>
        <w:t xml:space="preserve">CARGO SHARES ON THE ALCUDIA-CIUDADELA LINE  </w:t>
        <w:br/>
        <w:t xml:space="preserve">2008 2009 2010  </w:t>
        <w:br/>
        <w:t xml:space="preserve">Iscomar Balearia Iscomar Balearia Iscomar Balearia  </w:t>
        <w:br/>
        <w:t xml:space="preserve">[…] […] […] […] […] […]  </w:t>
        <w:br/>
        <w:t>Source: Estimates from the parties.</w:t>
      </w:r>
    </w:p>
    <w:p>
      <w:r>
        <w:t>The shares corresponding to passengers are shown in Table 3.</w:t>
      </w:r>
    </w:p>
    <w:p>
      <w:r>
        <w:t xml:space="preserve">TABLE 3  </w:t>
        <w:br/>
        <w:t xml:space="preserve">PASSENGER SHARES ALCUDIA-CIUDADELA  </w:t>
        <w:br/>
        <w:t xml:space="preserve">2008 2009 2010  </w:t>
        <w:br/>
        <w:t xml:space="preserve">Balearia […] […] […]  </w:t>
        <w:br/>
        <w:t xml:space="preserve">Iscomar […] […] […]  </w:t>
        <w:br/>
        <w:t>Source: Estimates from the parties.</w:t>
      </w:r>
    </w:p>
    <w:p>
      <w:r>
        <w:t xml:space="preserve">5. JUSTIFICATION OF THE ARCHIVING PROPOSAL BY THE INVESTIGATION DIRECTORATE  </w:t>
        <w:br/>
        <w:t>The Investigation Directorate justifies the archiving proposal based on the following considerations:</w:t>
      </w:r>
    </w:p>
    <w:p>
      <w:r>
        <w:t>Firstly, there is no evidence of abuse of a dominant position, since for there to be abuse and, therefore, a prohibited practice, it is necessary to first demonstrate the existence of a dominant position in a market. Given the market shares outlined in Tables 2 and 3, it does not appear that Balearia holds an individual dominant position on the Alcudia-Ciudadela route, especially considering that the only competitor on the same route, the complainant, has shares close to 50%.</w:t>
      </w:r>
    </w:p>
    <w:p>
      <w:r>
        <w:t>Secondly, regarding the alleged infringement of Article 3 of the LDC, the Investigation Directorate recalls that, although it is a referral norm that must be supplemented with what is provided in Law 3/1991, of January 10, on Unfair Competition (LCD), the infringement requires the concurrence of two requirements: the existence of an act of unfair competition according to the LCD and the impact on the public interest.</w:t>
      </w:r>
    </w:p>
    <w:p>
      <w:r>
        <w:t>Based on the content of the complaint, which refers to Balearia allegedly applying "evident dumping conditions with unjustified price reductions" with the sole interest of suffocating Iscomar to achieve a monopoly in the inter-island traffic market Alcudia-Ciudadela, the provision of the LCD to be analyzed in this case would be Article 17.2 c), which typifies as unfair the sale made below cost, or below the acquisition price, when such sale is part of a strategy aimed at eliminating a competitor or group of competitors from the market. In the opinion of the complainant, this would precisely be Balearia's objective in increasing the capacity of its vessels on the lines connecting Mallorca and Menorca and reducing prices below 50% of the usual rates.</w:t>
      </w:r>
    </w:p>
    <w:p>
      <w:r>
        <w:t>In relation to this assumption of the LCD, the National Court has stated the following: "due to the demands of the principle of freedom of prices, (...), the reproach of unfairness of selling at a loss must be based on a rigorous and restrictive appreciation of these circumstances" (those contemplated in section two of Article 17 LCD). The Court indicates that, once the sale at a loss is established, "it would be necessary to verify that it is part of a predatory strategy, that is, that it has a systematic and continued character, while also verifying that the sale at a loss lacks any objective justification and, (...), it is necessary to consider the specific circumstances of the case, and, specifically, whether the alleged strategy in which the sale at a loss would be integrated is indeed adequate to expel competitors from the market or to deter potential entrants, since neither can the sale at a loss that leads to a loss of market share or deters potential entrants be considered unfair." (Judgment of 10-07-2006 of the Administrative Litigation Chamber of the National Court in the appeal filed).</w:t>
      </w:r>
    </w:p>
    <w:p>
      <w:r>
        <w:rPr>
          <w:b/>
        </w:rPr>
        <w:t>[Pages 7–9]</w:t>
      </w:r>
    </w:p>
    <w:p>
      <w:r>
        <w:t>against the resolution of the TDC of 9-12-2004 Exp. R 627/04 Chemical Analysis Murcia 2). The Investigation Directorate considers that the information in the file does not seem to indicate that Balearia's strategy has a systematic and ongoing character. Thus, the only 15 offers from Balearia provided by the complainant as evidence of this strategy correspond to November 2010, a limited period of time considering that the alleged strategy has been applied since its inception in May 2010, with the increase in capacity of the transport line in question, and it would have been subsequently reinforced with new capacity increases in May 2011. The reported lower tariffs also do not lack reasonable objective justification. One of them, the IN tariff of €61.50 charged by Balearia in November 2010 to non-resident passengers on one of the two routes of the ship and restricted to 50% of the ship's capacity, was in effect, according to information provided by this company, from October 8, 2010, to April 14, 2011, that is, during the low season for passenger transport. This tariff, despite its limited amount, attracted fewer passengers for Balearia than the corresponding one for the other route of the ship, which was operated on a different schedule, indicating that certain audiences are more sensitive to schedule than to price. In the period 2009-2011, Balearia's lowest offer, €56, was also applied for a very limited period of time (from October 1, 2011, to January 20, 2012) and for 15% of the ship's capacity. Like the previous one, its period of validity corresponds to the low season months. Both are therefore consistent with Balearia's declared strategy of attracting customers during low demand periods, after the end of the summer season, with the aim of maximizing revenue for the economic year as a whole. The objective interest of this strategy is also supported by the high degree of seasonality of passenger demand that characterizes the route between the islands, reflected in the fact that summer demand represented 71.22% of total traffic in Alcudia and 87.28% in Mahón in 2010, as shown in Table 1. In this context, Balearia indicates that prices are a consequence of demand rather than costs. The tariffs adjust to demand, setting high prices when there is demand and low prices when there is not in order to capture more revenue. The rest of Balearia's offers, also applicable during certain periods and for certain capacities, exceed or equal €76.60, placing them at a level close to Iscomar's general tariff of €84, according to contributions from the company itself. Regarding the suitability of Balearia's strategy to expel competitors, it seems difficult for this effect to occur, given the limited duration of the validity period of the reported tariffs, as mentioned earlier. In fact, although a reduction in Iscomar's share on the Alcudia-Ciudadela line of 7 and 8 percentage points in cargo and passengers, respectively, is observed during the period 2008-2010, this company's market share remains around 50%. The Investigation Directorate also does not see indications that the analyzed strategy of Balearia could hinder or has hindered the entry of potential competitors. More importantly for these purposes are the entry barriers arising from the characteristics of the port of Ciudadela, which until May 2011 limited the length of ships that could dock at its docks to 130 meters, a limitation that will be significantly reduced with the new works carried out and those planned for the immediate future to allow ships of up to a maximum of 250 meters in length to dock at that port. In light of the above, the Investigation Directorate understands that, since the disloyalty of the reported practice has not been proven, it is not necessary to demonstrate whether the alleged sale at a loss has occurred. 6. The Council of the National Competition Commission deliberated and ruled on this Resolution in its meeting of February 8, 2012. LEGAL GROUNDS FIRST.- Article 49.1 of the LDC provides that the Investigation Directorate shall initiate sanctioning proceedings when it observes reasonable indications of the existence of prohibited conduct under Articles 1, 2, and 3 of the same Law. In number 3 of the aforementioned Article 49, it is added that the Council, at the proposal of the Investigation Directorate, shall agree not to initiate sanctioning proceedings and, consequently, to archive the actions carried out when it considers that there are no indications of infringement. The purpose of this Resolution is to determine whether, in light of the available information, the proposal to archive the actions carried out on the reference file that the Investigation Directorate submits to the Council is in accordance with the Law due to the absence of indications of infringement in the reported conduct. The Council considers that the obligation to justify the archiving agreement under Article 25.5 of the RDC does not translate into the need to conduct a detailed analysis of the extension of the complaint to any other provision of the LDC, given that the complainant does not even refer to which of them it may refer. SECOND.- The Council also agrees with the instructing body that the reported conduct, consisting of the alleged sale at a loss by Balearia of the regular maritime transport service it provides on the Alcudia-Ciudadela route, must be evaluated in relation to Article 3 of the Competition Defense Law, which requires the concurrence of two conditions for the existence of an infringement: the existence of an act of unfair competition in accordance with Law 3/1991 on Unfair Competition and the impact on the public interest. The Council has also reiterated in relation to the application of this criterion that the analysis of the concurrence of the condition of affecting the public interest, taking into account the legal and economic context affected by the conduct, must precede the assessment of its suitability to distort effective competition, since in the absence of this condition, which enables the Competition Authority to sanction acts of unfair competition, the legal qualification of the conduct under the unfair competition regulations lacks legal relevance for the purposes of applying the Competition Defense Law. (RCNC of December 15, 2011, Expte. S/0350/11 ROAD ASSISTANCE). In this regard, the Council shares the analysis of the facts carried out by the Investigation Directorate. For the reasons set forth in the FIFTH BACKGROUND, it is concluded that there are no indications of infringement of Article 3 of the LDC in the reported facts, so the actions should be archived. For all the above, in view of the cited provisions and those of general application, the Council of the National Competition Commission HAS RESOLVED SINGLE.- Under the protection of Article 49.3 of Law 15/2007 of July 3, on Competition Defense, not to initiate sanctioning proceedings and to archive the actions followed under number S/0310/10, BALEARIA, considering that there are no indications of infringement of Article 3 of the aforementioned Law. Communicate this Resolution to the Investigation Directorate and notify the complainant and the complained party, informing them that it concludes the administrative route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