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https://www.cnmc.es/expedientes/s031510</w:t>
      </w:r>
    </w:p>
    <w:p>
      <w:r>
        <w:t>Pages translated : 7</w:t>
      </w:r>
    </w:p>
    <w:p/>
    <w:p>
      <w:r>
        <w:rPr>
          <w:b/>
        </w:rPr>
        <w:t>[Pages 1–3]</w:t>
      </w:r>
    </w:p>
    <w:p>
      <w:r>
        <w:t xml:space="preserve">RESOLUTION  </w:t>
        <w:br/>
        <w:t xml:space="preserve">(Case S/0315/10 FENIL)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March 21, 2011  </w:t>
        <w:br/>
        <w:t xml:space="preserve">The Council of the National Competition Commission (the Council), with the composition expressed and with the Rapporteur being Councilor Ms. María Jesús González López, has issued the following Resolution in case S/0315/10 FENIL, which arises from the information obtained by the Investigation Directorate during the inspections carried out on October 30, 2007, at the NATIONAL FEDERATION OF DAIRY INDUSTRIES (hereinafter FENIL) and at companies in the dairy sector, in relation to possible conduct contrary to Article 1 of Law 15/2007 of July 3, on Competition Defense (LDC).  </w:t>
        <w:br/>
        <w:t xml:space="preserve">BACKGROUND  </w:t>
        <w:br/>
        <w:t xml:space="preserve">1. In 2007, notes and statements to the press from presidents or representatives of Associations and Federations in the food sector began to be published in the media, warning of the structural and inevitable nature of price increases due to the rise in raw material prices in international markets, resulting, among other reasons, from the growth in demand from emerging countries (primarily India and China) and the diversion of cereal production towards "biofuels."  </w:t>
        <w:br/>
        <w:t xml:space="preserve">2. The Investigation Directorate, in light of the dissemination of this type of message by the main associations in the food sector, decided to initiate an investigation ex officio (ref. DP16/07) in the sectors corresponding to the main staple foods (including milk), to determine whether these press releases and statements could constitute an infringement of Article 1 of Law 15/2007 of July 3, on Competition Defense. Complaints were also added to these investigations, filed by various consumer associations, including in particular, the Consumers and Users in Action Association (FACUA), on October 22, 2007, regarding agreements between competitors that might have set the specific increase in the price of liquid milk, which led to case file S/0018/07.  </w:t>
        <w:br/>
        <w:t xml:space="preserve">3. Within the framework of these investigations, the Investigation Directorate decided, on October 30, 2007, to carry out various inspections related to the dairy sector at the NATIONAL FEDERATION OF DAIRY INDUSTRIES (hereinafter FENIL), GRUPO LECHE PASCUAL, SA (hereinafter PASCUAL), and EBRO PULEVA, SA (hereinafter PULEVA); the documentation from these inspections was incorporated into the aforementioned preliminary proceedings DP 16/07.  </w:t>
        <w:br/>
        <w:t xml:space="preserve">4. On April 13, 2009, the Investigation Directorate submitted to the CNC Council a Proposal for Filing case S/0018/07 PRICES MILK, as it did not find evidence of infringement in the actions of the investigated entities.  </w:t>
        <w:br/>
        <w:t xml:space="preserve">5. On October 22, 2009, the Council requested the Investigation Directorate to provide the information contained in DP/16/07, to be incorporated into the procedure being analyzed in the framework of case S/0018/07.  </w:t>
        <w:br/>
        <w:t xml:space="preserve">6. On June 15, 2010, the Council issued a Resolution in case S/0018/07 PRICES MILK, which resolved to file the actions related to a series of behaviors investigated therein and to return to the Investigation Directorate the actions followed in the aforementioned case, related to the price summaries of UHT milk prepared by FENIL, so that the DI could carry out the necessary actions to clarify a series of aspects that the Council considered necessary to rule out or confirm the existence of evidence of infringement referred to in Article 49 of the LDC. The aspects to be clarified were included in the Fifth Legal Ground of the Resolution, in the terms outlined by the DI in its Report:  </w:t>
        <w:br/>
        <w:t xml:space="preserve">“Fifth.- Exchange of information on prices  </w:t>
        <w:br/>
        <w:t xml:space="preserve">[…] the Council considers that the Investigation Directorate must complete the reserved information carried out with the practice of the preliminary proceedings deemed appropriate, in order to determine, in particular:  </w:t>
        <w:br/>
        <w:t xml:space="preserve">a) who besides FENIL receives from the company “Infórmate i_crece SL” the aforementioned “Weekly Liquid Milk Report” and since when; b) what business volume this Report represents for the company “Infórmate i_crece SL” in its total business volume in the relevant financial years; c) who the shareholders and directors of the company “Infórmate i_crece SL” are; d) what information FENIL uses and what methodology it follows to establish what it calls the “technical threshold or basic breakdown variable depending on the average price at origin of milk practiced in Spain”; e) whether the summaries prepared by FENIL allow companies to identify the establishments that carry out milk promotions at a price lower than the technical threshold.”  </w:t>
        <w:br/>
        <w:t xml:space="preserve">7. As stated in the Report and Proposal for Resolution submitted to the Council, the Investigation Directorate initiated a reserved information under reference number S/0315/10, to analyze the issues requested by the Council, in which it carried out the actions detailed below.  </w:t>
        <w:br/>
        <w:t xml:space="preserve">8. On July 19, 2010, the DI requested the company Infórmate i_Crece S.L. to provide a list of the individuals and entities to whom it sent the “Weekly Liquid Milk Report” and since when this sending was carried out; the business volume that this report represented in the total business volume of the company in the last 3 years and to provide the list of shareholders and directors of the company, indicating whether they are also shareholders/directors of any company related to the liquid milk sector (pages 12 to 28). On July 30, 2010, a written response was received complying with the information request (pages 1150 to 1152).  </w:t>
        <w:br/>
        <w:t xml:space="preserve">9. On the same date, the DI requested FENIL to provide a list of the associations that are part of its Federation and the companies that make up such associations, indicating the market shares of the companies belonging to the National Association of Liquid Milk and Long-Life Dairy Products Manufacturers. It was also requested to explain how and with what frequency the “technical threshold or basic breakdown variable depending on the average price at origin of milk practiced in Spain” is prepared, as referred to in its letter dated April 4, 2008, the source/information used to prepare it, and who prepares it (specifying whether that person/people belong to any member company of any association belonging to FENIL). Finally, it was requested whether the summaries prepared by FENIL allowed companies to identify the establishments that carry out milk promotions at a price lower than the technical threshold (pages 29 to 44). On July 29, 2010, a written response was received complying with the information request (pages 45 to 1149).  </w:t>
        <w:br/>
        <w:t>10. On January 10, 2011, the DI submitted to the Council its Report and Proposal for Resolution in which it concludes that after analyzing the information received from the company Infórmate i_Crece and from FENIL, “with the information contained in the case file and the results of the actions carried out by the Investigation Directorate, it has not been established that FENIL's objective through the preparation of the described reports was to facilitate a concerted price action among dairy companies” and proposes the filing of the actions.</w:t>
      </w:r>
    </w:p>
    <w:p>
      <w:r>
        <w:rPr>
          <w:b/>
        </w:rPr>
        <w:t>[Pages 4–6]</w:t>
      </w:r>
    </w:p>
    <w:p>
      <w:r>
        <w:t>11. The CNC Council deliberated and resolved the present resolution on February 16, 2011.</w:t>
      </w:r>
    </w:p>
    <w:p>
      <w:r>
        <w:t>LEGAL GROUNDS</w:t>
      </w:r>
    </w:p>
    <w:p>
      <w:r>
        <w:t>First.- Article 49.3 of the Competition Defense Law (LDC) provides that the Council of the National Competition Commission, at the proposal of the DI, may choose not to initiate proceedings derived from the alleged conduct prohibited by articles 1, 2, and 3 of this Law and may file the actions that have been carried out when it does not find evidence of infringement of the LDC in the investigated facts.</w:t>
      </w:r>
    </w:p>
    <w:p>
      <w:r>
        <w:t>Article 25 of the Competition Defense Regulation (RDC), approved by Royal Decree 261/2008, of February 22 (BOE 27.02.2008), provides that the sanctioning procedure is always initiated ex officio by the Investigation Directorate, on its own initiative, at the initiative of the CNC Council, or upon prior complaint.</w:t>
      </w:r>
    </w:p>
    <w:p>
      <w:r>
        <w:t>In this case, the DI proposes to the Council not to initiate the sanctioning procedure and to file the actions of reserved information carried out, because it considers that no evidence of infringement of the LDC has been established.</w:t>
      </w:r>
    </w:p>
    <w:p>
      <w:r>
        <w:t>Second.- According to the new proposal to file the actions of this case received by the CNC Council, the DI understands that the circumstances justifying the initiation of a sanctioning procedure against FENIL do not exist. And, according to the DI, these circumstances do not exist because it does not find in the facts related to FENIL's conduct that are recorded in the case file, evidence of an infringement by object of the competition rules. The DI considers that the objective of the reports is the one declared by FENIL, to detect those batches of milk that may be adulterated, and that it is a tool in the fight against fraud that FENIL carries out together with the Ministry of the Environment and Rural and Marine Affairs (MARM).</w:t>
      </w:r>
    </w:p>
    <w:p>
      <w:r>
        <w:t>The Council considers that the conduct carried out by the FENIL Association, which is the subject of this case, and which the Association does not deny, refers us to an exchange of information related to milk prices and that information exchanges, as is established doctrine, may constitute an infringement by object, and also, in certain cases, which will need to be analyzed on a case-by-case basis, may be so due to the effects they have on the market. The greater or lesser restriction of competition and therefore its consideration as an infringement will depend on the characteristics of the information exchanged and the market in which it takes place.</w:t>
      </w:r>
    </w:p>
    <w:p>
      <w:r>
        <w:t>The Council has already ruled in this regard in the aforementioned Resolution of June 15, 2010, a precursor to this one, in which it defines FENIL's conduct in the following terms,</w:t>
      </w:r>
    </w:p>
    <w:p>
      <w:r>
        <w:t>"It is established that FENIL sends weekly to the dairy companies integrated into the 'National Association of Liquid Milk and Long-Life Dairy Products Industries', summaries of retail prices of UHT milk. In response to the DI's request for more information about these reports (AH 5), FENIL summarized that since 2000 it has been formally subscribed and receives from the company 'Infórmate i_crece SL' (formerly known as OCS Global - Cartel Data) a 'Weekly Liquid Milk Report', which is prepared in Excel format based on a sample of about 1200 distribution centers (grouped into three formats: hypermarkets, supermarkets, and Cash &amp; Carry), and which collects the current milk offers from the previous week as well as any new developments. Based on this Report, FENIL prepares a weekly summary and a monthly summary, which it distributes among the companies integrated into the Liquid Milk Industries Association, with the declared purpose of allowing them to know the final consumer prices practiced by the sample of distributors."</w:t>
      </w:r>
    </w:p>
    <w:p>
      <w:r>
        <w:t>And the Resolution adds that it was necessary to confirm that,</w:t>
      </w:r>
    </w:p>
    <w:p>
      <w:r>
        <w:t>"...such summaries of the retail price of milk do not have the object or, in their case, may produce the effect of giving rise to an artificial transparency of the market that allows dairy industries to coordinate their behavior regarding the prices of milk supplied to distribution."</w:t>
      </w:r>
    </w:p>
    <w:p>
      <w:r>
        <w:t>The Council also recalls in the Resolution the conditions under which an exchange of information is inadmissible, according to the repeated pronouncements of this Council and the jurisprudence both national and community,</w:t>
      </w:r>
    </w:p>
    <w:p>
      <w:r>
        <w:t>"In this context, the Council must emphasize that in Competition Law, according to jurisprudence of the CJEU, recently reproduced by the Supreme Court (Judgment of March 24, 2009), exchanges of information in concentrated markets are inadmissible if they reveal the strategies of each specific agent, if they are detailed and not aggregated data, if they are current rather than historical, if they are periodic, and if they are important for price setting."</w:t>
      </w:r>
    </w:p>
    <w:p>
      <w:r>
        <w:t>The prices that FENIL collects through "Infórmate i_crece SL" are not those at which its members sell the product to commercial distribution, but rather, those set by commercial distribution for the sale of the product to the public. In this context, and despite the high frequency and detail of the information collected for FENIL through a sampling procedure, it cannot be concluded that the companies were exchanging, at least directly, information about their pricing policies.</w:t>
      </w:r>
    </w:p>
    <w:p>
      <w:r>
        <w:t>The conjunction of that "Weekly Liquid Milk Report" that collected milk prices by distribution centers along with FENIL's preparation of a technical threshold (theoretical minimum production costs) served as a basis for that Association to prepare the weekly and monthly reports that it distributed among the companies of the National Association of Liquid Milk and Long-Life Dairy Products Industries.</w:t>
      </w:r>
    </w:p>
    <w:p>
      <w:r>
        <w:t>The Council considers that an instrument like this cannot be ruled out as being capable of generating restrictive effects on competition.</w:t>
      </w:r>
    </w:p>
    <w:p>
      <w:r>
        <w:t>Regarding cost studies or basic breakdowns, FENIL knows that not every cost study is compatible with competition rules. The then Competition Defense Tribunal, predecessor of this Council, in its Resolution of June 25, 2004, did not authorize the preparation of a Quarterly Market Trends Index for Dairy Products in Spain (ITTMPLE), requested by the Interprofessional Dairy Organization, INLAC, because it did not meet the requirements for authorization and posed a significant risk of eliminating competition in the total market, specifically the Tribunal states, "it would have evidently negative consequences as it would allow for the standardization of the behavior patterns of the very concentrated transforming sector with few companies having significant buying power, which would reduce competition to very unfavorable extremes for the general interest as a whole."</w:t>
      </w:r>
    </w:p>
    <w:p>
      <w:r>
        <w:t>In addition, the monitoring of the prices of each brand and type of UHT milk by establishment, even if they are final, compared to the index, increases transparency about the commercial policies of each manufacturer and could also serve to reveal and detect possible breaches of any price agreements that may be adopted among milk manufacturers.</w:t>
      </w:r>
    </w:p>
    <w:p>
      <w:r>
        <w:t>In the hypothesis that the main objective of these summaries was to detect possible fraud through prices, which the Association considers to be unusually low, the Council believes that the competent bodies for the fight against fraud, supported if necessary by Sectoral Associations like FENIL, must use means that do not facilitate to competitors, directly or indirectly, the coordination of conduct. And in any case, the fraud detection instruments that contain sensitive information from companies must not be distributed by the Association among competing companies. If this type of instrument introduces unnecessary restrictions for achieving the objectives they pursue, without it being evident that they constitute the most effective or the only alternative, it will be difficult for Article 1.3 of the LDC to apply to them.</w:t>
      </w:r>
    </w:p>
    <w:p>
      <w:r>
        <w:t>Therefore, the Council considers that in the conduct that FENIL has been carrying out there were aspects capable of generating restrictive effects on competition,</w:t>
      </w:r>
    </w:p>
    <w:p>
      <w:r>
        <w:rPr>
          <w:b/>
        </w:rPr>
        <w:t>[Pages 7–7]</w:t>
      </w:r>
    </w:p>
    <w:p>
      <w:r>
        <w:t>without prejudice to the fact that in the framework of the reserved information carried out by the Investigation Directorate, no evidence has been found.</w:t>
      </w:r>
    </w:p>
    <w:p>
      <w:r>
        <w:t>At the time of making this legality judgment on the proposal for filing, the Council cannot overlook the fact that since October 1, 2009, Infórmate i Crece has ceased to prepare the "Weekly Liquid Milk Report" that collected the prices of milk by distribution centers and that, along with the technical threshold (theoretical minimum production costs) prepared by FENIL itself, served as the basis for preparing the weekly and monthly reports distributed among the companies of the National Association of Liquid Milk and Long-Life Dairy Products Manufacturers. The Council must also take into account that, as a result of the actions of this Council, FENIL has suspended the preparation of the basic breakdown and the technical threshold that it had been carrying out, pending this ruling from the Council.</w:t>
      </w:r>
    </w:p>
    <w:p>
      <w:r>
        <w:t>In short, having made the above considerations and particularly the opinion of this Council that if the conduct subject to these reserved actions were to resume, it would be appropriate to analyze the possible collusive effects of the aforementioned aspects, the Council considers that the filing of the case is warranted.</w:t>
      </w:r>
    </w:p>
    <w:p>
      <w:r>
        <w:t>Consequently, in view of the cited provisions and other generally applicable ones, the Council of the National Competition Commission</w:t>
      </w:r>
    </w:p>
    <w:p>
      <w:r>
        <w:t>RESOLVES</w:t>
      </w:r>
    </w:p>
    <w:p>
      <w:r>
        <w:t>SOLE.- Not to initiate sanctioning proceedings and to file the actions taken by the Investigation Directorate in case file S-0315/10 FENIL.</w:t>
      </w:r>
    </w:p>
    <w:p>
      <w:r>
        <w:t>This Resolution shall be communicated to the Investigation Directorate and notified to the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