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https://www.cnmc.es/expedientes/s031710</w:t>
      </w:r>
    </w:p>
    <w:p>
      <w:r>
        <w:t>Pages translated : 5</w:t>
      </w:r>
    </w:p>
    <w:p/>
    <w:p>
      <w:r>
        <w:rPr>
          <w:b/>
        </w:rPr>
        <w:t>[Pages 1–3]</w:t>
      </w:r>
    </w:p>
    <w:p>
      <w:r>
        <w:t xml:space="preserve">PARTIAL REVOCATION RESOLUTION  </w:t>
        <w:br/>
        <w:t xml:space="preserve">(Expte. S/0317/10 ARCHIVE MATERIAL)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In Madrid, on April 25, 2013</w:t>
      </w:r>
    </w:p>
    <w:p>
      <w:r>
        <w:t xml:space="preserve">BACKGROUND  </w:t>
        <w:br/>
        <w:t xml:space="preserve">1. On November 21, 2012, the Council of the National Competition Commission, hereinafter the Council, issued a Resolution in file S/0317/10 ARCHIVE MATERIAL agreeing to declare an infringement of article 1 of the LDC and article 101 TFEU by, among others, DOHE, S.A. As a consequence, it was agreed to impose a sanction of 397,900 euros on DOHE, S.A. The resolution was notified to DOHE, S.A. on November 27, 2012.  </w:t>
        <w:br/>
        <w:t xml:space="preserve">2. On March 22, 2013, the National Competition Commission became aware of the admission of the contentious-administrative appeal filed by DOHE, S.A. against the aforementioned resolution of the Council. Subsequently, on April 3, the request from Section 6 of the Contentious Administrative Chamber of the National Court was registered, requesting the submission of the administrative file, in accordance with the provisions of article 48 of Law 29/1998, of July 13, on Contentious Administrative Jurisdiction.  </w:t>
        <w:br/>
        <w:t xml:space="preserve">3. Likewise, the Commission became aware of the request for precautionary measures made by the legal representation of DOHE, S.A. in its filing dated January 4, 2013. In that filing, among other points, the appellant argues that the method followed by the Council to calculate the amount of the fine ultimately imposed is contrary to articles 63.1.c) and 66.1 of Law 15/2007, of July 3, on the Defense of Competition (LDC).  </w:t>
        <w:br/>
        <w:t>4. The Council deliberated and ruled on this resolution in its session on April 24, 2013.</w:t>
      </w:r>
    </w:p>
    <w:p>
      <w:r>
        <w:t xml:space="preserve">LEGAL BASIS  </w:t>
        <w:br/>
        <w:t xml:space="preserve">FIRST.- The Council, following the filing of the contentious-administrative appeal by DOHE, S.A., has become aware of a possible error in the method used to calculate the sanction imposed on the aforementioned company.  </w:t>
        <w:br/>
        <w:t xml:space="preserve">Thus, in accordance with the reasoning in Legal Basis Eight of the resolution dated November 21, 2012, the sanction imposed on DOHE, S.A. has been calculated in accordance with the limit set in article 63.1.c) of the LDC, as well as with the grading criteria listed in article 64.1 of the LDC. The application of the latter is detailed by the methodology described in the Communication of February 6, 2009, from the National Competition Commission, on the quantification of sanctions derived from infringements of articles 1, 2, and 3 of Law 15/2007, of July 3, on the Defense of Competition and articles 81 and 82 of the Treaty of the European Community, published in the BOE on February 11, 2009.  </w:t>
        <w:br/>
        <w:t xml:space="preserve">On such premises, the basic amount of the sanction to be imposed on DOHE, S.A. amounted to 795,813 euros.  </w:t>
        <w:br/>
        <w:t xml:space="preserve">In turn, DOHE, S.A. qualifies for a reduction of the fine amount, in accordance with the provisions of article 66 of the LDC. Based on the reasoning in Legal Basis Nine of the resolution, the Council agreed to reduce the amount of the fine to DOHE, S.A. by 50%, resulting in a final amount of 397,900 euros.  </w:t>
        <w:br/>
        <w:t>Once the amount of the fine was set, it was verified that the sanction thus set does not exceed the maximum limit provided for in article 63.1.c) of the LDC, that is, "ten percent of the total turnover of the infringing company in the financial year immediately preceding the imposition of the fine."</w:t>
      </w:r>
    </w:p>
    <w:p>
      <w:r>
        <w:t xml:space="preserve">SECOND.- The sanctioned company, when requesting the suspension of the enforceability of the imposed fine before the National Court, argues that the methodology followed by the Council is contrary to the provisions of articles 63.1.c) and 66.1 of the LDC.  </w:t>
        <w:br/>
        <w:t xml:space="preserve">In essence, it defends that the reduction applied under article 66 of the LDC should be made after applying the 10% limit provided in article 63.1.c) of the LDC to the basic amount of the sanction. Thus, the corresponding reduction under article 66 of the LDC should be applied once the final amount of the sanction has been calculated.  </w:t>
        <w:br/>
        <w:t>The order followed in the calculation methodology is not innocuous in the case of the sanctioned company. Thus, continuing with DOHE's allegations in its request for suspension directed to the National Court, to the extent that the basic amount of the fine calculated in Legal Basis Eight of the resolution (795,813 euros) was greater than 10% of the total turnover of the entity in 2010 (576,346 euros), it is on the latter that the 50% reduction justified in Legal Basis Nine should have been applied. From this, it concludes that, instead of resulting in a sanction of 397,900 euros, a sanction of 288,173 euros should have been imposed.</w:t>
      </w:r>
    </w:p>
    <w:p>
      <w:r>
        <w:t xml:space="preserve">THIRD.- The Council considers that DOHE, S.A. is correct in pointing out that in the methodology followed for the calculation of the sanction, the application of the 10% limit of article 63.1.c) of the LDC must precede the application of the reduction of article 66 of the same Law, and not vice versa.  </w:t>
        <w:br/>
        <w:t xml:space="preserve">Thus, both the exemption (art. 65 LDC) and the reduction (art. 66 LDC) of the amount of the fine operate in relation to the amount of the fine that could have corresponded to the subject in the absence of the conditions and requirements listed in such provisions. Given this, it is logical to deduce that the amount of the fine that could have corresponded to DOHE, S.A., in the absence of reduction, could never have exceeded 10% of the total turnover of the entity during 2010.  </w:t>
        <w:br/>
        <w:t>Consequently, the resolution must be corrected in accordance with what has been stated. To this end, article 105.1 of Law 30/1992, of November 26, on the Legal Regime of Public Administrations and the Common Administrative Procedure, provides that "public administrations may revoke at any time their acts of burden or unfavorable acts, provided that such revocation does not constitute a dispensation or exemption not permitted by law, or is contrary to the principle of equality, to the public interest, or to the legal system."</w:t>
      </w:r>
    </w:p>
    <w:p>
      <w:r>
        <w:t xml:space="preserve">FOURTH.- In accordance with what has been indicated in previous sections, the resolution of November 21, 2012, must be corrected in the following respects.  </w:t>
        <w:br/>
        <w:t xml:space="preserve">- At the end of Legal Basis Eight, the last three paragraphs of Legal Basis Nine must be reproduced. In the second of the paragraphs, the following must be added: "The amount of the sanction corresponding to DOHE, S.A. must also be reduced to 576,346 €."  </w:t>
        <w:br/>
        <w:t xml:space="preserve">- Subsequently, a table with the following data must be introduced:  </w:t>
        <w:br/>
        <w:t xml:space="preserve">Fines after the application of the 10% limit  </w:t>
        <w:br/>
        <w:t xml:space="preserve">UNIPAPEL - €  </w:t>
        <w:br/>
        <w:t xml:space="preserve">DOHE 5 76,346 €  </w:t>
        <w:br/>
        <w:t xml:space="preserve">GRAFOPLAS 1,548,472 €  </w:t>
        <w:br/>
        <w:t>ESSELTE 2,403,802 €</w:t>
      </w:r>
    </w:p>
    <w:p>
      <w:r>
        <w:rPr>
          <w:b/>
        </w:rPr>
        <w:t>[Pages 4–5]</w:t>
      </w:r>
    </w:p>
    <w:p>
      <w:r>
        <w:t>- As a logical consequence, the table in Legal Basis Nine must be replaced by the following:</w:t>
      </w:r>
    </w:p>
    <w:p>
      <w:r>
        <w:t>Fines after the application of arts. 65 and 66</w:t>
        <w:br/>
        <w:t>UNIPAPEL - €</w:t>
        <w:br/>
        <w:t>DOHE 2 88,173 €</w:t>
        <w:br/>
        <w:t>GRAFOPLAS 1,548,472 €</w:t>
        <w:br/>
        <w:t>ESSELTE 2,403,802 €</w:t>
      </w:r>
    </w:p>
    <w:p>
      <w:r>
        <w:t>- And the three paragraphs that follow immediately after, already reproduced in the previous Legal Basis, must be deleted.</w:t>
      </w:r>
    </w:p>
    <w:p>
      <w:r>
        <w:t>- In the second resolution, where it says 795,813€, it should say 576,346€.</w:t>
      </w:r>
    </w:p>
    <w:p>
      <w:r>
        <w:t>- In the fourth resolution, where it says 397,900€, it should say 288,173€.</w:t>
      </w:r>
    </w:p>
    <w:p>
      <w:r>
        <w:t>A consolidated version of the final text of the Resolution, with the corrections noted in this section, will be published on the CNC website (www.cncompetencia.es) in application of article 27 of the LDC.</w:t>
      </w:r>
    </w:p>
    <w:p>
      <w:r>
        <w:t>In view of the cited provisions and those of general application, the Council HAS AGREED</w:t>
      </w:r>
    </w:p>
    <w:p>
      <w:r>
        <w:t>FIRST.- To partially revoke the resolution of the Council of the National Competition Commission dated November 21, 2012, issued in file S/0317/10 ARCHIVE MATERIAL, regarding the sanction imposed on DOHE, S.A., which is set at 288,173 euros.</w:t>
      </w:r>
    </w:p>
    <w:p>
      <w:r>
        <w:t>SECOND.- To correct the dispositive part and Legal Bases Eight and Nine of the resolution dated November 21, 2012, in accordance with what is indicated in Legal Basis Four of this resolution.</w:t>
      </w:r>
    </w:p>
    <w:p>
      <w:r>
        <w:t>Notify this Resolution to DOHE, S.A., informing them that it concludes the administrative procedure and that they may file a contentious-administrative appeal before the National Court within two months from its notification.</w:t>
      </w:r>
    </w:p>
    <w:p>
      <w:r>
        <w:t>Communicate this Resolution to the Directorate of Investigation, to the National Court, and to the other interested parties in file S/0317/10 (ARCHIVE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