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https://www.cnmc.es/expedientes/s034411</w:t>
      </w:r>
    </w:p>
    <w:p>
      <w:r>
        <w:t>Pages translated : 5</w:t>
      </w:r>
    </w:p>
    <w:p/>
    <w:p>
      <w:r>
        <w:rPr>
          <w:b/>
        </w:rPr>
        <w:t>[Pages 1–3]</w:t>
      </w:r>
    </w:p>
    <w:p>
      <w:r>
        <w:t xml:space="preserve">Id. Cendoj: 28079230062013100253  </w:t>
        <w:br/>
        <w:t xml:space="preserve">Body: National Court. Contentious Chamber  </w:t>
        <w:br/>
        <w:t xml:space="preserve">Headquarters: Madrid  </w:t>
        <w:br/>
        <w:t xml:space="preserve">Section: 6  </w:t>
        <w:br/>
        <w:t xml:space="preserve">Resolution No.:  </w:t>
        <w:br/>
        <w:t xml:space="preserve">Date of Resolution: 28/05/2013  </w:t>
        <w:br/>
        <w:t xml:space="preserve">Appeal No.: 300/2012  </w:t>
        <w:br/>
        <w:t xml:space="preserve">Jurisdiction: Contentious  </w:t>
        <w:br/>
        <w:t xml:space="preserve">Reporting Judge: LUCIA ACIN AGUADO  </w:t>
        <w:br/>
        <w:t xml:space="preserve">Procedure: CONTENTIOUS  </w:t>
        <w:br/>
        <w:t xml:space="preserve">Type of Resolution: Judgment  </w:t>
        <w:br/>
        <w:t xml:space="preserve">Summary:  </w:t>
        <w:br/>
        <w:t xml:space="preserve">Defense of Competition. Filing of complaint  </w:t>
        <w:br/>
        <w:t xml:space="preserve">Language:  </w:t>
        <w:br/>
        <w:t>Spanish</w:t>
      </w:r>
    </w:p>
    <w:p>
      <w:r>
        <w:t xml:space="preserve">JUDGMENT  </w:t>
        <w:br/>
        <w:t xml:space="preserve">Madrid, on the twenty-eighth of May two thousand thirteen.  </w:t>
        <w:br/>
        <w:t>Having seen the administrative contentious appeal No. 300/2012 brought before this Sixth Section of the Contentious Administrative Chamber of the National Court by THE SPANISH ASSOCIATION OF CASH &amp; CARRY COMPANIES (AESECC), represented by the Attorney D. Fernando Lozano Moreno against the resolution of the Council of the National Competition Commission (CNC) dated April 9, 2012, file S/0344/11 BEER DISTRIBUTION. The defendant Administration has been represented and defended by the State Attorney. The co-defendants have included Mahou SA and San Miguel Fabrics de Cerveza y Malta SA (Mahou-San Miguel group) represented by the Attorney D. Gonzalo Ruiz de Velasco y Martínez Ercilla, Heineken España SA represented by the Attorney D. Jorge Deleito García, and Damm SA represented by the Attorney D. Ramón Rodríguez Nogueira. The amount of the appeal is indeterminate.</w:t>
      </w:r>
    </w:p>
    <w:p>
      <w:r>
        <w:t xml:space="preserve">FACTUAL BACKGROUND  </w:t>
        <w:br/>
        <w:t>SOLE: The legal representation of the plaintiff filed an administrative contentious appeal on June 18, 2012 against the resolution indicated in the heading of this judgment before this Contentious Administrative Chamber of the National Court. It was assigned to the sixth section where it was admitted for processing, requesting the administrative file. A complaint was filed on November 5, 2012 requesting "the annulment of the filing of the proceedings decided by the Council of the CNC in the resolution of April 9, 2012 and ordering the initiation of an administrative infringement procedure under Article 2 LDC."</w:t>
      </w:r>
    </w:p>
    <w:p>
      <w:r>
        <w:t>The State Attorney was summoned and responded to the complaint by a written submission on February 7, 2013, and the co-defendants did the same in submissions presented on March 15, 2013. No request for evidence reception or hearing or conclusions procedure was made, the procedure was declared concluded on March 19, 2013, and set for voting and judgment on April 30, 2013.</w:t>
      </w:r>
    </w:p>
    <w:p>
      <w:r>
        <w:t>HAVING SEEN the legal articles cited by the parties and others of general and pertinent application, and with Doña LUCIA ACIN AGUADO, Magistrate of the Section, as the Reporting Judge.</w:t>
      </w:r>
    </w:p>
    <w:p>
      <w:r>
        <w:t xml:space="preserve">LEGAL GROUNDS  </w:t>
        <w:br/>
        <w:t>FIRST: The contested act is the resolution of the Council of the National Competition Commission (CNC) dated April 9, 2012, file S/0344/11 BEER DISTRIBUTION, which archives the complaint due to the lack of evidence of an infringement presented by the Spanish Association of Cash &amp; Carry Companies (AESECC) against the manufacturers and distributors of beer Mahou-San Miguel, Heineken, and Damm for alleged restrictive competition practices consisting of the refusal by the defendants to supply beer in keg format to the companies that are members of AESECC.</w:t>
      </w:r>
    </w:p>
    <w:p>
      <w:r>
        <w:t>The resolution archives the complaint and considers that the refusal by the breweries to supply the keg beer container to the companies that make up AESECC does not present evidence of constituting a restrictive competition practice consisting of an abuse of collective dominant position and therefore considers that there are no indications of infringement of Article 2 of the Competition Defense Law which establishes that "1. The abusive exploitation by one or more companies of their dominant position in all or part of the national market is prohibited. 2. The abuse may consist, in particular, of (...) b) The limitation of production, distribution, or technical development to the unjustified detriment of companies or consumers."</w:t>
      </w:r>
    </w:p>
    <w:p>
      <w:r>
        <w:t xml:space="preserve">This is for two reasons:  </w:t>
        <w:br/>
        <w:t xml:space="preserve">1) It appreciates the existence of an objective justification in the conduct, based on the interest of the beer producers to control the quality and brand guarantee of the product supplied to the final consumer through keg beer in hospitality establishments.  </w:t>
        <w:br/>
        <w:t>2) It appreciates that the complainants can compete effectively in the market in the sense that keg beer is not an essential input for the development of the Cash &amp; Carry activity, which in addition to receiving products in other containers different from kegs, even have access to keg beers from other brands and also from private label.</w:t>
      </w:r>
    </w:p>
    <w:p>
      <w:r>
        <w:t>In order to substantiate the appeal, the appellant alleges the lack of motivation of the contested resolution and error in the assessment of the non-existence of indications of abuse.</w:t>
      </w:r>
    </w:p>
    <w:p>
      <w:r>
        <w:t>SECOND: It must be taken into account that the control that this Court can exercise is limited in the sense that this Chamber will not rule on whether prohibited conduct has been carried out under Law 15/2007 on Competition Defense but will examine whether the arguments presented do not incur in legal error or are based on materially inaccurate facts since in this case no resolution has been issued by the competent administrative body that addresses the substance of the reported facts but rather agrees to file the complaint due to the lack of evidence of infringement. In this regard, the judgment of the Court of First Instance of February 14, 2001 (Case T-115/99) when referring to the judicial review of the Commission's decisions to file complaints for lack of community interest indicates in its paragraph 32 "The discretionary power available to the Commission in this respect is not without limits. On the one hand, the Commission is subject to the duty of motivation when it refuses to continue examining a complaint, and that motivation must be sufficiently precise and detailed to allow the Court of First Instance to exercise effective control over the Commission's exercise of its discretionary power to define priorities" and regarding judicial control states in paragraph 34 that "its purpose is to verify that the contested Decision is not based on materially inaccurate facts, is not vitiated by any legal error, nor by any manifest error of assessment, nor by abuse of power....".</w:t>
      </w:r>
    </w:p>
    <w:p>
      <w:r>
        <w:t>THIRD: Regarding the lack of motivation, it is not appreciated that it occurs since the requirements established in Article 54 of Law 30/92 and the jurisprudence (for all, STS of April 14, 2011) are met since the CNC states the reasons that led to the issuance of the act and thereby fulfills the dual purpose of informing the interested parties of these reasons so that they may present allegations if applicable and that the judicial bodies can carry out a control of the administrative acts. A different issue is that the appellant disagrees with the elements considered by the Administration to agree to the filing as it does in the complaint, which implies that the appellant has known the reasons for which the filing was agreed and therefore excludes the existence of a lack of motivation.</w:t>
      </w:r>
    </w:p>
    <w:p>
      <w:r>
        <w:t>FOURTH: The appellant points out that the CNC fails to justify the conduct of the companies reported by omitting any prior analysis of both the Spanish beer market and the existence of a dominant position, which is not shared since that analysis is carried out in the filing proposal made by the Directorate of Investigation which is fully adopted in the resolution (through the mechanism of motivation in aliunde accepted by the Supreme Court (judgment of November 19, 2001) and therefore forms part of the decisive content of the resolution. On the other hand, this analysis of whether the companies occupy a dominant position in the market is also not relevant in this case since even hypothetically admitting that there was a dominant position, the requirements to understand that there has been an abuse of dominant position are not met.</w:t>
      </w:r>
    </w:p>
    <w:p>
      <w:r>
        <w:t>Indeed, concerning the abuse of dominant position in the negative form of supply, the Bronner judgment (Case C-7/97) establishes that such abuse can be committed when a company that occupies a dominant position in a market (upstream) refuses to supply a competitor in a related or downstream market with products that are indispensable for the exercise of the competitor's activities, provided that these requirements are met: a) the refusal cannot be objectively justified; b) the refusal can eliminate all competition in the market by the one requesting the product; and c) the product is indispensable for the exercise of the competitor's activity, in the sense that there is no realistic possibility of creating a potential alternative. In this case, as understood by the CNC, these three circumstances do not cumulatively occur, which excludes the existence of a dominant position. The concurrence of one of them is sufficient to appreciate the lack of a dominant position. In this case</w:t>
      </w:r>
    </w:p>
    <w:p>
      <w:r>
        <w:rPr>
          <w:b/>
        </w:rPr>
        <w:t>[Pages 4–5]</w:t>
      </w:r>
    </w:p>
    <w:p>
      <w:r>
        <w:t>1) The denial is objectively justified since beer in keg format is aimed at a very specific sector of product consumption, the HORECA channel sector (sales through bars, hotels, restaurants, cafes, and other similar consumption establishments). In this sector, certain infrastructure is necessary to dispense the beer (taps, coolers, pressure reducers, heads, columns, etc.), and the product can only be consumed once it is properly mixed with carbon dioxide in an installation, with equipment and services of assistance, control, and special care by technical personnel who ensure the quality of the product. The producer, to guarantee product quality and its brand image, has a direct economic interest in ensuring that the establishment where the product is served has the necessary qualified assistance in the installation, cleaning, maintenance, and support in case of breakdowns and advice on the characteristics of the tap. Therefore, it is objectively justified for reasons of hygiene, quality, and brand that the company distributes the product by verifying the various steps of the process, which cannot be carried out in a Cash &amp; Carry establishment that operates on a self-service basis where the professional directly serves themselves from the products they wish and transports them to their establishment.</w:t>
      </w:r>
    </w:p>
    <w:p>
      <w:r>
        <w:t>2) Cash &amp; Carry establishments do receive products from manufacturing companies in formats other than kegs and can even market keg beer under other brands, as is evidenced (advertising from Makro has been submitted to the file where a keg of FELDSGOLD beer is advertised, which is even stated to be compatible with "a tap usable in kegs of beer from Grupo Mahou San Miguel"). Therefore, it is not an objectively necessary input for Cash &amp; Carry commercial establishments to effectively compete in the food market.</w:t>
      </w:r>
    </w:p>
    <w:p>
      <w:r>
        <w:t>At this point, it is not appropriate to conduct a further analysis of the issues raised since, as the three requirements we have established are not cumulatively present, it is not appropriate to consider that there is an abuse of dominant position due to the refusal to supply kegs of beer by the reported companies to Cash &amp; Carry companies, which is the conduct that has been reported and archived.</w:t>
      </w:r>
    </w:p>
    <w:p>
      <w:r>
        <w:t>FIFTH: In accordance with the reasoning provided, the appeal should be dismissed, with costs imposed on the plaintiff in accordance with the provisions of Article 139 of Law 29/1998 regulating contentious-administrative jurisdiction in the wording prior to Law 37/2011 of October 10, in force at the time of filing this appeal.</w:t>
      </w:r>
    </w:p>
    <w:p>
      <w:r>
        <w:t>JUDGMENT</w:t>
      </w:r>
    </w:p>
    <w:p>
      <w:r>
        <w:t>In light of the above, the Administrative Litigation Chamber of the National Court has decided:</w:t>
      </w:r>
    </w:p>
    <w:p>
      <w:r>
        <w:t>TO DISMISS</w:t>
      </w:r>
    </w:p>
    <w:p>
      <w:r>
        <w:t>the contentious-administrative appeal filed by the legal representation of THE SPANISH ASSOCIATION OF CASH &amp; CARRY COMPANIES (AESECC) against the resolution of the Council of the National Competition Commission (CNC) dated April 9, 2012, file S/0344/11, which is declared lawful in the examined aspects. Costs are imposed on the plaintiff.</w:t>
      </w:r>
    </w:p>
    <w:p>
      <w:r>
        <w:t>Thus, by this Judgment, a testimony of which will be sent along with the administrative file to the originating Office for execution, we pronounce, order, and sign.</w:t>
      </w:r>
    </w:p>
    <w:p>
      <w:r>
        <w:t>PUBLICATION.- The previous judgment was read and published in the usual manner by the Honorable Reporting Magistrate,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