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https://www.cnmc.es/expedientes/s034511</w:t>
      </w:r>
    </w:p>
    <w:p>
      <w:r>
        <w:t>Pages translated : 93</w:t>
      </w:r>
    </w:p>
    <w:p/>
    <w:p>
      <w:r>
        <w:rPr>
          <w:b/>
        </w:rPr>
        <w:t>[Pages 1–3]</w:t>
      </w:r>
    </w:p>
    <w:p>
      <w:r>
        <w:t xml:space="preserve">RESOLUTION  </w:t>
        <w:br/>
        <w:t xml:space="preserve">(Exp. S/0345/11 Breeders of Horses)  </w:t>
        <w:br/>
        <w:t xml:space="preserve">COUNCIL. 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Madrid, on July 17, 2014.  </w:t>
        <w:br/>
        <w:t xml:space="preserve">The Competition Chamber of the National Commission of Markets and Competition (CNMC) has issued this Resolution in the file S/345/11, initiated against the National Association of Breeders of Purebred Spanish Horses (ANCCE), by the Directorate of Competition on November 29, 2012, for alleged restrictive competition practices, in accordance with Law 15/2007, of July 3, on the Defense of Competition (LDC) and the Regulation on the Defense of Competition (RDC).  </w:t>
        <w:br/>
        <w:t xml:space="preserve">FACTUAL BACKGROUND  </w:t>
        <w:br/>
        <w:t xml:space="preserve">1. On May 10, 2011, a complaint was filed with the Directorate of Investigation (DI) of the former National Commission of Competition (CNC) by MELPI S.L. against the National Association of Breeders of Purebred Spanish Horses (ANCCE), for possible restrictive competition behaviors aimed at preventing the hiring of MELPI in the market for Technical Secretariats (ST) of Morphological-functional Competitions (CMF) of Purebred Spanish Horses (PRE) and discrediting other sectoral entities. According to the complainant, these behaviors would be contrary to Articles 1, 2, and 3 of the LDC.  </w:t>
        <w:br/>
        <w:t xml:space="preserve">On May 17 and 20 and June 10, 2011, MELPI provided additional information regarding the reported behaviors.  </w:t>
        <w:br/>
        <w:t xml:space="preserve">2. On August 2, 2011, ANCCE was requested to provide certain information related to the preparation of the Regulations for Morphological Competitions (RCM), the requirements and procedures for the homologation of Technical Secretariats (ST) and software programs, as well as the reasons for the exclusion of MELPI from the provision of ST services in the CMF. On August 24, 2011, its response was received, completed on September 15 at the request of the DI.  </w:t>
        <w:br/>
        <w:t xml:space="preserve">3. On December 16, 2011, requests for information were sent to the General Subdirectorate for the Conservation of Resources and Animal Feeding of the former MARM (currently MAGRAMA), to MELPI, and to ANCCE.  </w:t>
        <w:br/>
        <w:t xml:space="preserve">4. On February 22, 2012, a letter from MELPI was received in the DI providing additional information about the reported behaviors.  </w:t>
        <w:br/>
        <w:t xml:space="preserve">5. On May 18, 2012, the DI submitted to the CNC Council, in accordance with the provisions of Article 49.3 of the LDC, a proposal to archive the proceedings followed in file S/0345/11.  </w:t>
        <w:br/>
        <w:t xml:space="preserve">6. By Agreement of October 17, 2012, the CNC Council requested the DI to initiate sanctioning proceedings against ANCCE for a possible infringement of Article 2 of the LDC related to the homologation procedure of ST for the CMF, and agreed to archive the proceedings regarding the rest of the behaviors analyzed, understanding that there were no indications of infringement in them.  </w:t>
        <w:br/>
        <w:t xml:space="preserve">7. On November 29, 2012, the DI agreed to initiate sanctioning proceedings against ANCCE for behaviors prohibited by Article 2 of the LDC, consisting of the introduction in the RCM 2011 of criteria for the homologation of ST that could constitute an instrument to hinder competition in markets related to the management of the LGPRE and reinforce the position of ANCCE in those markets, raising barriers to entry.  </w:t>
        <w:br/>
        <w:t xml:space="preserve">8. On December 7, 2012, MELPI requested the adoption of precautionary measures consisting of (i) ordering the precautionary suspension of the requirements set forth in Article 23.1 of the RCM 2011; (ii) urging ANCCE to include MELPI in the list of homologated ST for the 2013 competitions, notifying the organizing committees; and (iii) demanding ANCCE to cease behaviors aimed at preventing the hiring of MELPI or persons linked to it by the Organizing Committees (CO) of CMF.  </w:t>
        <w:br/>
        <w:t xml:space="preserve">9. Following the mandatory proposal submitted by the DI, the CNC Council issued a Resolution on January 24, 2013 (exp. MC/007/12 BREEDERS OF HORSES), demanding ANCCE to (i) order the precautionary suspension of the modification of the RCM 2011 regarding the requirements of Article 23.1 required of the ST, and (ii) respond within 15 days to all requests made to be included in the list of homologated ST for the CMF, justifying any denial objectively and non-discriminatorily.  </w:t>
        <w:br/>
        <w:t xml:space="preserve">10. On January 22, 2013, the DI requested new information from ANCCE regarding the modification of Article 23.1 of the RCM 2011 and the decision to exclude MELPI from the ST of the CMF, as well as information related to the ST market and ANCCE's activity in the PRE promotion markets. ANCCE's response was received on February 5, 2013.  </w:t>
        <w:br/>
        <w:t xml:space="preserve">11. On February 26, 2013, a new complaint from MELPI related to the facts subject to the file was received, requesting its accumulation to the same. The new reported facts refer to the incorporation in the new format of CMF 2013 of the obligation imposed on the CO of international competitions to provide images of the same to ANCCE and the fact that ANCCE provided all CO with its software program. In this letter, MELPI also reported ANCCE's non-compliance with the precautionary measures agreed upon by the CNC Council in its Resolution of January 24, 20131.  </w:t>
        <w:br/>
        <w:t xml:space="preserve">12. On March 14 and 15, 2013, MELPI sent two letters to the DI. The first was a copy of the letter sent to ANCCE dated March 13, in which it reported that the RCM 2013 and, in particular, its Article 19. The second outlined the measures taken by ANCCE to effectively apply Article 19 of the RCM 2013 in the Torrepacheco competition.  </w:t>
        <w:br/>
        <w:t xml:space="preserve">13. On March 21, 2013, MELPI sent additional and complementary information to its letters from February and March, reporting the obligation imposed on the ST under Article 19 of the RCM 2013 to provide online competition data to ANCCE's website. Additionally, MELPI requested the adoption of new precautionary measures consisting of requiring ANCCE to: (i) not apply Article 19 and (ii) annul any measure of the RCM that limits free competition.  </w:t>
        <w:br/>
        <w:t xml:space="preserve">14. On April 1, 2013, a letter from ANCCE was received in the DI forwarding its response to MELPI's letter of March 13, in which it stated that the obligation contained in Article 19 does not impose the exclusive and exclusionary use of its program, and that this obligation responds to the requirements of RD 2129/2008, of December 26, which establishes the National Program for the conservation, improvement, and promotion of livestock breeds.  </w:t>
        <w:br/>
        <w:t>1 On June 13, 2013, the CNC Council resolved to declare the non-compliance with the precautionary measures imposed on ANCCE by its Resolution of January 24 in file MC/0007/12, BREEDERS OF HORSES, as a separate piece from the sanctioning file S/0345/11, and requested the Directorate of Investigation to initiate sanctioning proceedings for this non-compliance.</w:t>
      </w:r>
    </w:p>
    <w:p>
      <w:r>
        <w:rPr>
          <w:b/>
        </w:rPr>
        <w:t>[Pages 4–6]</w:t>
      </w:r>
    </w:p>
    <w:p>
      <w:r>
        <w:t>15. On April 30, 2013, the ANCCE was requested to provide information regarding the new format of CMF, and, in particular, to justify and detail the obligation to publish results online, introduced in Article 19 of the RCM 2013. The response from the ANCCE was received on May 14, 2013.</w:t>
      </w:r>
    </w:p>
    <w:p>
      <w:r>
        <w:t>16. On May 27, 2013, new requests for information were made to MELPI and ANCCE, regarding the transfer of images taken at the CMF and the use of the program supplied by the Association. Additionally, the ANCCE was requested information regarding the activity of the Technical Secretariats in the years 2011 and 2013. Their responses were received on June 4 and June 10, 2013, respectively.</w:t>
      </w:r>
    </w:p>
    <w:p>
      <w:r>
        <w:t>17. On June 12, 2013, it was agreed to expand the initiation of the file to a possible infringement of Article 102 of the TFEU. The initiation was also expanded to the latest modifications of the CMF regulations from 2013, which imposed certain obligations on CO and ST – in particular, the obligation to transfer to the ANCCE the images from the competitions and to publish the results online on the website www.concursosancce.com – considering that they could also constitute an infringement of Articles 2 of the LDC and 102 of the TFEU, with the agreement being notified to the interested parties.</w:t>
      </w:r>
    </w:p>
    <w:p>
      <w:r>
        <w:t>18. On July 4, 2013, in accordance with Article 50.3 LDC, the DI formulated the Statement of Facts (PCH), which was notified to MELPI and the ANCCE on July 5, 2013, and their allegations were received on July 23 and August 2, respectively.</w:t>
      </w:r>
    </w:p>
    <w:p>
      <w:r>
        <w:t>19. On September 19, 2013, the interested parties were notified of the closure of the instruction phase.</w:t>
      </w:r>
    </w:p>
    <w:p>
      <w:r>
        <w:t>20. By Order ECC/1796/2013, of October 4, October 7, 2013, was determined as the date for the operation of the National Commission of Markets and Competition (CNMC), which integrates the activities and functions of the CNC, in accordance with the provisions of Law 3/2013, of June 4, creating the National Commission of Markets and Competition.</w:t>
      </w:r>
    </w:p>
    <w:p>
      <w:r>
        <w:t>21. On November 4, 2013, the Competition Directorate (DC) of the new CNMC issued a Proposal for Resolution (PR), proposing that the existence of prohibited conduct by Articles 2 of the LDC and 102 of the TFEU be declared. The allegations to the PR were received on November 22 (MELPI) and November 25, 2013 (ANCCE).</w:t>
      </w:r>
    </w:p>
    <w:p>
      <w:r>
        <w:t>22. On November 28, 2013, the Competition Directorate submitted a Proposal Report to the Council.</w:t>
      </w:r>
    </w:p>
    <w:p>
      <w:r>
        <w:t>23. On April 1, 2014, MELPI reiterated the adoption of the precautionary measures requested in its letter of January 21, 2014.</w:t>
      </w:r>
    </w:p>
    <w:p>
      <w:r>
        <w:t>24. On April 3, 2014, the Council of the Competition Chamber issued an Agreement requesting information from the ANCCE regarding its total turnover for the fiscal year 2013, suspending the maximum deadline for resolving the procedure. The response from ANCCE was received on April 23, 2014. On April 25, 2014, the Council of the CNMC issued an Agreement lifting the suspension of the resolution deadline.</w:t>
      </w:r>
    </w:p>
    <w:p>
      <w:r>
        <w:t>25. On April 30, 2014, the Council of the CNMC issued a Resolution in file MC/DC/0001/14 rejecting the precautionary measures proposed by MELPI in its letter of January 21.</w:t>
      </w:r>
    </w:p>
    <w:p>
      <w:r>
        <w:t>26. On May 28, 2014, the Council of the CNMC agreed to send information related to this file to the European Commission in accordance with the provisions of Article 11.4 of Council Regulation (EC) No. 1/2003 of December 16, 2002, concerning the application of the rules on competition provided for in Articles 101 and 102 of the Treaty. It also agreed to suspend the maximum deadline for resolving the procedure under the provisions of Article 37.2.c) LDC. On June 30, 2014, the aforementioned suspension was lifted.</w:t>
      </w:r>
    </w:p>
    <w:p>
      <w:r>
        <w:t>27. The Council of the CNMC deliberated and issued this Resolution at its meeting on July 17, 2014.</w:t>
      </w:r>
    </w:p>
    <w:p>
      <w:r>
        <w:t>28. The interested parties are:</w:t>
        <w:br/>
        <w:t>• MELPI, S.L.</w:t>
        <w:br/>
        <w:t>• NATIONAL ASSOCIATION OF BREEDERS OF PUREBRED SPANISH HORSES (ANCCE).</w:t>
      </w:r>
    </w:p>
    <w:p>
      <w:r>
        <w:t>PROVEN FACTS</w:t>
        <w:br/>
        <w:t>During the instruction and resolution phases before the Council of this file, the facts that the Council considers relevant for the accreditation and assessment of the conduct attributed by the DC in its PR to the Council have been known, and are listed below.</w:t>
      </w:r>
    </w:p>
    <w:p>
      <w:r>
        <w:t>I. ABOUT THE INTERESTED PARTIES</w:t>
        <w:br/>
        <w:t>The following are interested parties in this sanctioning file, according to the PR:</w:t>
      </w:r>
    </w:p>
    <w:p>
      <w:r>
        <w:t>“MELPI S.L. (Complainant) - It is a Spanish IT company, based in Tomares (Sevilla), dedicated to the development of software for the management of livestock, particularly fighting bulls (BRAVA program) and PRE horses (GESCAB program), with a presence not only in Spain but also in Europe and America. MELPI develops IT, commercial, and promotional activities related to the Purebred Spanish Horse (PRE), and markets, among others, the following products and services:</w:t>
        <w:br/>
        <w:t>• Technical Secretariat services at the Morphological Functional Competitions (CMF) valid for the Championship of Spain of Purebred Spanish Horses (PRE). MELPI has developed its own IT tool for the provision of these services.</w:t>
        <w:br/>
        <w:t>• Software for the management of PRE horse livestock integrated with the database developed by MELPI in its 16 years of commercial activity. (GESCAB, in addition to facilitating the planning of all livestock activities (veterinary controls, nutrition, reproduction, participation in competitions, etc.), allows access to a wide database of Purebred Spanish Horses (PRE). The usefulness of this type of database for the breeder lies in that it allows knowing the genealogy and performance in competitions of the different specimens, information very useful when selecting stallions and mares for breeding. It also serves as a platform to promote the livestock among potential buyers).</w:t>
        <w:br/>
        <w:t>• Promotion of PRE horses through a series of websites, such as www.gescabonline.com and www.melpi.tv. On these pages, competitions can be followed live and their results consulted, as well as access to the MELPI database.</w:t>
      </w:r>
    </w:p>
    <w:p>
      <w:r>
        <w:t>NATIONAL ASSOCIATION OF BREEDERS OF PUREBRED SPANISH HORSES (ANCCE), (Accused) - The ANCCE is an association of breeders and breeders of Purebred Spanish Horses (PRE), governed by its Statutes and by Organic Law 1/2002, of March 22, regulating the Right of Association, and other current legal provisions. Its purpose is the representation and defense of breeders and breeders of PRE horses, and of the economic and social sector where they develop their activity, as well as the promotion, promotion, and preservation of the breed. (Information extracted from the ANCCE website: http://www.ancce.es/index.php.) Since January 1, 2007, the ANCCE has been entrusted with the management of the Genealogical Book of the PRE (LGPRE), first under an administrative concession and, subsequently, through official recognition.</w:t>
      </w:r>
    </w:p>
    <w:p>
      <w:r>
        <w:rPr>
          <w:b/>
        </w:rPr>
        <w:t>[Pages 7–9]</w:t>
      </w:r>
    </w:p>
    <w:p>
      <w:r>
        <w:t>Among its competencies as an officially recognized association for the management of the LGPRE, is the organization and development of morphological competitions (CMF) and the drafting of their regulations. ANCCE is also present in the markets for the promotion of the PRE: it markets a management program for horses integrated with its database (Agenda Ganadera2) and is the owner of the websites www.ancce.es, www.sicab.org, and www.sicab.tv, where information related to the CMF can be consulted as well as access images of them.</w:t>
      </w:r>
    </w:p>
    <w:p>
      <w:r>
        <w:t>II. ON THE AFFECTED MARKETS</w:t>
        <w:br/>
        <w:t>The behaviors analyzed in this file take place in a plurality of markets, all linked to economic activities related to PRE horses. Two of these markets - the market for the management of the LGPRE and the regulation and organization of the CMF - are upstream and impact the activity of the other downstream markets: the market for ST services of the CMF and the market for the promotion of the PRE.</w:t>
      </w:r>
    </w:p>
    <w:p>
      <w:r>
        <w:t>• The market for the management of the LGPRE</w:t>
        <w:br/>
        <w:t>The PRE horse is the most widespread horse breed in Spain, distributed across all its Autonomous Communities and present in 62 countries, both in the European Union and in Third Countries. A Genealogical Book is any book, record, file, or computer system, maintained by an organization or association authorized or officially recognized by at least one member State or by an official service of a member State, in which equines are registered or recorded mentioning all their known ancestors. It usually also includes information referring to the breeder and owner and to the animal itself (coat color, zootechnical measurements, etc.). The LGPRE is the public register, owned by the Ministry of Agriculture, Food and Environment, in which the genealogical data of PRE equine specimens, as well as their ancestors and descendants, are collected.</w:t>
      </w:r>
    </w:p>
    <w:p>
      <w:r>
        <w:t>2 ANCCE explains that the management of the LG allows it to access a database that contains the personal data of each breeder as well as all the information related to their livestock. In order to provide the best service to its members, ANCCE has incorporated all this information into "Agenda Ganadera." The user can connect through Agenda Ganadera to the updated LG database and plan practically all their livestock functions. Non-member breeders of ANCCE are sold this agenda at a cost of €50 per agenda (folios 264 and 265).</w:t>
      </w:r>
    </w:p>
    <w:p>
      <w:r>
        <w:t>Until 2007, the Exploitation Fund of the Horse Breeding and Remount Services (FESCCR), an agency dependent on the Ministry of Defense, was responsible for the management of the LGPRE. Since January 1, 2007, this function corresponds to ANCCE, first under an administrative concession (by Resolution of the DG of Livestock of the former MAPA3 of March 1, 2006, in accordance with the First Additional Provision of RD 1133/2002, of October 31, which regulates in the field of horse breeds, the legal regime of Genealogical Books, breeder associations, and the zootechnical characteristics of the different breeds) and, later, through an official recognition (by Resolution of the DG of Livestock of the former MAPA of December 11, 2007, in accordance with the regulatory change produced by the entry into force of RD 662/2007 on Selection and Reproduction of Purebred Equine Livestock). Both Spanish and community regulations allow for the authorization for the management of the LGPRE to be granted to more than one association. However, in Spain to date, only ANCCE has been authorized to manage the official register of PRE horses, as MAGRAMA denied the recognition of a second association (UCCE).</w:t>
      </w:r>
    </w:p>
    <w:p>
      <w:r>
        <w:t>• The market for regulation and organization of the CMF</w:t>
        <w:br/>
        <w:t>The CMF are concentrations of PRE horses attended by breeders specialized in this breed, where a jury determines the specimens that meet the morphological and functional conditions that best fit the ideal qualities of the breed. Until 2007, the FESCCR approved and published an Official Calendar of CMF annually, designating an organizer each year from different candidates. Only the results of the competitions listed in it were recorded in the Book of Merits of the Breed. The rules governing these competitions were published in the BOE annually. Regarding the ST, Resolution 78/2005 stipulated that the CO must have an ST responsible for preparing the lists of each Section, the individual sheets of the specimens, the results lists, receiving from the President of the Classified Jury the corresponding qualification sheets signed by the judges, and preparing the Minutes and sending them along with the qualification sheets to the FESCCR within a maximum period of 15 working days from the end of the CMF.</w:t>
      </w:r>
    </w:p>
    <w:p>
      <w:r>
        <w:t>In parallel to these CMF, between 1990 and 2004, the ANCCE Championship of Spain was held, which was developed according to its own organizational rules and outside the FESCCR and consisted of several competitions throughout the national geography. The final was held in November as part of the International Salon of Purebred Spanish Horses (SICAB), a monographic fair dedicated to the PRE held in Seville since 1990. In 2004, the official calendar of CMF and the Championship of Spain were integrated into the same Regulation approved by the FESCCR and published in the BOE (Resolution 78/2005, of April 27). Thus, throughout the year, CMF are held inside and outside Spain in which horses are judged by sex and age, evaluating their morphology and functionality. The winners of these competitions qualify for the final of the Championship of Spain-SICAB, which is held in November in Seville.</w:t>
      </w:r>
    </w:p>
    <w:p>
      <w:r>
        <w:t>In the current regulation drafted by ANCCE, it is indicated that "ANCCE will always be the organizer of the Championship of Spain." In this regard, the former MARM states concerning the current regulations governing the CMF that "the organization and development of morphological competitions (CMF) and the drafting of their regulations (RCM) are the responsibility of the recognized breeder associations for the management of the breeds, in this case, ANCCE" (folio 398) and that "the CMF must be considered as a private activity of the breeder associations whose regulations do not require approval by the MARM nor publication in the BOE" (folio 403).</w:t>
      </w:r>
    </w:p>
    <w:p>
      <w:r>
        <w:t>Therefore, ANCCE is the only association with the capacity to organize the development and regulations of the CMF, so it drafts and publishes the RCM on its website. In recent years, ANCCE has published several RCM: 2008, 2009, 2010, 2011 (also in force in 2012), and 2013. These RCM are mandatory for all CMF of PRE horses held both in Spain and abroad. Until 2013, only the results of the CMF that appeared in the official calendar - approved by ANCCE - and complied with its regulations were valid for the Championship of Spain of PRE Horses and Mares (Article 4 of the RCM of 2011, folio 1147). To participate in the final of the Championship of Spain, it was necessary to have qualified in one of the CMF of the official calendar.</w:t>
      </w:r>
    </w:p>
    <w:p>
      <w:r>
        <w:t>The RCM 2013 introduced the following modifications:</w:t>
        <w:br/>
        <w:t>The CMF lose their qualifying character for the Final of the Championship of Spain, which is now open to all breeders. Thus, access to the Final can be achieved without having previously participated in an official CMF. With this, ANCCE aimed to adapt to the general socioeconomic situation and the sector in particular, intending that the breeder would not have to bear a series of expenses to participate in said Final. The categories of competitions are reduced to two: national and international, and the CO of the international CMF are required to record them, take photographs, and make all this graphic material available to ANCCE.</w:t>
      </w:r>
    </w:p>
    <w:p>
      <w:r>
        <w:rPr>
          <w:b/>
        </w:rPr>
        <w:t>[Pages 10–12]</w:t>
      </w:r>
    </w:p>
    <w:p>
      <w:r>
        <w:t>The homologation of the ST is eliminated: the CO can hire the individual or entity they consider to meet the necessary conditions to manage the data and results of the competition. The reference to the homologation of software programs is eliminated. The ST is required to publish the results of the CMF in real-time on the ANCCE website www.concursosancce.com, for which ANCCE provides all CMF with the program that enables online tracking of results.</w:t>
      </w:r>
    </w:p>
    <w:p>
      <w:r>
        <w:t>• The market for Technical Secretariat services</w:t>
        <w:br/>
        <w:t>- Technical Secretariats. Requirements imposed until 2013</w:t>
        <w:br/>
        <w:t>Among the necessary infrastructure for holding a CMF that COs had to have, the RCM, starting in 2009, included the need to have in all cases a "secretariat of the contest, with programming homologated by ANCCE" (Article 12 of the RCM, folios 1149 to 1151). Article 23.2 of the RCM of 2011 listed the following functions of the contest Secretariat (also Article 21 of the RCM 2009 and Article 23 of the RCM 2010 and 2011-original version-): (i) manage registrations; (ii) prepare the list of the different sections with all the participating animals in them, and prepare the sheets of the cobras (groups of horses) and the individual sheets, as well as the morphology and functionality sheets; (iii) display the lists of all the sections and herds competing for awards; (iv) prepare a results list with judges' comparisons at the end of each section; (v) receive from the jury the corresponding qualification sheets; (vi) process the judges' qualifications to obtain the total average scores; (vii) prepare the Minutes once the competition is finished and send them to the ANCCE along with the qualification sheets; and (viii) send the results to the ANCCE in electronic format (folio 1158).</w:t>
      </w:r>
    </w:p>
    <w:p>
      <w:r>
        <w:t>Although it is the COs that hire the STs, ANCCE had established a homologation procedure for STs, so that only those that had accredited meeting the requirements set by ANCCE could be hired, among them, having a homologated software program. The homologation procedure for STs consisted of candidates having to communicate their interest in writing to the ANCCE (by letter, fax, or email), stating that they met all the conditions and requirements established in the RCM (folio 254). These requirements were modified in 2011, adding additional requirements and not affecting the functions attributed to the STs. Regarding the deadlines for those interested in providing ST services to submit their application, ANCCE indicates that they must do so before the deadline for the admission of applications from the organizers of competitions integrated into the Championship of Spain, that is, before December 1 of each year. The homologation to act as Technical Secretariat was extended year by year, unless someone was suspended for regulatory non-compliance (folio 480).</w:t>
      </w:r>
    </w:p>
    <w:p>
      <w:r>
        <w:t>- Homologated software programs. Requirements imposed until 2013</w:t>
        <w:br/>
        <w:t>ANCCE acknowledges that, despite the wording of the RCM, there has not been a homologation procedure for software programs (folio 256). Until January 2011, the STs used a wide variety of tools, from the most sophisticated - such as the MELPI program - to other more basic systems, such as Word documents and Excel sheets (folios 257 and 483). ANCCE does not consider that having accepted the use of these computer tools in the past implied that they had been homologated. In particular, regarding the MELPI software program, ANCCE states that it has no record of it being homologated in the past since MELPI did not present it for such purposes (folio 257) and considers that a requirement for having obtained such homologation would have been the transfer to ANCCE of its program, which it never did (folio 257). From January 2011, the only software tool considered homologated by ANCCE for the provision of ST services was the one developed by ANCCE itself.</w:t>
      </w:r>
    </w:p>
    <w:p>
      <w:r>
        <w:t>• The market for PRE promotion</w:t>
        <w:br/>
        <w:t>The promotion of the PRE is carried out through databases that offer information about the specimens. This information is generated and recorded mainly in two areas: (i) that relating to the ancestors, which is obtained from the LG records, and (ii) that relating to the merits of the specimens, which is obtained from the qualifications and scores awarded by the judges of the CMF (folio 517). The provision of ST services in the CMF facilitates immediate access to results and images, so the integration of this information and that contained in the LG allows for the creation of databases with significant added value, very useful in the management of horse breeding (advertising of stallions and animals for sale and, in general, of the herds, and selection of the best specimens for reproduction) and also allows for online tracking of competitions.</w:t>
      </w:r>
    </w:p>
    <w:p>
      <w:r>
        <w:t>MELPI has been present in the market for PRE promotion since 1994, through various websites that include information on competition results and technology that allows live and online viewing of competitions and consulting results. The website developed by MELPI www.gescabonline.com has been visited in the period 2009-2010 from 161 countries, with a total of 894,868 visits and 7,563,128 pages viewed (folios 2 and 10). MELPI has also developed the horse management program Gescab 2000, which allows planning for each specimen all breeding activities (veterinary controls, nutrition, coverings, competitions, etc.).</w:t>
      </w:r>
    </w:p>
    <w:p>
      <w:r>
        <w:t>ANCCE is also present in the market for PRE promotion through its website www.ancce.es. As the organizer of the Championship of Spain, ANCCE has access to the results of all CMF, which can be consulted on this page, where specimens for sale and herds are also advertised, with photos and basic information. The private area of the website (for members) allows access to LG data and management of advertising for specimens for sale. ANCCE also publishes the online magazine "El caballo español."</w:t>
      </w:r>
    </w:p>
    <w:p>
      <w:r>
        <w:t>The ANCCE website also contains links to the pages www.sicab.org and www.sicab.tv from which free information and images of the Championship of Spain can be obtained since 2007. ANCCE has also developed a herd management software product integrated with its database ("Agenda Ganadera") that it distributes free of charge among its members and sells to non-members [at 50 euros per agenda (folio 264)]. "Access to the agenda is materialized by the delivery of a CD that allows the user to connect directly to the LG database, thus obtaining all the registry data, completely updated, of all PRE specimens registered in the book. The breeder, using this program, can plan practically all their breeding functions" (folio 265).</w:t>
      </w:r>
    </w:p>
    <w:p>
      <w:r>
        <w:t>The ANCCE website receives an average of 35,000 visits per month, coming from more than 73 countries. The website www.sicab.tv receives an average of 5,000 visits per month (folios 10 and 115). Of all the companies and associations providing ST services in the CMF in Spain, only MELPI and ANCCE are present in the markets for PRE promotion through the marketing of horse management programs and consultation and/or tracking websites for the CMF and databases (folios 1284 to 1285 and 1297). In Mexico, there is a company (Circuito Pre) that, according to information provided by ANCCE, in 2012 provided a ST [that of the contest City of Industry, held in Los Angeles and whose ST was provided by MELPI in 2010 (folios 977 and 1284)], and manages a website where it publishes results of the CMF, images, information about herds, news, etc., but does not market software for herd management (folios 1285 and 1297 to 1298).</w:t>
      </w:r>
    </w:p>
    <w:p>
      <w:r>
        <w:rPr>
          <w:b/>
        </w:rPr>
        <w:t>[Pages 13–15]</w:t>
      </w:r>
    </w:p>
    <w:p>
      <w:r>
        <w:t>According to MELPI, there are also some companies that market software that can serve for the management of livestock but do not have a presence in the PRE field as they do not provide the genealogical database, which is fundamental in this breed, such as crioequinesoftware and equinosoft (folios 1286 and 1287).</w:t>
      </w:r>
    </w:p>
    <w:p>
      <w:r>
        <w:t>III. ON THE ESTABLISHED FACTS</w:t>
        <w:br/>
        <w:t>The DC, in its PR, considers the following facts to be established:</w:t>
        <w:br/>
        <w:t>• Until December 2010</w:t>
        <w:br/>
        <w:t>- ST services of MELPI between 1995 and 2010:</w:t>
        <w:br/>
        <w:t xml:space="preserve">Between 1995 and 2010, MELPI continuously provided ST services at official PRE equestrian competitions, including CMF, using computer tools developed by itself, which were accepted by the successive heads of the LGPRE as they were deemed compliant with the regulations in force in each case. </w:t>
        <w:br/>
        <w:t>In the period 1995-2006, MELPI provided ST services for both the CMF organized by the SICAB-Campeonato de España ANCCE [between 1995 and 2007 (folios 139 to 160)] and for the FESCCR [in the years 2004 and 2005, it was contracted for the treatment and processing of data from the national CMF (folios 577 and 578 and 586 and 587)].</w:t>
        <w:br/>
        <w:t>In the period 2007-2010, MELPI continued to provide ST services at the CMF organized under the supervision of the ANCCE, using its own software program [in 2010, MELPI managed the Secretariat of 19 CMF held in Spain and 1 held abroad (Missouri) (folios 119 to 138)].</w:t>
        <w:br/>
        <w:t>Until the 2009 season, neither the FESCCR nor the ANCCE required that the STs had an approved computer tool, and the RCM merely indicated the functions that these STs should perform. The requirement that the ST had an "ANCCE-approved computer programming" first appeared in Article 11 of the RCM 2009 and is maintained in Article 12 of the RCM 2010 and 2011. The RCM in force until 2010 (inclusive) did not include any other requirements applicable to the Technical Secretariats, limiting itself to indicating the functions assigned to them.</w:t>
        <w:br/>
        <w:t>- Other IT services related to the PRE provided by MELPI:</w:t>
        <w:br/>
        <w:t>In addition to the ST services, both the FESCCR and ANCCE contracted MELPI for the provision of other IT services related to the PRE.</w:t>
      </w:r>
    </w:p>
    <w:p>
      <w:r>
        <w:t>The FESCCR signed a collaboration agreement with MELPI in 2002 to, among other actions, provide FESCCR with a working database, perform updates to the definitive database, and develop and maintain the Service's website (www.librogenealogico.com) (folios 571 to 574 and 579). Under this agreement, MELPI transferred the source code, as well as training and advice, and could obtain all public data from the LGPRE from the Service's website.</w:t>
      </w:r>
    </w:p>
    <w:p>
      <w:r>
        <w:t>Additionally, ANCCE contracted MELPI during these years for the provision of various services: in 1995, it commissioned a software program for the management of its Book of Merits (LIMPRE) (folio 537); subsequently, it would commission a series of developments for this tool (folios 551 to 555). Furthermore, in 2006 ANCCE commissioned MELPI to develop a software tool for the management of the LGPRE.</w:t>
      </w:r>
    </w:p>
    <w:p>
      <w:r>
        <w:t>- MELPI's activities in the PRE promotion market between 1994-2010</w:t>
        <w:br/>
        <w:t xml:space="preserve">Between 1994 and 2010, MELPI developed a series of databases and websites aimed at the PRE promotion market, introducing successive innovations into them. </w:t>
        <w:br/>
        <w:t xml:space="preserve">In 1994, MELPI launched Gescab, its first database with genealogical information on PRE horses based on the public information provided by the FESCCR and incorporating the scores from the competitions. </w:t>
        <w:br/>
        <w:t xml:space="preserve">In the following years, it introduced improvements to the program: from 1996 it published the results of the ANCCE Championship on its website; in 1998 it allowed online consultation of the results of all the CMF managed by it; in 1999 it offered its database in CD format with photos, videos, and all the information from the CMF; in 2000 it was a pioneer in associating the genealogical information of the specimens with the results of the CMF and with photographs. It also developed the databases www.equuscenter.com (created in 2011 and pioneering in associating genealogies, photographs, videos, and results of the CMF) and www.certamenesecuestres.com [the first database sponsored by a commercial brand –Telefónica- that contained all the information, photos, and results of the CMF (folio 575)] and the website www.digitalpre.com where any specimen from the LGPRE could be consulted (folio 576). </w:t>
        <w:br/>
        <w:t>After the transfer of the management of the LGPRE to the ANCCE starting in 2007, MELPI continued to introduce innovations in its programs and services: in 2007 it created the website www.directopre.com where fans can follow competitions live, consult databases, and make comments in real time (folios 520 and 597), in 2008 it launched Radiopre, which allows the radio broadcasting of the CMF (folio 598) and modernized its database www.gescabonline.com. In 2010, it created MelpiTv, the first online television portal for the PRE (folio 599).</w:t>
      </w:r>
    </w:p>
    <w:p>
      <w:r>
        <w:t>- Conflicts between MELPI and the ANCCE:</w:t>
        <w:br/>
        <w:t xml:space="preserve">Starting in 2007, the relationship between the ANCCE and MELPI deteriorated, leading to several disputes and confrontations in commercial, administrative, and judicial matters. </w:t>
        <w:br/>
        <w:t>Thus, in December 2007, the ANCCE proceeded to the unilateral termination of the contract for the development of a software tool for the management of the LGPRE signed with MELPI in 2006, justifying it on an alleged contractual breach by MELPI (folios 522 and 709). ANCCE and MELPI took their dispute to the Courts, which was resolved on September 30, 2011, by judgment 248/2011, in which the claims of both parties were essentially dismissed (only recognizing ANCCE's right to have some computer equipment returned), with both parties appealing the judgment (folios 484 and 699 to 754).</w:t>
      </w:r>
    </w:p>
    <w:p>
      <w:r>
        <w:t>• 2011-2012</w:t>
        <w:br/>
        <w:t xml:space="preserve">During 2011 and 2012, the ANCCE developed a series of actions aimed at modifying the regulation of the ST of the CMF in the RCM and the requirement of certain requirements for their performance, among which was the approval of the computer programs used. </w:t>
        <w:br/>
        <w:t>These actions resulted in the exclusion of MELPI from the performance of the ST tasks it had been carrying out in previous years.</w:t>
        <w:br/>
        <w:t>- On January 13, 2011, the ANCCE agreed to modify Article 23 of the RCM</w:t>
        <w:br/>
        <w:t xml:space="preserve">On January 13, 2011, the Control and Monitoring Commission of CMF unanimously agreed to modify Article 23 of the RCM, relating to the requirements that the Technical Secretariats of the CMF must meet (folio 989). The Commission did not publish this agreement, in accordance with the internal operating regime of the Commission approved at the same meeting which requires "privacy in the agreements of the Commission" (folio 988). </w:t>
        <w:br/>
        <w:t xml:space="preserve">Its conclusions were submitted to the Executive Committee of the ANCCE, which ratified the modification of Article 23 of the RCM 2011 also on January 13, 2011 (folio 1025). Article 49.g) of the Statutes of the ANCCE includes, among other functions of the Executive Committee, the reform of regulations to submit them for approval by the Board of Directors. </w:t>
        <w:br/>
        <w:t>The ANCCE did not communicate the modification of Article 23 of the RCM to its members or to the CO of CMF (folio 975).</w:t>
      </w:r>
    </w:p>
    <w:p>
      <w:r>
        <w:rPr>
          <w:b/>
        </w:rPr>
        <w:t>[Pages 16–18]</w:t>
      </w:r>
    </w:p>
    <w:p>
      <w:r>
        <w:t>c) no tener relación alguna con empresas que no estuvieran homologadas por la ANCCE, y d) cumplir con los requisitos establecidos en el RCM.</w:t>
      </w:r>
    </w:p>
    <w:p>
      <w:r>
        <w:t>La ANCCE, en su respuesta a la DC, sostiene que la modificación del artículo 23 del RCM 2011 fue aprobada por la Junta Directiva y ratificada por la Asamblea General, y que la entrada en vigor de dicha modificación se produjo el mismo día de la reunión del 18 de febrero de 2011, a pesar de que en el Acta de esa reunión se mencionó como una propuesta.</w:t>
      </w:r>
    </w:p>
    <w:p>
      <w:r>
        <w:t>En conclusión, la ANCCE argumenta que la exclusión de MELPI como ST se basó en el incumplimiento de los requisitos establecidos en el RCM 2011, y que la modificación del artículo 23 fue un proceso legítimo y aprobado por los órganos competentes de la Asociación.</w:t>
      </w:r>
    </w:p>
    <w:p>
      <w:r>
        <w:rPr>
          <w:b/>
        </w:rPr>
        <w:t>[Pages 19–21]</w:t>
      </w:r>
    </w:p>
    <w:p>
      <w:r>
        <w:t>having had pending administrative or judicial proceedings with the association and c) not carrying out activities or actions that conflict with the purposes and activities of the ANCCE, especially regarding the LGPRE (folios 220 to 221 and 1157 to 1158). MELPI also communicated the withdrawal of the ANCCE website of the Circular of February 7 (folio 218).</w:t>
      </w:r>
    </w:p>
    <w:p>
      <w:r>
        <w:t>After the publication of the new RCM 2011 and the withdrawal of the Circular of February 7, as MELPI certifies, "several Organizing Committees contacted ANCCE to ask if they could hire MELPI," although the response from ANCCE was negative (folio 218). As proof, it provides a query made by the organization of the Cambrils Competition via email directed to ANCCE on June 3, 2011, in which it directly asks about the possibility of hiring MELPI (folio 226). In its response, ANCCE states the following: "In this regard, I must tell you that you will not be able to use MELPI for your competition" (folio 227).</w:t>
      </w:r>
    </w:p>
    <w:p>
      <w:r>
        <w:t>- Requests from MELPI during 2011 for its recognition as ST</w:t>
        <w:br/>
        <w:t>During March, April, and June 2011, MELPI requested ANCCE on different occasions its recognition to act as ST, without ANCCE responding justifying its exclusion or informing it of the new requirements demanded of STs.</w:t>
      </w:r>
    </w:p>
    <w:p>
      <w:r>
        <w:t>On March 18, 2011, MELPI sent a letter to ANCCE requesting its accreditation to carry out ST of CMF for the year 2011 (folio 108). In its response dated March 31, ANCCE indicated to MELPI that, to act as ST, they must prove that they have a software program accredited by ANCCE (folio 109), omitting any mention of other requirements apart from this one, and without indicating that the only accredited program was its own or offering it to MELPI. In its letter of January 5, 2012, ANCCE justified its actions in the following terms: "if ANCCE has not given the program to MELPI, it is because it has never requested it" (folio 483).</w:t>
      </w:r>
    </w:p>
    <w:p>
      <w:r>
        <w:t>On April 7, 2011, MELPI reiterated to ANCCE, via burofax, its request to be included in the list of accredited STs (folios 110 to 112), without ANCCE responding to the request. Thus, in its response dated August 24, 2011, ANCCE states that "in our files we have not found a specific response to this Burofax," but that MELPI would have received answers to its questions through communications directed by ANCCE dated June 6 and 14, 2011" (folio 263).</w:t>
      </w:r>
    </w:p>
    <w:p>
      <w:r>
        <w:t>On June 2, 2011, MELPI again requested ANCCE for its inclusion in the list of accredited STs. ANCCE rejected this request in a letter dated June 6 using the same arguments from its letter of March 31, based on the requirement to prove possession of a software program accredited by ANCCE (folio 1014).</w:t>
      </w:r>
    </w:p>
    <w:p>
      <w:r>
        <w:t>On June 9, 2011, MELPI requested ANCCE information regarding the requirements for the accreditation of the software program necessary to act as ST in the CMF. In its response dated June 14, 2011, ANCCE reiterates that to act as ST, it must meet all the requirements established in Article 23 RCM 2011, among which is the accreditation of having a program accredited by ANCCE, for which it was necessary to present it to ANCCE in order to verify its technical compatibility with the program used by ANCCE (folio 1016).</w:t>
      </w:r>
    </w:p>
    <w:p>
      <w:r>
        <w:t>- Evolution of the ST market for CMF between 2011 and 2012</w:t>
        <w:br/>
        <w:t>Between 2011 and 2012, MELPI was excluded from the ST services of the CMF while ANCCE, which previously did not provide these services, did carry out ST of CMF after the modification of RCM 2011.</w:t>
      </w:r>
    </w:p>
    <w:p>
      <w:r>
        <w:t>In 2010, MELPI provided ST for 19 CMF out of the 56 held in Spain and for 3 out of the 23 held abroad (folios 118 to 138 and 1284). The importance of MELPI's activity in providing ST services until 2011 lies not only in the number of STs performed but also in their significance. Thus, it did so in 11 national CMF to which ANCCE granted the category of "international" in 2013 (folios 118 and 1085).</w:t>
      </w:r>
    </w:p>
    <w:p>
      <w:r>
        <w:t>In 2011, 56 CMF were held in Spain and 24 abroad, and in all of them, the ANCCE program was used for data management. MELPI did not provide any ST. ANCCE, for its part, took charge of the ST of the SICAB (final of the Championship of Spain).</w:t>
      </w:r>
    </w:p>
    <w:p>
      <w:r>
        <w:t>In 2012, 43 CMF were held in Spain and 18 abroad, and in all of them, the ANCCE program was used for data management. MELPI did not provide any ST, while ANCCE took charge of the ST of 6 competitions (folios 977 to 979).</w:t>
      </w:r>
    </w:p>
    <w:p>
      <w:r>
        <w:t>Therefore, although in its response dated August 24, 2011, ANCCE stated that it does not perform ST functions (folio 254) and that none of the STs providing their services in the CMF were linked "either directly or indirectly with ANCCE" (folio 254), the information provided in its responses dated February 5 and June 10, 2013, indicates that after MELPI's exclusion, it became one of the main providers of these services in Spain, only surpassed in 2012 by Joaquín Vázquez (10), Miguel Buendía (8), and Equusconsulting (7).</w:t>
      </w:r>
    </w:p>
    <w:p>
      <w:r>
        <w:t>• 2013</w:t>
      </w:r>
    </w:p>
    <w:p>
      <w:r>
        <w:t>- Informative note "New format of competitions for the Championship of Spain in Morphology" (January 2013)</w:t>
        <w:br/>
        <w:t>On January 29, 2013, ANCCE announced the modification of the competition format for the Championship of Spain for 2013, publishing on its website an informative note titled "New format of competitions for the Championship of Spain in Morphology" (folios 1085 to 1088). This publication occurred after the initiation of the present sanctioning file on November 29, 2012, and after knowing the Resolution of the Council of the CNC dated January 24, 2013, which ordered ANCCE to provisionally suspend the requirements imposed on STs under Article 23.1 of RCM 2011 and to respond within 15 days to all requests to act as ST.</w:t>
      </w:r>
    </w:p>
    <w:p>
      <w:r>
        <w:t>Thus, through the publication of this circular on its website (www.ancce.es), ANCCE indicated that "in general, competitions lose their qualifying status to access the Final. Participation in the Final will be open to all breeders, although priority is established for all those specimens that have participated in any of the official competitions listed in the Official Calendar of ANCCE" (folio 1085).</w:t>
      </w:r>
    </w:p>
    <w:p>
      <w:r>
        <w:t>Among other novelties, it also indicated the establishment of two categories of competitions – national and international (up to that date, the RCM defined 3 categories of competitions: A, B, and C, differentiated based on the structure required for their celebration) and the obligation of the CO of international competitions to record the competitions and take photographs, and to make all this graphic material available to ANCCE (folios 1085 and 1088). Likewise, it is indicated that the Association will make available to all CMF the program that enables the online tracking of the results obtained in them (folio 1088).</w:t>
      </w:r>
    </w:p>
    <w:p>
      <w:r>
        <w:t>- Publication of the new RCM 2013 (March 2013)</w:t>
        <w:br/>
        <w:t>On March 13, 2013, the new RCM 2013 was published on the ANCCE website (folios 1143 and 1210 to 1266), whose Article 11 of RCM 2013 (which corresponds to Article 12 of the previous RCM 2011) details the infrastructure that each category of competitions must have in its sections 11.1.b.7) and 11.2.b.6), which only requires that they have an ST for the management of the CMF and eliminates the previous requirement of having a program accredited by ANCCE (folios 1214 and 1215). ANCCE indicates that this elimination means that STs have full freedom to determine the program or software application to be used in the management of CMF data (folio 1117).</w:t>
      </w:r>
    </w:p>
    <w:p>
      <w:r>
        <w:t>Furthermore, RCM 2013 eliminates the previous Article 23, which included the requirements that STs had to meet, as well as their functions. Instead, Article 19 establishes that individuals or legal entities that, in the opinion of the CO, meet the necessary conditions to manage the data and results of the CMF can act as ST (folio 1220).</w:t>
      </w:r>
    </w:p>
    <w:p>
      <w:r>
        <w:rPr>
          <w:b/>
        </w:rPr>
        <w:t>[Pages 22–24]</w:t>
      </w:r>
    </w:p>
    <w:p>
      <w:r>
        <w:t xml:space="preserve">As a consequence of this regulatory modification, MELPI has been able to resume its activity as a ST of CMF in 2013, collaborating with the ST of the Torre Pacheco competition and managing those of Coín, Lérida, and Mijas (folio 1296).  </w:t>
        <w:br/>
        <w:t xml:space="preserve">- Obligation to publish the results of the CMF in real time:  </w:t>
        <w:br/>
        <w:t xml:space="preserve">Article 19.2 of the RCM 2013, which establishes the functions of the ST, adds to those included in Article 23 of the RCM 2011 the obligation to publish the results of the CMF online and removes those included in sections g) and h) of the previous Article 23.2, referring respectively to the preparation of the minutes and their submission along with the grading sheets to the ANCCE within 5 days, and the sending of the results to the ANCCE in electronic format within 48 hours.  </w:t>
        <w:br/>
        <w:t xml:space="preserve">Thus, the RCM 2013 establishes the obligation for the ST to publish online on the ANCCE website the results of the CMF in real time. To date, there is no alternative tool to the program provided free of charge by ANCCE that allows, simultaneously, to manage the results of a CMF and publish them online on the ANCCE website.  </w:t>
        <w:br/>
        <w:t xml:space="preserve">The ANCCE explains, in its response of May 14, 2013, that both functions are attributed in the RCM 2013 to the CO, by virtue of what is established in Articles 20 and 53. These articles have not been modified in relation to the former Articles 20 and 53 of the RCM 2011. In particular, regarding the obligation to send the results in electronic format, the only mention included in the RCM 2013 is that of Article 53, in the following terms: “This does not prevent the results of the competition, in computer support and in the format determined for this purpose, from being sent electronically within a period not exceeding forty-eight hours to the Competition and Competitions Department of ANCCE.” As this function, which previously appeared expressly attributed to the Secretariats in Article 23 RCM 2011, is not assigned to any other body in the RCM 2013, it is ambiguous in light of the new text who is obligated to it (MELPI, for example, had interpreted that it continued to obligate the ST).  </w:t>
        <w:br/>
        <w:t xml:space="preserve">Section d) of Article 19.2 of the RCM 2013, in addition to including the obligation to prepare the list of results with a comparison of the judges at the end of the judging of each section, for the knowledge of breeders and the public, provides that “all these results must be displayed online on the website www.concursosancce.com” (folio 1220). Furthermore, and although this aspect is not regulated in the Regulation, the implementation of the previous obligation that has been carried out, at least on some occasions, is that this publication of the results on the ANCCE website must be done in real time (folios 1093 to 1095 and folio 1132).  </w:t>
        <w:br/>
        <w:t xml:space="preserve">To comply with this obligation to publish the results online, the ANCCE makes its computer program available free of charge to any interested party. In any case, the ANCCE does not prohibit the ST from using their own programs in the performance of their functions and uploading the results, if applicable, to their own websites, as stated in its letter of April 1, 2013: “[...] This obligation implies that, regardless of the application or computer program used for managing the data generated in the Morphological Competitions, such data must be displayed, in addition to in the possible private databases of each Secretariat – which ANCCE does not prevent – on the free access website www.concursosancce.com” (folio 1110). According to MELPI, “the program that ANCCE provides is the only option that ANCCE gives to enter the results of a competition into its database” (folio 1282). The ANCCE, for its part, in response to the request from the DC of May 27, 2013, states that it accepts any program that allows the transmission of data to the ANCCE website, and that if any third party wishes to use another program, “they would only have to establish the connection between this program and the ANCCE website, for which the computer engineers of ANCCE are at their complete disposal” (folio 1292). In any case, “so far no program developer, not even MELPI, has contacted ANCCE to study how the computer program allows uploading the results online to the ANCCE website” (folio 1292).  </w:t>
        <w:br/>
        <w:t xml:space="preserve">However, the file contains the complaint made by MELPI to the ANCCE by letter dated March 13, 2013, indicating that this obligation to publish the results of the CMF online “imposes a direct obligation on the Organizing Committees to use exclusively and exclusively the computer application of the ANCCE” (folio 1091). The ANCCE responded to MELPI “there is full freedom for the Technical Secretariats when determining the program or computer application to be used in managing the data of the Morphological Competitions” and regarding the obligation to publish the results online informed them “that, regardless of the application that you use for managing the aforementioned data, ANCCE offers you, free of charge, its computer application so that you can use it for the purpose of transferring the grades obtained in the competitions to the website www.concursosancce.com” (folio 1117), but does not offer MELPI the possibility of adapting its program so that it can be used to publish the results online.  </w:t>
        <w:br/>
        <w:t xml:space="preserve">MELPI explains that the obligation to publish the results online on the ANCCE website forces them to “do our work twice, since after entering each score in the MELPI program to give the results, it must immediately be done again in the ANCCE program, under the pressure of calls from ANCCE to the Organizing Committee when a score is delayed [...]” (folio 1284).  </w:t>
        <w:br/>
        <w:t xml:space="preserve">In all the CMF held to date in 2013, the ST have exclusively used the ANCCE computer program, except in the CMF in which MELPI has participated, in which the MELPI program has been used for managing the competition data (which allows publishing the results on the MELPI websites) and the ANCCE program to comply with the obligation of Article 19.2.d) of the RCM 2013 (folio 1296).  </w:t>
        <w:br/>
        <w:t xml:space="preserve">- Obligation of the CO of CMF to record and photograph the competitions and provide the ANCCE with copies of those images.  </w:t>
        <w:br/>
        <w:t xml:space="preserve">The Circular of January 29, 2013, provided that international category competitions were required to record the competitions and provide ANCCE with a copy of such recording as well as to have photographs of the entire competition. It added that this material would be useful in the courses of criteria unification, thus establishing its contribution to the ANCCE as indispensable to maintain the category of the competition (folio 1088).  </w:t>
        <w:br/>
        <w:t xml:space="preserve">The RCM 2013 includes the obligation for the organizers of international CMF to have the necessary infrastructure to carry out video recording and photography of the sections of the competition (Article 11.1.b.6) and that those of national category have sufficient infrastructure to take photographs of the sections of the competition (Article 11.2.b.6), but it does not contain any provision regarding the obligation to transfer those images to the ANCCE nor the terms of that transfer. In previous regulations, when describing the necessary infrastructure to organize a CMF, the ability to take photographs or make recordings was also mentioned, but there is no record of any obligation to transfer them to the ANCCE, similar to the one announced as a novelty in the Circular of January 29, nor that, in any case, the ANCCE required that transfer.  </w:t>
        <w:br/>
        <w:t xml:space="preserve">Despite the fact that this obligation is not included in the RCM 2013, the ANCCE confirmed its full validity in its response of June 12, 2013. In particular, the ANCCE indicated that international CMF must provide video recordings and photographs, while those of national category only the photographs of the competition (folios 1290 and 1291).  </w:t>
        <w:br/>
        <w:t xml:space="preserve">It added that the transfer of both photographs and videos is made free of charge by the competition (as the publication on the ANCCE website is carried out in the interest of the general public) and that they serve both to facilitate the user’s visual identification of the judged specimen (aside from the LGPRE) and to perform a visual analysis of its morphological characteristics (folios 1290 and 1291).  </w:t>
        <w:br/>
        <w:t>Regarding the terms of the transfer, it indicated the transfer of the rights of communication and reproduction of the images for publication on the ANCCE website www.concursosancce.com as well as the private use of the videos and photos.</w:t>
      </w:r>
    </w:p>
    <w:p>
      <w:r>
        <w:rPr>
          <w:b/>
        </w:rPr>
        <w:t>[Pages 25–27]</w:t>
      </w:r>
    </w:p>
    <w:p>
      <w:r>
        <w:t>in the meetings for unification and criteria setting of the judges (folios 1290 and 1291). MELPI confirmed that it had to transfer the images taken at the competitions in Lleida and Mijas free of charge, which were published on the ANCCE website, bearing all the costs of equipment, personnel, and connection (folios 1281 and 1282).</w:t>
      </w:r>
    </w:p>
    <w:p>
      <w:r>
        <w:t>LEGAL GROUNDS</w:t>
      </w:r>
    </w:p>
    <w:p>
      <w:r>
        <w:t>FIRST.- Competency habilitation. According to the provisions of the first additional provision of Law 3/2013, of June 4, creating the National Commission of Markets and Competition (hereinafter, Law 3/2013), by Order ECC/1796/2013, of October 4, October 7, 2013, was determined as the date of operation of the CNMC. According to the second additional provision of the same Law, "references that current legislation contains to the National Competition Commission [...] shall be understood as made to the National Commission of Markets and Competition [...]". On the other hand, according to Article 5.1.c) of Law 3/2013, the CNMC is responsible for "applying the provisions of Law 15/2007 of July 3, regarding behaviors that imply preventing, restricting, and distorting competition." Article 20.2 of the same law assigns to the Council the function of "resolving the sanctioning procedures provided for in Law 15/2007, of July 3," and according to Article 14.1.a) of R.D. 657/2013 of August 30, which approves the Organic Statute of the entity, "the Competition Chamber shall hear matters related to the application of Law 15/2007 of July 3." Consequently, the competence to resolve this procedure corresponds to the Competition Chamber of the CNMC.</w:t>
      </w:r>
    </w:p>
    <w:p>
      <w:r>
        <w:t>SECOND.- Object of the Resolution and assessment of the instructing body. In the present file, the Council must resolve, based on the instruction carried out by the Competition Directorate as reflected in the Report and Proposal for Resolution, whether the ANCCE has committed and is responsible for an infringement of abuse of dominant position prohibited by Articles 2 LDC and 102 TFEU. MELPI initially reported ANCCE for a possible infringement of Articles 1 and 2 of the LDC consisting of the publication on its website on February 7, 2011, of a prohibition directed at the CO of the CMF to hire MELPI or its personnel as ST, under penalty of non-homologation of the competitions.</w:t>
      </w:r>
    </w:p>
    <w:p>
      <w:r>
        <w:t>It also reported a possible infringement of Article 3 of the LDC consisting of the publication on the ANCCE website of a note dated March 10, 2011, addressed to breeders, referring to the lack of validity of the registrations of horses registered as "PRE MUNDIAL." In the extension to its complaint dated February 22, 2012, it added as new facts that it also considered constitutive of an infringement of Article 2 LDC, the modification of Article 23 RCM 2011 by ANCCE. Finally, in its letter of March 21, 2013, complementary to the previous one, MELPI reported a new infringement of Article 2 LDC by establishing in its Article 19 the obligation for CO and ST to provide the online competition data to the ANCCE website. Upon completion of the instruction of the file, based on Article 50.4 of the LDC, the Competition Directorate proposes to the Council the following declaration of infringement: "First. That the existence of behaviors prohibited by Article 2 of the LDC and 102 of the TFEU be declared, consisting of: • The modification in 2011 of the requirements demanded by the regulations of Morphological Competitions of PRE horses to act as Technical Secretary. • The imposition of the obligation on the Technical Secretariats of Morphological Competitions of PRE horses held in 2013 to publish online almost in real-time the results of the competitions on the ANCCE website. • The obligation imposed on the Organizing Committees of Morphological Competitions of PRE horses held in 2013 to transfer to the ANCCE all graphic material and its publication rights from the competitions. Second. That the Asociación Nacional de Criadores de Caballos de Pura Raza Española (ANCCE) be declared responsible for this infringement. Third. That the prohibited behaviors be classified, for the purposes of determining the sanction to be imposed, as a very serious infringement under Article 62.4.b) of the LDC. Fourth. That the sanction provided for in Article 63 of the LDC be imposed, taking into account the criteria for determining the sanction provided for in Article 64 of the LDC."</w:t>
      </w:r>
    </w:p>
    <w:p>
      <w:r>
        <w:t>THIRD.- On the anticompetitive nature of the conduct attributed. From the established facts, it is deduced, first of all, that ANCCE adopted a series of measures aimed at limiting the free hiring of the ST of the CMF of PRE horses between 2011 and 2012, materialized in: (i) the modification of the requirements demanded in the RCM 2011 to be able to act as ST; (ii) the obligation to use exclusively the software program provided by ANCCE in the CMF from January 2011; and (iii) the express prohibition of hiring MELPI, S.L. as ST in the CMF included in the Circular of February 7, 2011. And, secondly, the imposition by ANCCE in the RCM of 2013 of certain obligations on the CO and ST, in particular, the obligation to transfer to ANCCE the images of the competitions and to publish the results online on the website www.concursosancce.com. All these measures constitute conduct contrary to Article 2 of the LDC, which prohibits "the abusive exploitation by one or more companies of their dominant position in all or part of the national market." Likewise, considering that the regulations developed by ANCCE are mandatory in all CMF held both in Spain and abroad and that CMF are held in several community countries, they are also contrary to Article 102 TFEU, which states that "abusive exploitation by one or more companies of a dominant position in the internal market or in a substantial part of it shall be incompatible with the internal market and prohibited, insofar as it may affect trade between Member States." To determine the existence of the infringement, it is therefore necessary to analyze whether the conduct attributed to ANCCE constitutes an abusive exploitation of its dominant position, and to assess, if applicable, the effects produced, which will allow declaring such conduct contrary to Articles 2 of the LDC and 102 of the TFEU.</w:t>
      </w:r>
    </w:p>
    <w:p>
      <w:r>
        <w:t>a) Existence of a dominant position The analysis of ANCCE's conduct, in order to determine the infringement of Articles 2 LDC and 102 TFEU, requires first to assess whether it holds a dominant position. Community jurisprudence (among others, the Judgment of the former CJEU of February 14, 1978, in case 27/76, United Brands Company and United Brands Continental BV v. Commission) defines the notion of dominant position as "the position of economic strength enjoyed by an operator that allows it to hinder the maintenance of effective competition in the relevant market by providing it with the power to behave with sufficient independence from its competitors, customers, and, ultimately, consumers."</w:t>
      </w:r>
    </w:p>
    <w:p>
      <w:r>
        <w:rPr>
          <w:b/>
        </w:rPr>
        <w:t>[Pages 28–30]</w:t>
      </w:r>
    </w:p>
    <w:p>
      <w:r>
        <w:t>the market, which indicates its significant presence and the potential impact of its exclusion on competition. The prohibition on contracting MELPI, communicated through the Circular of February 7, 2011, not only restricted the options available to the COs but also reinforced the ANCCE's dominant position in the market.</w:t>
      </w:r>
    </w:p>
    <w:p>
      <w:r>
        <w:t>In conclusion, the actions taken by the ANCCE, including the limitation of the freedom to contract ST and the imposition of the exclusive use of its software, constitute an abuse of its dominant position. This behavior not only undermines competition but also adversely affects both competitors and consumers in the relevant markets. The ANCCE, as the sole recognized entity for the management of the LGPRE and regulation of the CMF, has a special responsibility to ensure that its actions do not distort competition and that it operates in a manner that is objective, transparent, and non-discriminatory.</w:t>
      </w:r>
    </w:p>
    <w:p>
      <w:r>
        <w:rPr>
          <w:b/>
        </w:rPr>
        <w:t>[Pages 31–33]</w:t>
      </w:r>
    </w:p>
    <w:p>
      <w:r>
        <w:t>CE should have been especially careful when prohibiting the hiring of MELPI by the CO, given that the risk of affecting competition conditions both in the ST market and in the PRE market was evident. Thus, we must not forget that MELPI in 2010 held 34% of the ST of the CMF held in Spain and 64% of those that in 2013 would be considered of international category, while in the PRE promotion market it had become the main competitor of the ANCCE.</w:t>
      </w:r>
    </w:p>
    <w:p>
      <w:r>
        <w:t>However, from the established facts, it follows that the ANCCE acted opaquely and arbitrarily: it not only excluded MELPI without clearly explaining the reasons for this decision and without giving it the opportunity to make allegations, but it did not even directly communicate this decision to it, but did so indirectly by publishing on its website the Circular of February 7, 2011, addressed to the CO.</w:t>
      </w:r>
    </w:p>
    <w:p>
      <w:r>
        <w:t>Its ambiguity and lack of transparency are also perceived in the justification of its decision before the CO and before MELPI. Thus, while in February 2011 it justified it before the CO based on the modification of Article 23 of the RCM, in its communications with MELPI it did not refer to it until the publication of the new Regulation in June of the same year.</w:t>
      </w:r>
    </w:p>
    <w:p>
      <w:r>
        <w:t>On the other hand, it is significant that in its meeting in February with the CO to explain the proposed reforms, it made "special emphasis" that the reform of Article 23 relating to the ST implied that MELPI could not act as such. The insistence that the ANCCE placed on having an amendment to a general norm that had not yet been approved by the Board have immediate effects on a particular company highlights the Association's interest in removing MELPI from the ST market.</w:t>
      </w:r>
    </w:p>
    <w:p>
      <w:r>
        <w:t>Furthermore, the actions of the ANCCE cannot be justified by an alleged "disloyalty" of MELPI towards the Association. The TS indicated in its ruling of March 23, 2005, Telefónica/BT, that "in the face of a situation of recognized illegality of the de facto operator, the dominant operator is not obliged to treat it in the same terms that are required for the rest of operators in a regular situation," although it warns that this cannot be understood "as an excuse to engage in abusive conduct regarding operators whose legal situation in a particular market there are mere discrepancies of opinion or simple doubts on the part of the dominant."</w:t>
      </w:r>
    </w:p>
    <w:p>
      <w:r>
        <w:t>Thus, although there were different disputes between MELPI and the ANCCE, all referred to third markets: (i) an alleged contractual breach related to the commission made by the ANCCE to MELPI regarding a software tool; (ii) a complaint filed by the ANCCE against MELPI before the Spanish Agency for Data Protection for the unauthorized publication of personal data; and (iii) the complaint of MELPI against the ANCCE before the DG of Agricultural and Livestock Resources, questioning the validity of the RCM drafted by the ANCCE and denouncing a possible abuse of power and unfair practices. In none of these cases was there a firm conviction against MELPI either at the time of MELPI's exclusion from the ST or afterwards. Therefore, that these disputes in third markets motivated the ANCCE to exclude MELPI from the list of ST is disproportionate and discriminatory. This is recognized by the Council of the CNC in its Agreement of October 17, 2012, "To veto as Technical Secretariat those who have pending administrative or judicial proceedings with the Association constitutes an excessively broad and discretionary criterion. Especially if we take into account that the candidates to operate as Technical Secretariats are potential natural competitors of ANCCE in related markets such as the promotion of the PRE or the management of the LGPRE. It may be disproportionate and discriminatory that conflicts with such competitors in third markets could result in their exclusion as Technical Secretariat" (folio 884).</w:t>
      </w:r>
    </w:p>
    <w:p>
      <w:r>
        <w:t>Despite these disputes, at no time did MELPI incur in a situation of manifest illegality that justified the discriminatory treatment received from the Association.</w:t>
      </w:r>
    </w:p>
    <w:p>
      <w:r>
        <w:t>Therefore, in accordance with the DC, regarding the decision to prohibit the hiring of MELPI, it is not possible to consider that the ANCCE acted with the "special responsibility" that was required of it given (i) its dominant position in the market for management services of the LGPRE and organization of CMF, in which it is the only provider, and (ii) its status as the main beneficiary of the harm that its decision caused to MELPI, since the conduct of the ANCCE reinforced its position in the related market of PRE promotion. On the contrary, the Association acted arbitrarily, opaquely, discriminatorily, and disproportionately, using its powers as the only competent entity in the management of the development of the CMF for its own benefit.</w:t>
      </w:r>
    </w:p>
    <w:p>
      <w:r>
        <w:t>- New requirements demanded to act as ST in the CMF</w:t>
      </w:r>
    </w:p>
    <w:p>
      <w:r>
        <w:t>According to the DC, the regulatory modification of the RCM 2011 incorporating new requirements demanded of the ST represented the culmination of the conduct carried out by the ANCCE to restrict the free hiring of ST by the CO since January 2011, as well as an attempt to legitimize the exclusion of MELPI from this market.</w:t>
      </w:r>
    </w:p>
    <w:p>
      <w:r>
        <w:t>Regarding the three requirements established to act as ST that are included in the reform of Article 23, the Council of the CNC already pointed out in its Agreement of October 17 that it could not be concluded "that we are facing criteria that are neither objective nor transparent," which could be "disproportionate and discriminatory" and that their application by the ANCCE "does not seem either objective or proportionate, in addition to lacking the due transparency."</w:t>
      </w:r>
    </w:p>
    <w:p>
      <w:r>
        <w:t>The first of them, which includes the obligation to have a software program approved by the ANCCE, already in previous versions of the RCM, where it appeared as the only requirement demanded of the ST, lacked objectivity and transparency, to the extent that there was no established approval procedure or defined criteria that the programs should meet. Furthermore, as the Council pointed out, the fact that it is an entity that offers its own software tools that must approve those that may be provided by third parties poses an evident risk to competition.</w:t>
      </w:r>
    </w:p>
    <w:p>
      <w:r>
        <w:t>This risk materialized in actual damage in 2011 with the ANCCE's decision not to approve any software program other than its own (folio 482). Thus, the content of this requirement in the RCM 2011 becomes even more restrictive as it not only did not resolve the problems of lack of objectivity and transparency pointed out but aggravated them, as it implied the obligation to use the ANCCE's program when from the reading of the RCM it could be thought that there was the possibility of receiving approval for a program different from that of the Association, when this was not possible.</w:t>
      </w:r>
    </w:p>
    <w:p>
      <w:r>
        <w:t>In addition, it must be added that the application of this criterion carried out by the ANCCE is discriminatory and opaque, since when MELPI requests information about the requirements it must meet to be approved as ST, it neither indicates that it must use its program nor offers it, only mentioning the need to have an approved program.</w:t>
      </w:r>
    </w:p>
    <w:p>
      <w:r>
        <w:t>Regarding the second of the requirements, which establishes that there should not have been or should not be any pending administrative or judicial proceedings of any kind with the Association, the Council considered it an excessively broad and discretionary criterion, especially considering that some of the interested parties in acting as ST are potential competitors of ANCCE in related markets. Conflicts with these competitors in third markets cannot have the effect of their automatic exclusion from the ST market, as it is disproportionate and discriminatory.</w:t>
      </w:r>
    </w:p>
    <w:p>
      <w:r>
        <w:t>Regarding the third requirement, not to carry out activities or actions that could conflict with the purposes and activities of the Association, the Council indicated that the risk of affecting competition was even greater, as it could be interpreted as violated by any company that competed or intended to compete with the ANCCE in any market, including the management of the LGPRE. Likewise, the Council pointed out that there were indications that the ANCCE intended to give these requirements an expansive interpretation, which would allow it to curb companies that compete with it in providing commercial services to livestock farmers. This is confirmed by the actions of the ANCCE in relation to its main competitor in these markets (MELPI): before the CO, it justifies the exclusion of MELPI as a result of the application of these two new requirements of Article 23, and in the Circular, it motivates the prohibition of hiring MELPI for "fostering sectoral disunity and attacking the legitimate competencies of the Association." In accordance with the DC, from the above, it can be deduced that the ANCCE considers that the mere fact of collaborating with an entity that competes or intends to compete with the Association is sufficient for exclusion from the ST, in light of the new Article 23, which is clearly disproportionate. It is also disproportionate that the prohibition extends to any person related to the company and to any activity related to the ANCCE other than the ST.</w:t>
      </w:r>
    </w:p>
    <w:p>
      <w:r>
        <w:rPr>
          <w:b/>
        </w:rPr>
        <w:t>[Pages 34–36]</w:t>
      </w:r>
    </w:p>
    <w:p>
      <w:r>
        <w:t>is sufficient to be excluded from the ST, in light of the new Article 23, which is clearly disproportionate. It is also disproportionate that the prohibition extends to any person related to the company and to any activity related to the ANCCE other than the ST.</w:t>
      </w:r>
    </w:p>
    <w:p>
      <w:r>
        <w:t>It is necessary to emphasize, moreover, the lack of transparency and objectivity of the ANCCE both in the reform and the application of the RCM, as it required the CO to apply it before being approved by all competent bodies and duly published. In fact, the modified RCM 2011, although it should have been applied throughout the 2011 season (which starts in January-February), was not published until June, with the consequent legal uncertainty that this entails. Additionally, in order to expedite its application, it was communicated in the meeting of February 18 that the regulatory reform involved the prohibition of contracting MELPI, but MELPI could not be aware of this reform until June.</w:t>
      </w:r>
    </w:p>
    <w:p>
      <w:r>
        <w:t>Finally, it is necessary to highlight that the ANCCE took advantage of the exclusion of the main operator in the ST market to offer these services itself, acquiring a significant presence in it in 2012.</w:t>
      </w:r>
    </w:p>
    <w:p>
      <w:r>
        <w:t>For all these reasons, this Council considers the regulation of the requirements imposed in Article 23 RCM 2011 to act as ST arbitrary and discriminatory, which objectively amounts to an abuse, without the need for the application of said regulation to the detriment of any operator. However, in this case, the effective application of these criteria has allowed the ANCCE to limit the free contracting of ST by the CO and hinder competition in the related market of PRE promotion, reinforcing its position in both.</w:t>
      </w:r>
    </w:p>
    <w:p>
      <w:r>
        <w:t>• Modifications introduced in the CMF regulations of 2013: the obligation to publish results online on the ANCCE website and the obligation to transfer images of the competitions to the ANCCE.</w:t>
      </w:r>
    </w:p>
    <w:p>
      <w:r>
        <w:t>The modification of the CMF regulations in 2013 by the ANCCE coincided with the obligation imposed on the Association by the Resolution of the Council of the CNC of January 24, 2013, which required it to provisionally suspend the requirements imposed on the ST by Article 23 of the RCM 2011. Among other novelties, it involved the elimination of the requirements to act as ST and the establishment of new obligations for the CO and ST.</w:t>
      </w:r>
    </w:p>
    <w:p>
      <w:r>
        <w:t>• Obligation for ST to publish the results of the CMF online in real time.</w:t>
      </w:r>
    </w:p>
    <w:p>
      <w:r>
        <w:t>The requirement imposed on the ST to publish the results of the CMF on the ANCCE website in real time is not justified by needs related to the management of the LGPRE or with the organization of the CMF. In the management of the LGPRE, the truthfulness and consistency of the data included in it are more important than the immediacy of its availability, given that it is an instrument that serves a long-term objective such as the conservation and improvement of the breed. Thus, it is not possible to accept that the real-time publication of results contributes to its better management.</w:t>
      </w:r>
    </w:p>
    <w:p>
      <w:r>
        <w:t>Moreover, the data published in real time by the ST may contain errors. The ANCCE implicitly acknowledges this when it requires the Committees to send it, in addition, the results in electronic format within 48 hours (Article 53 of the RCM), as well as the sheets and minutes of the competition within no more than 5 days from the holding of the competition (Article 58 of the RCM). The ANCCE justifies these obligations to send the data by different means on the grounds that "its main objective is that the ANCCE can carry out a contrast of the data received by one means or another and, in case any inaccuracies are detected, proceed to correct them" (folio 1128).</w:t>
      </w:r>
    </w:p>
    <w:p>
      <w:r>
        <w:t>Although the ANCCE must have access to all results, there are no compelling reasons to explain why this must be instantaneous from 2013 onwards. Nor should the CO and ST bear the cost of feeding its database. This cost includes, among others, the expenditure on personnel and internet connection necessary to upload the results to the Association's website.</w:t>
      </w:r>
    </w:p>
    <w:p>
      <w:r>
        <w:t>These services related to the publication of results in real time that the ANCCE provides through its website belong to the realm of PRE promotion, a market in which free competition prevails and, therefore, in which the ANCCE competes with other economic operators. Precisely, it is the interest that the PRE arouses worldwide and that the ANCCE claims as justification for imposing this obligation, the basis for the existence of a market for the promotion of the PRE. In this market, where competition must be based on merits, the ANCCE has operated taking advantage of an administrative recognition in the related market of LGPRE management.</w:t>
      </w:r>
    </w:p>
    <w:p>
      <w:r>
        <w:t>The transmission of data in real time is a value-added service, on which companies like the complainant have carved out a niche in this market. By imposing on the ST the obligation to publish results in real time, the ANCCE can provide these services at no cost to itself (and even, at times, at the expense of its competitors), allowing it to strengthen its position in these markets, increase the dissemination of its content and its advertising revenue, in a way that is irreplicable for the rest of competitors in that market, without the ANCCE having provided a reasonable justification for carrying out this requirement.</w:t>
      </w:r>
    </w:p>
    <w:p>
      <w:r>
        <w:t>For all these reasons, this Council considers, in accordance with the DC, that the application made by the ANCCE of the obligation contained in Article 19.2.d) of the new RCM 2013, which obliges the ST to publish results online, immediately and in real time, on the website www.concursosancce.com is abusive and contrary to Articles 2 of the LDC and 102 of the TFEU.</w:t>
      </w:r>
    </w:p>
    <w:p>
      <w:r>
        <w:t>• Obligation imposed on the Organizing Committees to transfer to the ANCCE the images of the CMF for publication.</w:t>
      </w:r>
    </w:p>
    <w:p>
      <w:r>
        <w:t>Nor is it justified by needs related to the management of the PRE or the organization of the CMF the obligation imposed on the CO to transfer to the ANCCE the images of the CMF for publication by the Association. Instead, it provides the ANCCE with an artificial advantage in the related markets of PRE promotion. While it is true that videos and photographs of international competitions and photographs of national competitions can serve the ANCCE in the courses of criteria unification taught to judges, this private use does not require the transfer of publication rights of the images. The regulations governing the LGPRE do not require the integration of these images into the database, making the imposition by the ANCCE disproportionate, especially considering that it is carried out free of charge by the Association while the CO bear the cost. Additionally, this is a value-added service that the ANCCE provides by taking advantage of its position in the CMF management market and passing its cost onto the CO. Thus, it reinforces its position in the related market of PRE promotion by completing its databases with updated information exclusively due to its position as manager of the LGPRE and organizer of the Spanish Championship, compared to other competitors, who do not enjoy that advantage, such as MELPI and even potential competitors, increasing entry barriers, as the costs they must face will always be higher than those of the ANCCE. In this case, the respondent has also not provided a reasonable justification for the imposition of this measure.</w:t>
      </w:r>
    </w:p>
    <w:p>
      <w:r>
        <w:t>Consequently, this Council considers that the obligation imposed on the CO of CMF in 2013 to transfer to the ANCCE the publication rights of the images of the competitions is abusive, and therefore infringes Articles 2 of the LDC and 102 of the TFEU.</w:t>
      </w:r>
    </w:p>
    <w:p>
      <w:r>
        <w:t>FOURTH.- On the allegations of the interested parties to the Proposal for Resolution.</w:t>
      </w:r>
    </w:p>
    <w:p>
      <w:r>
        <w:t>Both MELPI and the ANCCE submitted allegations to the PCH (July 23 and August 2, 2013, respectively) and to the PR (November 22 and 25, 2013, respectively). The allegations of MELPI to the PCH focused on (i) its lack of contracting as ST during 2013, (ii) the free offering, by the ANCCE, of both its software program and its services as ST; and (iii) the sending, by the ANCCE, of letters to international judges and the CO to justify the transfer of images.</w:t>
      </w:r>
    </w:p>
    <w:p>
      <w:r>
        <w:t>In its allegations to the PR, MELPI expresses its agreement with the proposal but insists that the free provision of ANCCE services to the CO...</w:t>
      </w:r>
    </w:p>
    <w:p>
      <w:r>
        <w:rPr>
          <w:b/>
        </w:rPr>
        <w:t>[Pages 37–39]</w:t>
      </w:r>
    </w:p>
    <w:p>
      <w:r>
        <w:t>(program and personnel on payroll) distorts free competition and the existence of aggravating circumstances in the conduct of the ANCCE. In this sense, it considers that the modifications introduced in the RCM 2013 aimed to guarantee the result of the unlawful conduct achieved in 2011 and 2012 through the modification of the RCM 2011.</w:t>
      </w:r>
    </w:p>
    <w:p>
      <w:r>
        <w:t>The allegations of the ANCCE to the PR constitute, in part, a reiteration of those made to the PCH and are structured around each of the behaviors considered abusive in the proposed resolution, emphasizing the lack of typicality of such behaviors to be considered abusive due to the absence of object and anticompetitive effects. The following analyzes and responds to these allegations.</w:t>
      </w:r>
    </w:p>
    <w:p>
      <w:r>
        <w:t>1) On the modification of the requirements for access to the ST market as reflected in Article 23 RCM 2011</w:t>
      </w:r>
    </w:p>
    <w:p>
      <w:r>
        <w:t>In successive allegations included in its writing of November 22, 2013, the ANCCE alleges, for various reasons, the absence of typicality as abusive conduct of the modification of Article 23 of the RCM 2011 attributed by the DC in its PR, as it lacks both object and anticompetitive effects.</w:t>
      </w:r>
    </w:p>
    <w:p>
      <w:r>
        <w:t>Firstly, it considers that the modification of an RCM cannot be classified as an infringement “per se” (folio 1984) provided for in Articles 2 LDC and 102 TFEU since it is not included as a form of abuse in the literal wording of any of those provisions nor can it be considered an arbitrary and discriminatory norm that reflects an abuse of the dominant position held by the ANCCE in the management of the LGCPRE and the CMF. Lacking this anticompetitive object, the ANCCE understands that it should be the “effective application” (folio 1985) that is made of this norm that would allow reaching such a conclusion.</w:t>
      </w:r>
    </w:p>
    <w:p>
      <w:r>
        <w:t>However, the ANCCE considers that the aforementioned modification also did not have any anticompetitive effects, whether direct on MELPI or other entities participating in the ST market or indirect in the PRE promotion market.</w:t>
      </w:r>
    </w:p>
    <w:p>
      <w:r>
        <w:t>• Absence of typicality of the modification of the RCM 2011 as abusive conduct “per se” and legitimate objectives of such modification</w:t>
      </w:r>
    </w:p>
    <w:p>
      <w:r>
        <w:t>In its allegations, the ANCCE considers that the conduct qualified as anticompetitive in the Proposal for Resolution of the reference file is "the modification in 2011 of the requirements demanded by the regulations of Morphological Competitions of PRE Horses to act as Technical Secretariat" and not the exclusion of MELPI from the ST of such competitions.</w:t>
      </w:r>
    </w:p>
    <w:p>
      <w:r>
        <w:t>On the contrary, the ANCCE considers that the mere modification of the RCM 2011 cannot be classified as an infringement of abuse of dominant position “per se” (folio 1984) as it does not constitute an arbitrary and discriminatory norm applied from the dominant position held by the ANCCE in the management of the LGCPRE and the regulation of the CMF. According to the ANCCE, the regulatory modification does not respond to an attempt to legitimize the expulsion of MELPI -as erroneously stated by the PCH- but aims to ensure the proper management of LGPRE.</w:t>
      </w:r>
    </w:p>
    <w:p>
      <w:r>
        <w:t>Therefore, it considers that, lacking this anticompetitive object, only an “effective application” of the regulatory modification that had anticompetitive effects could allow attributing to it a conduct of abuse of dominant position. In a second section of its allegations, the ANCCE insists that even having supported the exclusion of MELPI from the ST in the modifications of Article 23 RCM 2011, its anticompetitive nature cannot be inferred without a subsequent application of the same: “attention must be paid to the specific application that was made of them to determine whether it generated or not anticompetitive effects in the market” (folio 1985).</w:t>
      </w:r>
    </w:p>
    <w:p>
      <w:r>
        <w:t>Likewise, the ANCCE defends that all the modifications and requirements included in the RCM 2011 had a legitimate objective. Thus, regarding the first of the requirements, the obligation to have a software program approved by ANCCE, the ANCCE indicates that “the introduction of this requirement aimed solely and exclusively at increasing the efficiency in the management of the data of the CMF” (folio 1993).</w:t>
      </w:r>
    </w:p>
    <w:p>
      <w:r>
        <w:t>Regarding the second and third requirements, “not having or not having pending administrative or judicial proceedings of any kind with the Association” and “not carrying out activities or actions that could conflict with the purposes and activities of the Association,” respectively, the accused states that “the inclusion of the requirements reproduced in Article 23 RCM 2011 responds exclusively to trust criteria. (…) between ANCCE, as the official manager of the LGPRE, and the entity acting as ST” (folio 1991). In support of this argument, it adds that “The objective of the indicated novelties is nothing more than to guarantee that the data received by ANCCE is reliable, truthful, and complete, as a protective measure of the LGPRE, whose management has been entrusted to it” (folio 1992).</w:t>
      </w:r>
    </w:p>
    <w:p>
      <w:r>
        <w:t>In relation to the alleged absence of typicality, Article 2 LDC expressly establishes the prohibition of the abusive exploitation by one or more companies of their dominant position. The provision then mentions, by way of guidance, various commercial behaviors considered abusive.</w:t>
      </w:r>
    </w:p>
    <w:p>
      <w:r>
        <w:t>The principle of typicality in the sanctioning procedure implies that only violations of the legal order provided as infringements by a norm of legal rank constitute administrative infringements, but the doctrine has repeatedly pointed out that the relationship included in Article 2 LDC does not constitute a closed catalog, so other types of conduct can be considered abusive if carried out by dominant companies and produce restrictive effects. The recent Judgment of the National Court of February 28, 2014, states in this regard, “The type sanctioned in Article 2 is the abuse of dominant position, which presupposes two elements, the existence of a dominant position in the relevant market and the abuse of such position or dependence. The behaviors that are considered abusive and are explicitly stated in the provision itself are so by way of enumeration, as the essential element is that the conduct is effectively abusive even if it does not respond to any of the assumptions indicated by the norm.”</w:t>
      </w:r>
    </w:p>
    <w:p>
      <w:r>
        <w:t>The Judgment of the Supreme Court of May 8, 2003, Tándem Transportes and Ruta Sur, to which reference has also been made, recognizes as abusive the restrictions of competition made from a dominant position that lack objective and reasonable economic justification. Furthermore, it emphasizes the special responsibility that falls on such companies “that a special responsibility and a duty of greater diligence weigh on companies in a dominant position than those that are predicable of the entrepreneur subject to the natural control of sufficient competition, due to the special harm that their activities can cause to competition in general and to the interests of their competitors, suppliers, customers, and consumers, in particular.”</w:t>
      </w:r>
    </w:p>
    <w:p>
      <w:r>
        <w:t>For its part, Article 23 RCM 2011 stipulated the following:</w:t>
      </w:r>
    </w:p>
    <w:p>
      <w:r>
        <w:t>“1. The following natural or legal persons may act as Technical Secretariat of the competitions:</w:t>
        <w:br/>
        <w:t>- Prove to have sufficient material and human resources to fulfill the functions inherent to this position, including an ANCCE-approved software program.</w:t>
        <w:br/>
        <w:t>- Not have pending administrative or judicial proceedings of any kind with the association, and</w:t>
        <w:br/>
        <w:t>- In the exercise of their professional or business activity, not carry out activities or actions that could conflict with the purposes and activities, especially regarding their role in ensuring racial purity and overseeing the conservation, improvement, and promotion of the breed as the managing entity of the genealogical book of the breed.” (folios 1157 to 1158).</w:t>
      </w:r>
    </w:p>
    <w:p>
      <w:r>
        <w:t>The dominant position that the ANCCE effectively holds in the LGPRE market and the development of the CMF obliges it to establish objective conditions in its regulation and to act with the special responsibility that it...</w:t>
      </w:r>
    </w:p>
    <w:p>
      <w:r>
        <w:rPr>
          <w:b/>
        </w:rPr>
        <w:t>[Pages 40–42]</w:t>
      </w:r>
    </w:p>
    <w:p>
      <w:r>
        <w:t>de junio, indicando que “la Asociación no tiene constancia de que haya solicitado su</w:t>
        <w:br/>
        <w:t>reconocimiento como ST” (folio 110). Por lo tanto, la ANCCE no ha demostrado que</w:t>
        <w:br/>
        <w:t>haya ofrecido su programa a MELPI ni que haya actuado de manera transparente en</w:t>
        <w:br/>
        <w:t>relación con la homologación de programas informáticos para la gestión de los CMF.</w:t>
        <w:br/>
        <w:t>En consecuencia, la ANCCE ha abusado de su posición dominante al imponer</w:t>
        <w:br/>
        <w:t>requisitos que no son objetivos ni transparentes, lo que ha llevado a la exclusión de</w:t>
        <w:br/>
        <w:t>MELPI del mercado de ST.</w:t>
      </w:r>
    </w:p>
    <w:p>
      <w:r>
        <w:rPr>
          <w:b/>
        </w:rPr>
        <w:t>[Pages 43–45]</w:t>
      </w:r>
    </w:p>
    <w:p>
      <w:r>
        <w:t>on the same argumentation "they must meet the requirements set forth in the RCM of 2011, among which is 'to prove that they possess a software program approved by this Association'” (folio 1014). The attitude of the ANCCE was, therefore, opaque and discriminatory, as noted by the DC in its PR, since it neither informed them that the only approved program was its own nor offered it to them.</w:t>
      </w:r>
    </w:p>
    <w:p>
      <w:r>
        <w:t>The accused claims that "although the regulation does not detail the characteristics of the approval procedure (because, as has been stated, it is impossible), it cannot be concluded that it lacks objective and reasonable justification or that it is per se anti-competitive, given that, since its entry into force, no agent has seen their program rejected nor, consequently, excluded from the ST market" (folio 1994). Remembering the repeated requests for approval from MELPI as ST dated March, April, and June 2011, it cannot be stated that no agent has been excluded from this market after the entry into force of the RCM 2011.</w:t>
      </w:r>
    </w:p>
    <w:p>
      <w:r>
        <w:t>As already stated in legal basis three, applying the first of the requirements of the RCM 2011, the actions of the ANCCE expelled MELPI from the ST market. This requirement lacked objectivity and transparency in that there was neither an approval procedure nor established criteria that the programs had to meet, with the ANCCE itself being responsible for approving them while also offering its own. Objectively, this already posed a risk to competition. Moreover, this risk became effective in 2011 at the very moment the ANCCE decided not to approve any software program other than its own. Additionally, when MELPI requested information about the program requirements, the ANCCE neither indicated that it should use the Association's program nor offered it.</w:t>
      </w:r>
    </w:p>
    <w:p>
      <w:r>
        <w:t>Regarding the second and third requirements, as noted by the DC in its PR, the literalness of the mentioned criteria is excessively broad, and it does not follow that pending judicial or administrative proceedings with the ANCCE or conflicting activities must stem from a lack of trust between the ANCCE and the entity acting as ST concerning the transmitted data, as this is not specified in the regulatory norm. These requirements also do not imply per se that the transmitted data is truthful, reliable, and complete.</w:t>
      </w:r>
    </w:p>
    <w:p>
      <w:r>
        <w:t>Therefore, the argument of the ANCCE regarding trust in the relevant entity cannot be accepted. Otherwise, any entity that did not enjoy the trust of the Association could be excluded from the ST market based on a mere subjective assessment of the trust placed in another. This way of proceeding would reinforce the position of the ANCCE, as it could choose an entity based on mere subjective criteria in a market where free competition must prevail, such as that of the ST. Therefore, those criteria cannot be considered objective, reasonable, and non-discriminatory.</w:t>
      </w:r>
    </w:p>
    <w:p>
      <w:r>
        <w:t>Regarding the ANCCE's assertion that the interpretation of the provisions made by both the CNC Council and the DC in "pointing out that the possibility of having conflicts in third markets or that a mere competitive relationship in the market may imply automatic exclusion from the ST market is to venture a prediction with great recklessness" (folio 1992). This assertion by the accused contradicts the arguments used in another paragraph of its allegations to the PR "These were the reasons for the exclusion of MELPI. Both the pending judicial proceedings and, mainly, the support provided by MELPI for the creation of illegitimate record books that endangered the integrity of the LGPRE" (folio 1989). This exclusion took place throughout 2011 and 2012, as during that period MELPI was not contracted as ST, being so from 2013 after the Resolution of the CNC Council of January 24, 2013, which ordered the ANCCE to provisionally suspend the modification of the RCM 2011 regarding the requirements of Article 23.1 required of the ST. Therefore, the ANCCE cannot claim that there is no evidence of this fact in the file.</w:t>
      </w:r>
    </w:p>
    <w:p>
      <w:r>
        <w:t>For all these reasons, the regulation of the requirements demanded to act as ST during 2011 and 2012 reveals an arbitrary and discriminatory attitude that amounts to an abuse. Thus, their application has served the ANCCE to hinder competition in the related markets of PRE promotion, harming its main competitor in them, MELPI, as noted by the DC. This is why this allegation by the accused cannot be accepted.</w:t>
      </w:r>
    </w:p>
    <w:p>
      <w:r>
        <w:t>• Absence of anti-competitive effects of the modification of the RCM 2011</w:t>
        <w:br/>
        <w:t>Absence of effects on the exclusion of MELPI in the ST market</w:t>
      </w:r>
    </w:p>
    <w:p>
      <w:r>
        <w:t>To reinforce its previous allegations regarding that "regulatory modifications have not served as a basis for the exclusion of any operator in the ST market" (folio 1985), the ANCCE emphasizes that the exclusion of MELPI "was not due to the application of the new requirements introduced in the aforementioned Article 23 of the RCM 2011, but occurred prior to the entry into force of that norm" (folio 1985). Thus, it insists that the exclusion of MELPI took place from February 7, 2011, "at the time of the exclusion, materialized in the circular of February 7, no regulatory modification had been made" (folio 1989) and that such regulatory modifications came into force in April 2011 "the modifications made in Article 23 RCM 2011 (...). When they came into force (April 2011)" (folio 1989).</w:t>
      </w:r>
    </w:p>
    <w:p>
      <w:r>
        <w:t>According to the ANCCE, its previous assertions regarding the non-compliance with Article 23 of the RCM 2011 by MELPI were part of a mere defensive strategy: "It cannot be denied that this party has alleged, in justification of the express exclusion of MELPI and within the framework of this administrative procedure, the non-compliance with Article 23 RCM 2011, but this must be interpreted as allegations made within the framework of its defensive strategy developed in this sanctioning file" (folios 1989 and 1990).</w:t>
      </w:r>
    </w:p>
    <w:p>
      <w:r>
        <w:t>On the contrary, the ANCCE now claims that the fundamental reason for the exclusion of MELPI is due to certain behaviors carried out by that operator that have caused confrontation between both and the loss of trust of the ANCCE towards MELPI. In relation to these behaviors, it refers to: (i) "MELPI has shown its animosity towards ANCCE since this Association terminated the contract in which it entrusted the development of a software tool for the management of the LGPRE, in December 2007, which has led to the well-known litigations" (folio 1986); (ii) "in the call for elections for the presidency of ANCCE in 2010, MELPI showed its support for one of the candidates (CONFIDENTIAL) who, not being elected, expressed his willingness to create a new association to compete with ANCCE. Shortly thereafter, it became known, through its publication on the MELPI website, that the (CONFIDENTIAL) had assumed the presidency of the Union of Spanish Horse Breeders (UCCE), to which MELPI showed its affinity" (folio 1986); and (iii) "the support provided by MELPI in the creation and management of 'pseudo books' or parallel record books --such as the PRE MUNDIAL of the Foundation for the Pure Spanish Horse." And it adds that these were the reasons for the exclusion of MELPI since "These facts generated a logical loss of trust in the Sevillian company that concluded in its expulsion from the ST market" (folio 1989).</w:t>
      </w:r>
    </w:p>
    <w:p>
      <w:r>
        <w:t>Regarding the claim that the exclusion of MELPI occurred prior to the entry into force of the RCM 2011, without the regulatory modifications introduced in Article 23 thereof serving as a basis for it, this Council understands that the established facts imply the opposite.</w:t>
      </w:r>
    </w:p>
    <w:p>
      <w:r>
        <w:t>Thus, this regulatory modification took place before the Circular of February 7, 2011. Already on January 13, 2011, in the Minutes of the meeting of the Control and Monitoring Commission of CMF, the modification of Article 23 RCM 2011 was approved (folio 989).</w:t>
      </w:r>
    </w:p>
    <w:p>
      <w:r>
        <w:rPr>
          <w:b/>
        </w:rPr>
        <w:t>[Pages 46–48]</w:t>
      </w:r>
    </w:p>
    <w:p>
      <w:r>
        <w:t>On the same day, the minutes of the meeting of the ANCCE Executive Committee recorded its ratification and agreed on its dissemination: “It is unanimously agreed to approve the aforementioned Regulation, and it is also agreed to disseminate the main changes to facilitate the organizers' planning and programming of the various competitions (folio 1025).”</w:t>
      </w:r>
    </w:p>
    <w:p>
      <w:r>
        <w:t>In response to the request for information from the DI dated December 15, 2011, regarding the date of approval of the RCM 2011, the ANCCE replied, “In the 2011 Regulation, the first modifications, including those of Articles 16 and 23, were approved at the meeting held on January 12, 2011, ratified by the Executive Committee on January 13 of the same year. These modifications were subsequently ratified by the ANCCE General Assembly held on May 21, 2011. We must point out that the ANCCE Bylaws empower the Executive Committee and the Board of Directors to apply certain agreements pending their ratification by the Assembly” (folio 483).</w:t>
      </w:r>
    </w:p>
    <w:p>
      <w:r>
        <w:t>That is, on January 13, 2011, it was agreed not only to approve the modifications of the RCM 2011 - including that of Article 23 - but also to disseminate them. And this was despite the fact that they had not yet been ratified by the ANCCE Board of Directors, which is when, according to the provisions of the repealing provision of the RCM 2011, the regulation would come into force and when the ANCCE considers it in its allegations to the PR (folio 1989). However, according to the respondent itself, from that date both the Executive Committee and the Board of Directors could apply the provisions of Article 23 RCM 2011 without the need to obtain its assembly ratification (folio 483).</w:t>
      </w:r>
    </w:p>
    <w:p>
      <w:r>
        <w:t>In the ANCCE's response to the request for information from the DC dated January 22, 2013, it is indicated that “The modification of the Regulation came into force at the beginning of the qualifying competition season for the 2011 Championship of Spain, specifically, on the same day it was communicated to the Organizing Committees. Following the agreement of the governing bodies of ANCCE, pending Assembly ratification” (folio 975). This meeting took place on February 18, 2011.</w:t>
      </w:r>
    </w:p>
    <w:p>
      <w:r>
        <w:t>It cannot be accepted, therefore, that at the time of the exclusion, according to the ANCCE materialized in the circular of February 7, no regulatory modification had been made nor that it could not be applied by its governing bodies before its entry into force according to the regulation. Nor can it be argued that said article was not applied prior to its approval by its Board of Directors: "the modifications occurred subsequently, specifically in the Board meeting of April 14 of the same year" (folio 1001).</w:t>
      </w:r>
    </w:p>
    <w:p>
      <w:r>
        <w:t>Especially when on that same day, February 18, the ANCCE acknowledged to the COs that "We proceed to present the various modifications proposed in the Regulation for 2011, with special emphasis on the one referring to Article 23, which requires a series of conditions to be able to act as Technical Secretariats of Competitions. Therefore, unless current circumstances change, MELPI will not be able to act as such in the competitions that are part of the Championship of Spain this year” (folio 1008).</w:t>
      </w:r>
    </w:p>
    <w:p>
      <w:r>
        <w:t>These express acknowledgments by ANCCE regarding the entry into force of the RCM 2011 prevent acceptance of the allegation presented regarding the validity and application of the controversial article, made once the PR was notified. While throughout the proceedings it has maintained February 18, 2011, as the date of entry into force of the modifications of the RCM 2011, now, changing strategy, it states that this did not occur until their approval by its Board of Directors on April 14, 2011.</w:t>
      </w:r>
    </w:p>
    <w:p>
      <w:r>
        <w:t>However, the truth is that it was following this meeting, on February 18, 2011, when several COs canceled their agreements with MELPI for the CMF of 2011, as evidenced by letters from various COs addressed to MELPI. According to the file, in a letter dated March 14, 2011, the President of ECVAL-FIECVAL communicated to MELPI the following: “Due to the prohibition by ANCCE to hire you as Technical Secretariat for our morphological competition of Pure Spanish Breed, Fiecval 2011, II Championship of Europe PRE, and being our obligation to preserve the rights of the participating breeders, regarding the homologation of the results of this competition to qualify for the Championship of Spain, we find ourselves obliged not to be able to count on your services” (folio 166).</w:t>
      </w:r>
    </w:p>
    <w:p>
      <w:r>
        <w:t>Meanwhile, the Managing Director of IFEPA did so through a letter dated March 18, 2011: “At the meeting held in Seville on February 18, 2011, of organizing committees convened by ANCCE, it was communicated to all organizing committees that the Technical Direction of the competitions could not be done through the firm Melpi, S.L.; if this were the case, the judged horses would not be able to qualify for the final of the Championship of Spain, which is why we opted not to contract your services, pending the resolution of the problem with ANCCE” (folio 165).</w:t>
      </w:r>
    </w:p>
    <w:p>
      <w:r>
        <w:t>On the other hand, regarding the application of the modification of Article 23 RCM 2011 prior to its entry into force, the response of the ANCCE to the request from the DI dated December 15 of that year constitutes evidence of this.</w:t>
      </w:r>
    </w:p>
    <w:p>
      <w:r>
        <w:t>Thus, when asked about the reasons that led to the exclusion of MELPI from the ST of the CMF and when MELPI could return to provide ST services, the ANCCE responded that: “ANCCE on February 7, 2011, just before the start of the Calendar regulating the new year of Morphofunctional Competitions, given the non-compliance with the regulatory requirements (Articles 16 and 23 of the Morphofunctional Competitions Regulation) in which MELPI incurred, does nothing but communicate to all Organizing Committees the impossibility of MELPI being able to carry out its activity as Technical Secretariat of any Competition integrated into the Championship of Spain ANCCE” (folio 479).</w:t>
      </w:r>
    </w:p>
    <w:p>
      <w:r>
        <w:t>It is not possible to admit, therefore, that the exclusion of MELPI is not a consequence of the application of the provisions of Article 23 RCM 2011, as ANCCE intends (folio 1985). Its responses to the requests for information from the DI dated August 2, August 24, and December 15, 2011, and January 31, 2013, show the contrary: “If MELPI is not included in the List, it is a direct consequence of the failure to submit its application in a timely manner and, if applicable, not meeting the requirements that have been established in Article 23 of the Regulation” (folio 262); “If MELPI is not included in the List, it is a consequence of the non-submission of its application and, if applicable, not meeting the requirements established by regulation. We point out that MELPI is the one who voluntarily and intentionally does not comply with the conditions established in the Regulation” (folio 263); “In accordance with the provisions of Articles 16 and 23 of the Morphofunctional Competitions Regulation, after verifying the concurrence of the assumptions and circumstances provided for therein, ANCCE adopts the agreement not to homologate MELPI. This decision is a direct consequence of the compliance with the assumptions established in the aforementioned articles for the non-homologation of an applicant to act as Technical Secretariat” (folio 479); and “MELPI was not given the option to make allegations, as it flagrantly and notoriously failed to comply with the literal wording of Article 23 of the Morphofunctional Competitions Regulation” (folio 976), respectively.</w:t>
      </w:r>
    </w:p>
    <w:p>
      <w:r>
        <w:t>The minutes of April 14, 2011, in which the approval by the ANCCE Board of Directors of the modification of Article 23 RCM 2011 is recorded, also state that "A letter has been received from MELPI requesting homologation as Technical Secretariat, but according to the modifications that have been introduced in this year's Regulation by the Competitions Commission, MELPI does not meet the established requirements, therefore homologation is denied” (folio 1004), constitutes further evidence of its application of the RCM 2011 to justify the exclusion of MELPI from the ST market.</w:t>
      </w:r>
    </w:p>
    <w:p>
      <w:r>
        <w:t>Therefore, ANCCE cannot deny that this exclusion was not a direct consequence of the modification suffered by the RCM 2011 in its Article 23.</w:t>
      </w:r>
    </w:p>
    <w:p>
      <w:r>
        <w:rPr>
          <w:b/>
        </w:rPr>
        <w:t>[Pages 49–51]</w:t>
      </w:r>
    </w:p>
    <w:p>
      <w:r>
        <w:t>moreover, this has been the argument that has been used until the submission of the allegations to the PR to refrain from proceeding with the homologation of MELPI as ST. Therefore, it is not possible to accept that, in its allegations to the PR, the ANCCE claims, regarding this line of argumentation that it has been using until now, that it simply formed part of its defensive strategy (folios 1989 and 1990). Thus, the allegation by the ANCCE that the exclusion of MELPI did not occur as a result of the modification of Article 23 of the RCM 2011, since it was prior to the entry into force of this, is not admissible.</w:t>
      </w:r>
    </w:p>
    <w:p>
      <w:r>
        <w:t>As for the fundamental reason for this exclusion being certain behaviors carried out by MELPI that have caused the confrontation between both parties and the loss of trust of the ANCCE towards MELPI. The special responsibility required of a company in a dominant position obliges it to maintain its competitive effort, reacting effectively to the actions of its competitors. The attitude of the ANCCE does not seem to demonstrate an effective reaction in the ST market when it justifies the exclusion of MELPI from a market that must operate according to the rules of free competition, such as that of ST services, alleging particular conflicts with it. The nature of these conflicts is recognized by the defendant itself: "That is, the focus of the exclusion of MELPI consists of a series of private conflicts" (folio 1989). But not only that, it also alleges, as a consequence of the above, a loss of trust in MELPI, a subjective assessment that would prevent any entity that, based on the personal weighting that the ANCCE made of the private conflicts between both, did not enjoy its trust from participating as ST. We are not, therefore, faced with objective assessments of a manifest illegality that justify the discriminatory treatment given to MELPI.</w:t>
      </w:r>
    </w:p>
    <w:p>
      <w:r>
        <w:t>After pointing to these disputes and to MELPI's participation in "parallel registration books as causes for MELPI's exclusion from the ST market, reflected in the second and third requirements of Article 23 RCM 2011: 'These were the reasons for the exclusion of MELPI. Both the pending judicial proceedings and, mainly, the support provided by MELPI for the creation of illegitimate registration books'" (folio 1989), the ANCCE then states, within the same allegations to the PR but in a different section (1.2.1) that "this party considers that the interpretation made by the now-defunct Council of that wording, which is shared by the Directorate of Competition, pointing out that the possibility of having conflicts in third markets (...) may imply the automatic exclusion from the ST market, is to venture to make a prediction with great recklessness" (folio 1992).</w:t>
      </w:r>
    </w:p>
    <w:p>
      <w:r>
        <w:t>However, this does not seem to be the case when, with this course of action, the ANCCE not only hindered and prevented MELPI's entry into the ST market but also fostered the reinforcement of its dominant position and its participation as ST in CMF starting from 2011, when until that date it did not provide such services. As has been presented in the established facts, in the CMF held during 2011 and 2012, MELPI did not carry out any ST, while the ANCCE in 2011 took charge of the ST of the final of the Championship of Spain (SICAB) and in 2012 of the ST of six competitions. Thus, despite the ANCCE stating that it did not perform ST functions in any CMF in its response of August 24, 2011, the responses of February 5 and June 10, 2013 (folios 977-979 and 1293-1295) reveal that after the exclusion of MELPI, the ANCCE became one of the main providers of these services in Spain, as noted by the DC in its PR (folio 2033).</w:t>
      </w:r>
    </w:p>
    <w:p>
      <w:r>
        <w:t>MELPI objectively demonstrated its capacity to carry out the ST of the CMF in which it participated from 1994 to 2010. As has been exposed in the established facts, between 1994 and 2010, while the FESCCR was in charge of managing the LGPRE, MELPI participated uninterruptedly in the ST market and between 2007 and 2010 carried out the ST of 19 national CMF and 1 international. The ANCCE indicates that it is from December 2007 that MELPI showed its "animus" against the ANCCE. The management of the LGPRE had been entrusted exclusively to the ANCCE in January of that same year.</w:t>
      </w:r>
    </w:p>
    <w:p>
      <w:r>
        <w:t>As the CNC Council considered in its Agreement of October 17, 2012, "Regardless of the particular conflicts that it may have had with MELPI, the Council has serious doubts that the way in which the ANCCE has established and applied the requirements to act as Technical Secretariat can be considered objective, transparent, and non-discriminatory" (folio 883). For while "there were various disputes between MELPI and the ANCCE, at no time did MELPI incur in a situation of manifest illegality that justified the discriminatory treatment received by the Association," as noted by the DC in its PR.</w:t>
      </w:r>
    </w:p>
    <w:p>
      <w:r>
        <w:t>In conclusion, it is not possible to accept the allegation of the ANCCE that the exclusion of MELPI constituted a prior fact unrelated to the conduct classified as anti-competitive, that is, the modification of Article 23 of the RCM 2011. It is recalled that in its allegations to the PCH, the ANCCE itself stated emphatically: "This was the reason that the competitions in which MELPI participated as ST were not homologated and thus communicated to the CO, initially, through the publication on the ANCCE website of the circular of February 7, 2011: MELPI did not meet the regulatory requirements" (folio 1486).</w:t>
      </w:r>
    </w:p>
    <w:p>
      <w:r>
        <w:t>Regarding the obligation to use the program exclusively from January 2011 and the alleged benefits obtained from the exclusive use of its program and the expulsion of MELPI from the ST market.</w:t>
      </w:r>
    </w:p>
    <w:p>
      <w:r>
        <w:t>Regarding the obligation to use the program exclusively from 2011 and the expulsion of MELPI from the ST market, the ANCCE alleges that "at no time has the ANCCE imposed the exclusive use of its program" (folio 1995). It argues that it offered it for free and provided training courses as "an appropriate tool for optimal management" (folio 1995) of the CMF, without rejecting other programs.</w:t>
      </w:r>
    </w:p>
    <w:p>
      <w:r>
        <w:t>It adds that no application for homologation of another software program was submitted and that there is no evidence that it issued an unjustified denial in response to such a request. And, regarding the effects in the ST market, it claims that the fact of providing its program for free opens the market to the participation of new competitors.</w:t>
      </w:r>
    </w:p>
    <w:p>
      <w:r>
        <w:t>However, the proven facts do not allow for these conclusions. Among the requirements that Article 23 RCM establishes to act as ST is "having adequate and sufficient material and human resources, including a software program homologated by the ANCCE." When asked by the ANCCE, through an information request from the DI dated December 15, 2011, about this homologation of the software programs referred to in the aforementioned provision, its response of January 5, 2012, is categorical: "Since January 2011, the only program homologated for the Competitions that are part of the Championship of Spain organized by the ANCCE is the one designed by our Association in collaboration with SADIEL" (folio 482).</w:t>
      </w:r>
    </w:p>
    <w:p>
      <w:r>
        <w:t>And when the DI requests information from it on August 2, 2011, regarding the requirements that said program must meet to obtain the homologation mentioned (folio 229), it responds that "the ANCCE has drafted and homologated its own software program in accordance with the delegated competencies it has received from the Ministry, and has been doing so since 2007, the date on which the ANCCE is officially recognized as the managing entity of the 'LG' (...)" (folio 256), without specifying the requirements to be met. Furthermore, it not only does not specify them but also states that "there is no homologation procedure" (folio 256). Therefore, it neither specifies the needs to be met by the software programs that it itself must homologate nor the procedure through which it must do so.</w:t>
      </w:r>
    </w:p>
    <w:p>
      <w:r>
        <w:t>In reference to the homologation of other software programs (folio 230), in its response, it does not refer to any other program that it has homologated (folio 257), from which it is inferred that the ANCCE only considers its own program to be homologated.</w:t>
      </w:r>
    </w:p>
    <w:p>
      <w:r>
        <w:t>As has already been stated in legal basis three, not only are objective and transparent criteria not established, but they also do not seem to be...</w:t>
      </w:r>
    </w:p>
    <w:p>
      <w:r>
        <w:rPr>
          <w:b/>
        </w:rPr>
        <w:t>[Pages 52–54]</w:t>
      </w:r>
    </w:p>
    <w:p>
      <w:r>
        <w:t>provided when it considers that only its program meets the required criteria. As the Council of the CNC warned in its agreement of October 17, 2012, "it must be emphasized the risk that it poses to free competition that an entity that offers its own computer tools to the Technical Secretariats is also the one that certifies those that can be provided by third parties" (folio 884).</w:t>
      </w:r>
    </w:p>
    <w:p>
      <w:r>
        <w:t>Nor is it sufficient justification that, according to the ANCCE, said program generates efficiencies related to the unification of criteria in the computer processing of data, the opening of the market to third parties, or the free transfer of the same, as already stated. The fact that the only certified program is that of the ANCCE, being itself the one responsible for such certification, does not indicate an opening of that market to third competitors, but rather the opposite.</w:t>
      </w:r>
    </w:p>
    <w:p>
      <w:r>
        <w:t>In this regard, it is worth recalling that when MELPI requested the ANCCE for its certification to act as a Technical Secretariat (ST) on March 18, 2011, the ANCCE responded that to act as an ST "they must prove that they have a program certified by this Association" (folio 109). However, it did not add anything regarding the necessary requirements for proceeding with the certification or the procedure to follow for it, nor did it refer to the fact that the only one certified up to that moment was its own or that it offered it for free, as noted by the DC. Nevertheless, the ANCCE asserts that "it has made its competition program available to all entities that act as Technical Secretariats of Competitions and comply with the Regulatory provisions free of charge" (folio 482), but when the DI asked it about the reason why the ANCCE does not provide MELPI with its program as it does to the rest of the STs (folio 483), its response was "If ANCCE has not given the program to MELPI, it is because it has never requested it, that is, MELPI has repeatedly requested its certification as Technical Secretariat but has never requested the program" (folio 483). It is evident that MELPI could not request a program of whose existence it was never informed.</w:t>
      </w:r>
    </w:p>
    <w:p>
      <w:r>
        <w:t>The attitude adopted by the ANCCE was therefore not as transparent as it should be from a company that holds a dominant position in the sector. This is exacerbated by MELPI reiterating to the ANCCE, through a letter dated April 7, 2011, to be included in the list of STs, stating that in 2009 and 2010 it was included without the need for its program to be evaluated, that the RCM did not contain objective criteria for the certification of computer programs, and that none of the STs certified for 2011 had been required to certify their computer program, referring to the free transfer of the ANCCE program to them. MELPI did not receive a response from the ANCCE, so it again requested its inclusion in the list on June 2, 2011, to which the ANCCE responded reiterating that it needed to prove that it had a program certified by it. In response, MELPI requested information about the requirements to be met by the program, and the ANCCE insisted that it must meet the requirements set forth in Article 23 RCM. It is therefore not true, as stated in its allegations to the PR, that the ANCCE "aware of the cost involved in the ad hoc creation of a computer program of such characteristics, agreed to offer its own, completely free of charge, (...) to anyone interested in its use, whether they were Organizing Committees (hereinafter, CO) or Technical Secretariats" (folio 1995). It has been proven that the ANCCE did not provide its program to all those interested in providing ST services, as it did not do so with MELPI. Its attitude was, therefore, opaque and discriminatory, as stated by the DC in its PR, and reveals its intention to obstruct or exclude MELPI's activity, one of the main providers of ST services.</w:t>
      </w:r>
    </w:p>
    <w:p>
      <w:r>
        <w:t>As the Council already pointed out in its Agreement of October 17, 2012, and the DC agrees, "it obstructs the entry of those companies that want to act as Technical Secretariat with their own software and take advantage of the synergies that this entails to provide services in related markets such as the promotion of the PRE" (folio 885). And this is so because although the ANCCE claims that "it provides its program to any interested party and, moreover, does so completely free of charge" (folio 1996), the truth is that it not only did not offer it to MELPI, but it did not even inform it of its existence.</w:t>
      </w:r>
    </w:p>
    <w:p>
      <w:r>
        <w:t>Finally, it should be noted that the ANCCE proceeded to draft a new regulation, the RCM 2013, in which it eliminated all references to the certification of computer programs just after learning of the Resolution of the Council of January 24, 2013, in which it urged the ANCCE to suspend the requirements imposed on the STs in Article 23 RCM 2011.</w:t>
      </w:r>
    </w:p>
    <w:p>
      <w:r>
        <w:t>For all these reasons, the allegations of the ANCCE regarding its computer program cannot be accepted.</w:t>
      </w:r>
    </w:p>
    <w:p>
      <w:r>
        <w:t>2) On the obligations introduced in the RCM 2013</w:t>
      </w:r>
    </w:p>
    <w:p>
      <w:r>
        <w:t>As with respect to the modification of the RCM 2011, in its allegations to the PR, ANCCE questions the abusive nature attributed to the obligations introduced in the modification of the RCM 2013.</w:t>
      </w:r>
    </w:p>
    <w:p>
      <w:r>
        <w:t>• On the obligation of the ST to publish in real time the results of the competitions on the ANCCE website</w:t>
      </w:r>
    </w:p>
    <w:p>
      <w:r>
        <w:t>Regarding this obligation, the ANCCE rejects its abusive nature and considers that the real-time publication of the CMF on its website www.concursoancce.com is justified both in the management function of the LGPRE and in the promotional function of the PRE that also falls on the association.</w:t>
      </w:r>
    </w:p>
    <w:p>
      <w:r>
        <w:t>Regarding the management of the LGPRE, ANCCE acknowledges that, in it, the veracity and coherence of the data included in the Book is more important than its immediate availability, but this does not prevent the inclusion of this obligation of real-time publication in the RCM 2013: "the fact that the real-time publication of the results of the CMF is less important than their veracity and coherence does not prevent, based on the management function of the LGPRE that it holds, that substantial reasons arise that justify the obligation provided by ANCCE in Article 19.2 d) Regulation 2013" (folio 1998).</w:t>
      </w:r>
    </w:p>
    <w:p>
      <w:r>
        <w:t>It also considers that this obligation is justified by the obligation that falls on it regarding the promotion of the PRE "as an entity entrusted with the representation and defense of the economic sector corresponding to the PRE, any activity that contributes to improving its promotion and that is within its reach must be carried out by ANCCE" (folio 2002).</w:t>
      </w:r>
    </w:p>
    <w:p>
      <w:r>
        <w:t>Moreover, it insists that such measures are important both to "contribute to the promotion of the PRE" (folio 2002) and to open that market to third parties "This also opens the market for the promotion of the PRE, allowing current or potential competitors to create their own databases without the need to travel to the location of the CMF, using the results made public through the ANCCE Web" (folio 2003). And it adds that for this purpose it makes its program available without giving it precedence over any other.</w:t>
      </w:r>
    </w:p>
    <w:p>
      <w:r>
        <w:t>On the other hand, the ANCCE questions the accreditation in the file of the requirement to publish online in real time the results of the competitions on its website, stating that it is unaware "on what basis the Directorate has such a conclusion by which it considers the requirement by ANCCE for the immediate publication of the results to be accredited. This is completely false and there is no action in the file that allows concluding in this sense."</w:t>
      </w:r>
    </w:p>
    <w:p>
      <w:r>
        <w:t>Finally, it emphasizes that "it is important to highlight that with the obligation introduced, neither is harmed nor is it intended to harm any economic agents who, like MELPI, in exchange for a financial consideration, use a system through which they offer the interested public the results of the CMF just at the moment of their determination by the judges" (folio 1999).</w:t>
      </w:r>
    </w:p>
    <w:p>
      <w:r>
        <w:rPr>
          <w:b/>
        </w:rPr>
        <w:t>[Pages 55–57]</w:t>
      </w:r>
    </w:p>
    <w:p>
      <w:r>
        <w:t>April 2013, and 2 from 5 April 2013, all of which were submitted to the ANCCE on 8 April 2013 (folio 2005). This indicates that the declarations were not made spontaneously by the COs but were rather a result of a prior request from the ANCCE, which sought to obtain the images for its own benefit.</w:t>
      </w:r>
    </w:p>
    <w:p>
      <w:r>
        <w:t>In conclusion, the obligation imposed on the COs of CMF to transfer all graphic material and publication rights to the ANCCE is abusive and does not align with the functions assigned to the ANCCE as the manager of the LGPRE and the CMF. The arguments presented in this regard cannot be accepted.</w:t>
      </w:r>
    </w:p>
    <w:p>
      <w:r>
        <w:rPr>
          <w:b/>
        </w:rPr>
        <w:t>[Pages 58–60]</w:t>
      </w:r>
    </w:p>
    <w:p>
      <w:r>
        <w:t>July 4, 2013. The same date is shown on all the statements from the CMF judges (10), also provided by the ANCCE, in which they state that they hold regular meetings where it would not be possible for them to carry out their assigned functions without the images collected in the competitions (folios 1654-1663). That is, both types of statements are dated just one day before the DI notified the PCH to the interested parties. This Council understands, therefore, that these documents cannot undermine the obligation imposed in the Circular of January 29, 2013, on all COs to transfer to the ANCCE all the graphic material, and its publication rights, from the CMF. This Circular clearly stated that the "contribution is an indispensable condition for maintaining the category of the competition" (folio 1088). Given this "obligation" and "indispensable condition," the freedom of the COs in their signing is questionable, and therefore, the voluntariness with which they have done so. Especially considering the characteristics and dates of the letters from the COs and judges provided by the ANCCE mentioned in the previous paragraph. The irrelevance of the transfer imposed in January 2013, alleged by the ANCCE, is also not substantiated. If the transfer of images had occurred voluntarily, as the ANCCE claims, in the absence of the obligation expressed in the Circular, this Council does not understand why the ANCCE felt compelled to demand such a transfer in a Circular. Furthermore, it cannot be overlooked that the ANCCE, in its allegations to the PCH, expressed its willingness to eliminate the obligation to transfer the publication right (folio 1498). And it contradicts its own arguments by acknowledging in its allegations to the PR that "the configuration of the transfer of images and videos as an obligation may seem somewhat excessive and disproportionate" (folio 2005). Consequently, this Council understands, in accordance with the DC, that the ANCCE's conduct not only undermines the authenticity and veracity of the statements it intends to present as evidence but also cannot justify the analyzed conduct, which provides it with a significant advantage in the related market of PRE promotion. The ANCCE claims that this obligation does not cause any harm to the STs as it is directed at the COs who bear the costs of these services. However, the ANCCE's argument that it is for the benefit of the COs themselves and at their initiative has not only not been substantiated but does not justify the imposition of such a burdensome and disproportionate obligation. This is so to the extent that, as already stated in legal basis three, the ANCCE prioritizes its position as the sole responsible for the organization of the CMF to impose this requirement, without any cost to the Association but reinforcing its position in the related market of PRE promotion, granting it advantages that the rest of the operators in this market lack. This reinforcement of its position in said market is acknowledged by the accused itself in its allegations, stating "it was an efficient measure for the promotion of the PRE" (folio 2005). But at the same time, it raises the barriers to entry in the same, as the expenses that new competitors must incur will always be higher than those of the accused. And this exclusively due to its position as manager of the LGPRE and organizer of the Championship of Spain, as indicated by the DC, since it has not even been demonstrated in the file the greater dissemination of the CMF since the modification of the RCM 2013. As already mentioned in legal basis three, the monopoly held by the ANCCE regarding the management of the LGPRE and development of the CMF imposes a special responsibility on it to avoid altering the conditions of competition to its benefit, a matter that the ANCCE cannot overlook. Regarding the usefulness of the videos and photographs for the courses of criteria unification taught to the judges, this Council shares the view of the DC and understands that they can be useful to the extent that they can provide additional and contrasting information that may help resolve discrepancies and should be considered as an improvement of the working tools. However, to the extent that such use is private, it cannot justify the transfer of publication rights of such images. Finally, the fact that such conduct was carried out by the ANCCE (it is recalled that the Circular dates from January 29, 2013) just after the Council Agreement of October 17, 2012, and the initiation of the procedure on November 29, 2012, and especially the Resolution of the CNC Council of January 24, 2013, regarding the precautionary measures requested by MELPI, in which certain obligations related to the suspension of the modification of the RCM 2011 and the need to respond reasoned to requests to be included in the list of homologated STs for the CMF were imposed on the ANCCE, cast doubt on the true intent of the ANCCE. For all the above reasons, this allegation of the ANCCE cannot be accepted either. FIFTH.- Regarding the consultation to the CO requested by the ANCCE concerning the publication of the results of their CMF In its allegations to the PCH, the ANCCE proposes the practice of the following evidence: "Given the importance that it has for the present procedure to know whether all COs are interested in having both the results of their CMF and the images and videos obtained in them published, it requests that the DI direct a consultation to them in this regard" (folio 1501). In its allegations to the PR, it reiterates this in the same terms. In terms of evidence, according to the doctrine of the Supreme Court, it is the Council's criterion to consider that only those that aim to refute the alleged facts, the participation of the accused companies in them, or the harmful effects on the market are admissible, as well as, where appropriate, those relating to the dimension of the affected market or the turnover of the accused, as stated in the Supreme Court Judgment of September 26, 1997. As the Supreme Court indicates in that Judgment, "it can be considered unnecessary and dispensable the evidence proposed by the party when the set of evidence accumulated by the Administration during the instruction of the file makes it possible to affirm that the resolution has been issued based on conclusive evidence, without anything suggesting that other evidence, the omitted ones, could have led to a different result." Therefore, considering that in the present file the infringement by the ANCCE of Articles 2 LDC and 102 TFEU has been sufficiently substantiated and considering that the evidence requested by it could not undermine the proven facts, this Chamber agrees to deny the request for the practice of evidence made by the accused, in accordance with what has already been indicated by the DC in its PR. In this regard, the Supreme Court Judgment of March 4, 1997, states that "it is the doctrine of this Court that it is up to the Instructor of the file to discern whether the proposed evidence is useful for clarifying the facts, as well as the broad freedom that the Administration has to decide on the facts that are intended to be proven and whether the means of evidence proposed by the interested parties are pertinent or not." This Council understands that the sanctionable conduct refers to the obligation imposed on the COs of CMF held in 2013 to transfer to the ANCCE all the graphic material and its publication rights from the competitions. Therefore, even if the different COs were interested in the publication of the results of their CMF and the images and videos obtained in them, the imposed obligation would still be considered anticompetitive, as it is not justified by needs related to the management of the LGPRE or the organization of the CMF and, instead, provides the ANCCE with a competitive advantage in the related markets of PRE promotion, as has been argued in previous sections.</w:t>
      </w:r>
    </w:p>
    <w:p>
      <w:r>
        <w:rPr>
          <w:b/>
        </w:rPr>
        <w:t>[Pages 61–63]</w:t>
      </w:r>
    </w:p>
    <w:p>
      <w:r>
        <w:t>imposición de la sanción.”</w:t>
      </w:r>
    </w:p>
    <w:p>
      <w:r>
        <w:t>En este sentido, el Consejo considera que el volumen de ventas afectado por la infracción debe calcularse tomando en cuenta las ventas de la ANCCE en los mercados de servicios de ST y de promoción del PRE durante el periodo de la infracción, es decir, desde enero de 2011 hasta la fecha de imposición de la sanción.</w:t>
      </w:r>
    </w:p>
    <w:p>
      <w:r>
        <w:t>Por lo tanto, el importe básico de la sanción se determinará en función de las ventas obtenidas por la ANCCE en esos mercados durante el periodo mencionado, aplicando los criterios establecidos en la Comunicación de sanciones.</w:t>
      </w:r>
    </w:p>
    <w:p>
      <w:r>
        <w:t>Finalmente, el Consejo procederá a aplicar el coeficiente de ajuste correspondiente en función de las circunstancias del caso, así como a verificar que el importe final de la sanción no exceda el límite legal del 10% del volumen de negocios total de la ANCCE en el ejercicio anterior a la imposición de la sanción.</w:t>
      </w:r>
    </w:p>
    <w:p>
      <w:r>
        <w:rPr>
          <w:b/>
        </w:rPr>
        <w:t>[Pages 64–66]</w:t>
      </w:r>
    </w:p>
    <w:p>
      <w:r>
        <w:t>application of VAT and other related taxes. The sales of each period will be weighted according to what is provided in point 15."</w:t>
      </w:r>
    </w:p>
    <w:p>
      <w:r>
        <w:t>In its response to the information request agreement of April 3, 2014, regarding its turnover (written on April 23, provisional pages 2116-2120), the ANCCE stated that "for the purposes of calculating a possible sanction, only the income obtained by ANCCE in the activities that have been directly or indirectly affected by the behaviors developed must be taken into account." It points out that "the calculation base on which the percentage will be applied to determine the amount of the possible sanction must include only the following items":</w:t>
        <w:br/>
        <w:t>(i) the income obtained in the ST market for the provision of ST services in CMF and</w:t>
        <w:br/>
        <w:t>(ii) the income obtained in the PRE promotion market through the marketing of the "Agenda Ganadera" program, the advertising marketed in the magazine "El Caballo Español," and in the different websites it manages, and the registrations of horses in the final of the Spanish Championship of CMF held within the framework of SICAB.</w:t>
      </w:r>
    </w:p>
    <w:p>
      <w:r>
        <w:t>From this income, the ANCCE indicates that it does not obtain income from the provision of ST services (since it provides them free of charge at the request of COs that cannot afford the expenses; page 2128) nor from advertising on two of its websites (pages 2130-2132) nor from the marketing of the "Agenda Ganadera" program, which it has not marketed since 2011.</w:t>
      </w:r>
    </w:p>
    <w:p>
      <w:r>
        <w:t>On the contrary, ANCCE considers that the income from membership fees, income corresponding to subsidies, or all those related to the provision of services derived from the Genealogical Book do not relate to the behaviors developed and should not be taken into account for the calculation of the sanction (page 2118).</w:t>
      </w:r>
    </w:p>
    <w:p>
      <w:r>
        <w:t>In this case, according to what has already been indicated, the markets affected by the infringement are the ST services market and the PRE promotion market. Therefore, as ANCCE observes, for the calculation of the basic amount of the sanction, only the income of ANCCE related to both markets should be taken into account. While this Council agrees with ANCCE on the income that the association considers related to the infringement and included in the calculation (basically the income from ST services, advertising, and registrations from SICAB previously mentioned), it cannot accept the exclusion for that calculation of the income from membership fees requested.</w:t>
      </w:r>
    </w:p>
    <w:p>
      <w:r>
        <w:t>In the "Detailed description of the content of the accounts and sub-accounts of the balance of sums and balances" that ANCCE attaches as document 3 to its writing (pages 2125-2127), the Association expresses that the membership fees framed in item 700 ("sales of merchandise") entitle the receipt of information, circulars, a card that grants access to SICAB, the magazine "El caballo español" (free of charge), and -for full members- discounts on horse registration at SICAB and on advertising contracting.</w:t>
      </w:r>
    </w:p>
    <w:p>
      <w:r>
        <w:t>In view of this description, it is evident that the income from membership fees that is requested to be excluded from the calculation base is directly related to the PRE promotion market affected by the infringement, both regarding the magazine "El caballo español" (which can be considered subscription expenses and for obtaining discounts on advertising) and regarding SICAB (which equates to entry expenses and obtaining discounts for registration). Likewise, the Council considers that all income related to SICAB, as a fair dedicated exclusively to the PRE horse, should be included in the calculation base, and not only the income related to the advertising of the websites www.sicab.tv, www.sicab.es, and www.concursoancce.com. Similarly, income related to the Qualified Breeding Courts, as an extraordinary qualification body within the PRE improvement program, can also be included in the calculation base.</w:t>
      </w:r>
    </w:p>
    <w:p>
      <w:r>
        <w:t>According to the above and based on the information provided by the company in response to the information request of April 3 (pages 2121-2135) and in previous sanctioning files incorporated into this file by testimony deduction (pages 2176-2192), the turnover in the affected markets corresponding to the period 2011 to 2013 amounts to the following sums:</w:t>
        <w:br/>
        <w:t>2013 2012 2011</w:t>
        <w:br/>
        <w:t>Sales [Confidential] [Confidential] [Confidential]</w:t>
        <w:br/>
        <w:t>700 Sales of merchandise [Confidential] [Confidential] [Confidential]</w:t>
        <w:br/>
        <w:t>(membership fees)</w:t>
        <w:br/>
        <w:t>701 Sale of finished products [Confidential] [Confidential] [Confidential]</w:t>
        <w:br/>
        <w:t>(account corresponding to SICAB)</w:t>
        <w:br/>
        <w:t>702 Sale of semi-finished products [Confidential] [Confidential] [Confidential]</w:t>
        <w:br/>
        <w:t>(includes ST services in CMF and</w:t>
        <w:br/>
        <w:t>Qualified Breeding Courts</w:t>
      </w:r>
    </w:p>
    <w:p>
      <w:r>
        <w:t>Advertising income "El caballo [Confidential] [Confidential] Not broken down</w:t>
        <w:br/>
        <w:t>español"</w:t>
        <w:br/>
        <w:t>Advertising income website [Confidential] [Confidential] [Confidential]</w:t>
        <w:br/>
        <w:t>Total affected turnover [Confidential] [Confidential] [Confidential]</w:t>
      </w:r>
    </w:p>
    <w:p>
      <w:r>
        <w:t>Given that the infringement has a duration of more than one year (it extends from 2011 to 2013), it is necessary to apply the reduction coefficient based on duration provided in paragraph 15 of the Communication. In this case, the last year (or year 1) will necessarily be determined by the last twelve months in which the infringement occurred with a weighting factor equivalent to 1. The volumes corresponding to the periods of 12 months prior to that will receive a decreasing weighting (0.75 for the 2nd and 0.50 for the 3rd).</w:t>
      </w:r>
    </w:p>
    <w:p>
      <w:r>
        <w:t>Year VNMA € Coefficient ALFA Weighted VNMA €</w:t>
        <w:br/>
        <w:t>2011 [Confidential] 0.5 [Confidential]</w:t>
        <w:br/>
        <w:t>2012 [Confidential] 0.75 [Confidential]</w:t>
        <w:br/>
        <w:t>2013 [Confidential] 1 [Confidential]</w:t>
        <w:br/>
        <w:t>TOTAL 3,056,666</w:t>
      </w:r>
    </w:p>
    <w:p>
      <w:r>
        <w:t>On the other hand, in order to know the maximum amount of the sanction under Article 63 of the LDC, the Council requested the company (agreement of April 3, 2014, pages) the amount of the total turnover in 2013, information that was provided by the company (pages 2121-2124): €2,743,231.19</w:t>
      </w:r>
    </w:p>
    <w:p>
      <w:r>
        <w:t>The turnover in the affected market weighted by duration serves as the basis on which to apply the sanction rate. According to paragraph 14 of the Communication, the basic amount of the sanction will be obtained by applying to the turnover affected by the infringement "a percentage that, starting from 10%, may be increased [up to 30%] considering the following criteria."</w:t>
      </w:r>
    </w:p>
    <w:p>
      <w:r>
        <w:t>However, in the present case, the Council finds it reasonable to reduce the aforementioned percentage to a rate of 5% taking into account the size of the affected markets and the fact that the operator involved in the behaviors is exclusively present in the economic activity related to PRE horses. Thus, in line with the argumentation of some pronouncements of the European Commission and other competition authorities of the European Union, the application of the percentage provided in the Communication on Sanctions to the present case would have led to applying fines at the limit.</w:t>
      </w:r>
    </w:p>
    <w:p>
      <w:r>
        <w:rPr>
          <w:b/>
        </w:rPr>
        <w:t>[Pages 67–69]</w:t>
      </w:r>
    </w:p>
    <w:p>
      <w:r>
        <w:t>maximum, which is not considered proportionate given the type of infringement and its treatment in similar cases. Consequently, the basic amount of the sanction would be 152,833.32 euros.</w:t>
      </w:r>
    </w:p>
    <w:p>
      <w:r>
        <w:t>No aggravating or mitigating circumstances are appreciated.</w:t>
      </w:r>
    </w:p>
    <w:p>
      <w:r>
        <w:t>Final amount of the fine</w:t>
      </w:r>
    </w:p>
    <w:p>
      <w:r>
        <w:t>In light of all the above, the Council sets the sanction at a percentage of 5% of the ANCCE's turnover in the affected market during the years 2011 to 2013, duly weighted downwards by duration, without appreciating aggravating or mitigating circumstances, which amounts to a total of 152,833.32 euros.</w:t>
      </w:r>
    </w:p>
    <w:p>
      <w:r>
        <w:t>Verification of the 10% limit (art. 63 LDC).</w:t>
      </w:r>
    </w:p>
    <w:p>
      <w:r>
        <w:t>Once the sum corresponding to the basic amount of the sanction has been reached, the application of Article 63 LDC requires verifying that the fine thus calculated does not exceed 10% of the total turnover of the company in the year prior to the imposition of the sanction. This is because the "10% of total turnover in the previous year" is not a liquidation or graduation element of the fine, but a limit, the maximum cap beyond which it is not possible to impose a sanction without, according to the Supreme Court, the payment of the fine posing a risk of the company's disappearance and compromising its future viability [STS 29-05-2013 (appeal 1312/2010); SSAN 05-02-2013 (appeal 06/420/2011), 13-02-2013 (appeal 06/377/2011), 26-02-2013 (appeal 06/646/2011), 05-03-2013 (appeal 06/566/2011), 12-04-2013 (appeal 06/395/2011); SSTJUE 07-06-2007 (case C-76/06)]. Thus, the 10% is set as the real economic capacity of the company in the market to face the reproach for its unlawful conduct. The Law thus seeks to prevent the imposition of the fine from making the business or activity of the company unviable, which would defeat the purpose of exercising the sanctioning power in that area.</w:t>
      </w:r>
    </w:p>
    <w:p>
      <w:r>
        <w:t>Noting that the final amount of the fine previously indicated does not exceed 10% of the total sales volume of ANCCE in 2013 (2,743,231.19 €; cf. folio 2123), the Council agrees to impose a fine of 152,833.32 euros on ANCCE.</w:t>
      </w:r>
    </w:p>
    <w:p>
      <w:r>
        <w:t>For all the above reasons, having regard to the cited legal and regulatory provisions and the others of general application, the Council of the National Commission of Markets and Competition,</w:t>
      </w:r>
    </w:p>
    <w:p>
      <w:r>
        <w:t>In virtue of this, having regard to the cited articles and the others of general application, the Council of the National Commission of Markets and Competition,</w:t>
      </w:r>
    </w:p>
    <w:p>
      <w:r>
        <w:t>HAS RESOLVED</w:t>
      </w:r>
    </w:p>
    <w:p>
      <w:r>
        <w:t>FIRST.- To declare the existence of an infringement of Article 2 of Law 15/2007, of July 3, on the Defense of Competition, and Article 102 of the Treaty on the Functioning of the European Union (TFEU) to be accredited.</w:t>
      </w:r>
    </w:p>
    <w:p>
      <w:r>
        <w:t>SECOND.- To declare the National Association of Breeders of Purebred Spanish Horses responsible for said infringement.</w:t>
      </w:r>
    </w:p>
    <w:p>
      <w:r>
        <w:t>THIRD.- To impose the following sanction on the author of the infringing conduct: 152,833.32 euros.</w:t>
      </w:r>
    </w:p>
    <w:p>
      <w:r>
        <w:t>FOURTH.- To urge the Directorate of Competition to monitor the full compliance with this Resolution.</w:t>
      </w:r>
    </w:p>
    <w:p>
      <w:r>
        <w:t>Communicate this Resolution to the Directorate of Competition of the CNMC and notify the interested parties, informing them that no administrative appeal can be filed against it, and that they may file a contentious-administrative appeal in the National Court within two months from the day following its notification.</w:t>
      </w:r>
    </w:p>
    <w:p>
      <w:r>
        <w:t>Councillors Valdés and Torremocha reserve the right to submit a Dissenting Vote</w:t>
      </w:r>
    </w:p>
    <w:p>
      <w:r>
        <w:t>DISSENTING VOTES</w:t>
      </w:r>
    </w:p>
    <w:p>
      <w:r>
        <w:t>DISSENTING VOTE formulated by Councillor Mr. Fernando Torremocha and García-Sáenz to the Resolution issued today by this COMPETITION CHAMBER in the framework of Sanctioning File S/0345/11 HORSE BREEDERS.</w:t>
      </w:r>
    </w:p>
    <w:p>
      <w:r>
        <w:t>This Dissenting Councillor, as a preliminary step to the development and articulation of his dissent, establishes the following</w:t>
      </w:r>
    </w:p>
    <w:p>
      <w:r>
        <w:t>FIRST.- PRELIMINARY QUESTION.</w:t>
      </w:r>
    </w:p>
    <w:p>
      <w:r>
        <w:t>1º The Secretariat of this Competition Chamber on December 2, 2013, assigned this File S/0345/11 Horse Breeders to Councillors Ms. María Ortíz Aguilar and Ms. Idoia Zenarrutzabeitia Beldarrain.</w:t>
      </w:r>
    </w:p>
    <w:p>
      <w:r>
        <w:t>2º The Draft proposed the inclusion in the Agenda to be held on Thursday, July 17, 2014 (that is, SEVEN MONTHS later), as Item 4.2 the Sanctioning File S/0345/11 Horse Breeders, to be deliberated and decided.</w:t>
      </w:r>
    </w:p>
    <w:p>
      <w:r>
        <w:t>The afternoon before, that is, on July 16, at 18:47 hours, the Draft sent the following communication to the Councillors that make up this Competition Chamber:</w:t>
      </w:r>
    </w:p>
    <w:p>
      <w:r>
        <w:t>“Dear President and Councillors:</w:t>
      </w:r>
    </w:p>
    <w:p>
      <w:r>
        <w:t>I am sending you a new paragraph to be included in the resolution that we will see tomorrow in the Chamber, which we consider important.</w:t>
      </w:r>
    </w:p>
    <w:p>
      <w:r>
        <w:t>To facilitate its reading, a document with the new paragraph (it is 10 or 11 lines) and a new version of the resolution with this new paragraph that appears with track changes on pages 66 and 67 (it is not necessary to print the rest of the document) is sent.</w:t>
      </w:r>
    </w:p>
    <w:p>
      <w:r>
        <w:t>Thank you very much, sorry for the inconvenience, and see you tomorrow.</w:t>
      </w:r>
    </w:p>
    <w:p>
      <w:r>
        <w:t xml:space="preserve">María Ortíz Aguilar. </w:t>
        <w:br/>
        <w:t>Councillor</w:t>
      </w:r>
    </w:p>
    <w:p>
      <w:r>
        <w:t>3º The new version is</w:t>
      </w:r>
    </w:p>
    <w:p>
      <w:r>
        <w:t xml:space="preserve">“RESOLUTION File S/0345/11 Horse Breeders. </w:t>
        <w:br/>
        <w:t xml:space="preserve">New paragraph to be included on page 66 of the distributed Resolution: </w:t>
        <w:br/>
        <w:t>However, in the present case, the Council (sic) considers the reduction of the aforementioned percentage to a rate of 5% reasonable, taking into account the size of the affected markets and the fact that the operator involved in the conduct is exclusively present in the economic activity related to PRE horses. Thus, in line with the argumentation of some pronouncements of the European Commission and others...</w:t>
      </w:r>
    </w:p>
    <w:p>
      <w:r>
        <w:rPr>
          <w:b/>
        </w:rPr>
        <w:t>[Pages 70–72]</w:t>
      </w:r>
    </w:p>
    <w:p>
      <w:r>
        <w:t>considering the dimension of the affected markets and the fact that the operator involved in the conduct is exclusively present in the economic activity related to PRE horses. Thus, in line with the argumentation of some statements from the European Commission and other authorities of the European Union, the application of the percentage provided in the Communication of Sanctions to the present case would have led to imposing fines at the maximum limit, which is not considered proportionate given the type of infringement and its treatment in similar cases. Consequently, the basic amount of the sanction would be €152,833.32.</w:t>
      </w:r>
    </w:p>
    <w:p>
      <w:r>
        <w:t>To this effect, it accompanies some notes that make up pages 66 and 67, which I attach as ANNEX I.</w:t>
      </w:r>
    </w:p>
    <w:p>
      <w:r>
        <w:t>4th When this Counselor was drafting the Dissenting Particular Vote, he received an email from the Secretary of this Competition Chamber at 10:16 hours on this day, July 18, in which it is stated literally: "Attached is the Resolution of the Breeders of Horses file, which will be submitted for the signature of the Counselors. Since the last day for notification is next Monday, the 21st, the notification procedure will be initiated today. Given that the Counselors have the right to formulate particular votes, it is noted in the Resolution that Counselors Valdés and Torremocha have reserved the right to formulate particular votes. The particular votes will be communicated to the interested party as soon as possible. Sincerely, Tomas Suarez-Inclán, Secretary of the Council."</w:t>
      </w:r>
    </w:p>
    <w:p>
      <w:r>
        <w:t>5th Obviously, this Sanctioning File, so often cited, expires NOT DUE TO THE DISAGREEING COUNSELORS but due to causes attributable to the presenters. Such an occurrence, which is not new, apart from a notable disregard for the disagreeing Counselors (The Chamber), which is not a minor issue, implies an evident obstruction to the normal functioning of the deliberations, as it violates the right to comply with the term of forty-eight hours that the Disagreeing Counselors have to draft the Particular Vote. The Particular Vote forms an inseparable whole with the issued Resolution and has the same value erga omnes.</w:t>
      </w:r>
    </w:p>
    <w:p>
      <w:r>
        <w:t>-----0-----</w:t>
      </w:r>
    </w:p>
    <w:p>
      <w:r>
        <w:t>Having established the above, I develop and specify my Disagreement in the following</w:t>
      </w:r>
    </w:p>
    <w:p>
      <w:r>
        <w:t>REASONS</w:t>
      </w:r>
    </w:p>
    <w:p>
      <w:r>
        <w:t>FIRST.- PRIOR QUESTION. The Spanish Constitution in its Article 9 provides that "1. Citizens and public authorities are subject to the Constitution and the rest of the Legal System (...) 3. The Constitution guarantees the principle of legality, the normative hierarchy, the publicity of the norms, the non-retroactivity of unfavorable or restrictive sanctioning provisions of individual rights, legal certainty, responsibility, and the prohibition of arbitrariness by public authorities." In its Article 24.1 "all persons have the right to obtain effective judicial protection from judges and courts in the exercise of their rights without any case leading to defenselessness." Finally, in Article 103 "1. The Public Administration serves the general interests objectively (...) with full submission to the law and the Right."</w:t>
      </w:r>
    </w:p>
    <w:p>
      <w:r>
        <w:t>-----0-----</w:t>
      </w:r>
    </w:p>
    <w:p>
      <w:r>
        <w:t>Law 30/1992 of November 26, on the Legal Regime of Public Administrations and the Common Administrative Procedure in its Article 24 Motivation provides that "administrative acts 1. Shall be motivated, with a succinct reference of facts and legal grounds." This normative provision must be viewed in light of what is provided in Law 1/2000 of January 7, on Civil Procedure, applicable supplementary, and in particular in the provisions of Article 208 Form of Resolutions "2. ... shall always be motivated." Article 218 Exhaustiveness and congruence of judgments. Motivation provides that "1. The resolutions must be clear, precise, and congruent (...) 2. They shall be motivated by expressing the factual and legal reasoning that leads to the appreciation and evaluation of the evidence, as well as to the application and interpretation of the law. The motivation must address the different factual and legal elements ... considered individually and collectively, always adhering to the rules of logic and reason; 3. When the points ... have been several, the court shall make the corresponding pronouncement for each of them with due separation." In conclusion, it prohibits the totum revolutum.</w:t>
      </w:r>
    </w:p>
    <w:p>
      <w:r>
        <w:t>SECOND.- PROPOSAL FOR FILING OF THE SANCTIONING FILE S/0345/11 BREEDERS OF HORSES. 1st It is a relevant and undisputed fact that the Investigation Directorate of the National Competition Commission (now both extinct) on May 10, 2011, received a complaint letter from MELPI SL., against the National Association of Breeders of Purebred Spanish Horses (ANCCE) "for possible restrictive competition conduct, aimed at preventing their hiring in the market of Technical Secretariats (ST) of Morphological-Functional Competitions (CMF) of Purebred Spanish Horses (PRE) and discrediting other sectoral entities, falling under Articles 1, 2, and 3 of the LDC." Obviously, it must be understood that the acronym LDC refers to Law 15/2007 of July 3, on the Defense of Competition.</w:t>
      </w:r>
    </w:p>
    <w:p>
      <w:r>
        <w:t>-----0-----</w:t>
      </w:r>
    </w:p>
    <w:p>
      <w:r>
        <w:t>The Investigation Directorate of the National Competition Commission (now extinct), on May 18, 2012 (that is, ONE YEAR later) and after the investigations it deemed appropriate, submitted to the Council of the National Competition Commission a Proposal for Filing of the actions followed in the Sanctioning File S/0345/11, in accordance with the provisions of Article 49.3 of Law 15/2007 of July 3, on the Defense of Competition. And this, after having requested information from the General Subdirectorate of Resource Conservation and Animal Feeding of the former MARM (Ministry of Environment and Rural and Marine Affairs); from MELPI SL., and from ANCCE.</w:t>
      </w:r>
    </w:p>
    <w:p>
      <w:r>
        <w:t>-----0-----</w:t>
      </w:r>
    </w:p>
    <w:p>
      <w:r>
        <w:t>The Proposal for Filing that the Investigation Directorate submitted to the Council of the National Competition Commission (drafted in a detailed, meticulous, and punctual manner) has the same literal and argumentative development as the Proposal for Resolution that subsequently the same Investigation Directorate now submits to this Competition Chamber of the National Commission of Markets and Competition, proposing the initiation of a sanctioning file. It is at least surprising that the same Administrative Body that instructed the same file, with the same background and consequences, reaches not contrary but contradictory conclusions in the short span of a year. Such an occurrence contradicts logic, common sense, and reason according to Article 218 of Law 1/2000 of January 7, on Civil Procedure and in accordance with the requirements of good faith according to Article 7 of the Civil Code. Without making new inquiries.</w:t>
      </w:r>
    </w:p>
    <w:p>
      <w:r>
        <w:rPr>
          <w:b/>
        </w:rPr>
        <w:t>[Pages 73–75]</w:t>
      </w:r>
    </w:p>
    <w:p>
      <w:r>
        <w:t>Therefore, in the opinion of this Discrepant Counselor, the Competition Chamber should have maintained the initial Proposal for Archiving that was raised on May 18, 2012, with the following text:</w:t>
      </w:r>
    </w:p>
    <w:p>
      <w:r>
        <w:t>“IV. PROPOSAL</w:t>
        <w:br/>
        <w:t>Therefore, in accordance with the provisions of Article 49.3 of Law 15/2007 of July 3, on the Defense of Competition, it is proposed not to initiate the sanctioning procedure, as well as to archive the proceedings followed as a consequence of the complaint filed by MELPI SL., against the NATIONAL ASSOCIATION OF BREEDERS OF PUREBRED SPANISH HORSES (ANCCE), for considering that there are no indications of infringement of Articles 1, 2, and 3 of the aforementioned Law.”</w:t>
      </w:r>
    </w:p>
    <w:p>
      <w:r>
        <w:t>In support of the above assertions, I find it necessary to attach to this My Discrepant Particular Vote and as ANNEX II a copy of the aforementioned Proposal for Archiving.</w:t>
      </w:r>
    </w:p>
    <w:p>
      <w:r>
        <w:t>THIRD.- SANCTIONING FILE S/0345/11 Breeders of Horses.</w:t>
        <w:br/>
        <w:t>The Council of the National Competition Commission, on October 17, 2012 (that is, FIVE MONTHS after receiving the Proposal for Archiving), requested from the Investigation Directorate (now extinct) the initiation of a sanctioning file against the National Association of Breeders of Purebred Spanish Horses (ANCCE) “for a possible infringement of Article 2 of Law 15/2007 related to the homologation procedure of the Technical Secretariats (ST) for the Morphological-Functional Competitions (CMF).”</w:t>
      </w:r>
    </w:p>
    <w:p>
      <w:r>
        <w:t>“And it agreed to archive the proceedings regarding the rest of the behaviors analyzed, understanding that there were no indications of infringement in them.”</w:t>
      </w:r>
    </w:p>
    <w:p>
      <w:r>
        <w:t>Consequently, the Investigation Directorate of the National Competition Commission (now both extinct), on November 29, 2012, agreed to initiate a Sanctioning File against the National Association of Breeders of Purebred Spanish Horses (ANCCE) “for behaviors prohibited by Article 2 of Law 15/2007 of July 3, on the Defense of Competition, consisting of the introduction in the 2011 Morphological Competition Regulation of certain criteria for the homologation of the Technical Secretariats, which could constitute an instrument to hinder competition in the markets related to the management of the Genealogical Book of Purebred Spanish Horses (LGPRE), which would reinforce the position of the Association of Breeders of Purebred Spanish Horses (ANCCE), raising the barriers to entry.”</w:t>
      </w:r>
    </w:p>
    <w:p>
      <w:r>
        <w:t>The Investigation Directorate of the National Competition Commission (now both extinct), on June 12, 2013, agreed to expand the sanctioning file initiated at the express request of the Council of the National Competition Commission (previously cited) “to a possible infringement of Article 102 of the Treaty on the Functioning of the European Union, as a consequence of the latest modifications to the regulations of the Morphological-Functional Competitions (CMF) of 2013, which imposed certain obligations on the Organizing Committees and Technical Secretariats, in particular the obligation to transfer to ANCCE the images of the competitions and to publish the results online, considering that they could constitute an infringement of Articles 2 of Law 15/2007 and Article 102 of the Treaty on the Functioning of the European Union.”</w:t>
      </w:r>
    </w:p>
    <w:p>
      <w:r>
        <w:t>Consequently, this is the only playing field on which the instruction and resolution of this Sanctioning File must focus: the mandate.</w:t>
      </w:r>
    </w:p>
    <w:p>
      <w:r>
        <w:t>The current Directorate of Competition of this National Commission of Markets and Competition created under Law 3/2013 of July 4, sent sufficient information to the European Commission. It responded verbally to this Spanish Competition Authority, as confirmed by the person responsible who received the comment by phone.</w:t>
      </w:r>
    </w:p>
    <w:p>
      <w:r>
        <w:t>Consequently, this COMPETITION CHAMBER has direct knowledge of the entire dispositive and administrative context that constitutes the Sanctioning File S/0345/11 BREEDERS OF HORSES (both domestic and community) and of the Resolution that has been issued today, with which I disagree.</w:t>
      </w:r>
    </w:p>
    <w:p>
      <w:r>
        <w:t>And although the Genealogical Books, prima facie, do not substantively constitute the Sanctioning File, it is no less relevant that without their definition and applicable legislation, this would not be understood, nor would it be possible to assess and resolve it.</w:t>
      </w:r>
    </w:p>
    <w:p>
      <w:r>
        <w:t>FOURTH.- GENEALOGICAL BOOKS.</w:t>
        <w:br/>
        <w:t>1st DECISION of the Commission of June 11, 1992, establishing the criteria for the authorization or recognition of organizations and associations that maintain or create genealogical books for registered equids.</w:t>
        <w:br/>
        <w:t>The Commission has adopted this Decision, according to its Article 1 “to obtain official authorization or recognition, organizations or associations that maintain or create genealogical books must submit an application to the authorities of the Member State in whose territory they have their registered office.”</w:t>
      </w:r>
    </w:p>
    <w:p>
      <w:r>
        <w:t>In the following Article 2, paragraph one states that “the authorities of the Member State in question must grant official authorization or recognition to any organization or association that maintains or creates genealogical books and meets the conditions set out in the Annex.”</w:t>
      </w:r>
    </w:p>
    <w:p>
      <w:r>
        <w:t>And for this purpose, it further states in paragraph two of Article 2 that “however, the authorities of a Member State in which there are one or more officially authorized or recognized organizations or associations for a breed may not recognize a new organization or association in the following cases: a) if it could pose a danger to the conservation of the breed or compromise the functioning or improvement or selection program of an existing organization or association.”</w:t>
      </w:r>
    </w:p>
    <w:p>
      <w:r>
        <w:t>The Commission's Decision provides in its Article 4 that “the recipients of this Decision shall be the Member States.”</w:t>
      </w:r>
    </w:p>
    <w:p>
      <w:r>
        <w:t>In the ANNEX, the Commission states that “to obtain official authorization or recognition, organizations or associations that maintain Genealogical Books, create sections of genealogical books, and create genealogical books for registered equids must:</w:t>
        <w:br/>
        <w:t>1. Have legal personality in accordance with the regulations in force in the Member State where the application is submitted.</w:t>
        <w:br/>
        <w:t>2. Pass the controls of the competent authorities regarding:</w:t>
        <w:br/>
        <w:t>3.</w:t>
        <w:br/>
        <w:t>a) the effectiveness of their functioning</w:t>
        <w:br/>
        <w:t>b) compliance with the principles established in accordance with letter b) of paragraph 3 by the organization or association that maintains the breed's origin book, when it is an organization or association that does not maintain such a book</w:t>
        <w:br/>
        <w:t>c) Their capacity to exercise the necessary controls for the registration of genealogies</w:t>
        <w:br/>
        <w:t>d) the possession of a sufficient stock of equids to carry out a breeding or selection program or...</w:t>
      </w:r>
    </w:p>
    <w:p>
      <w:r>
        <w:rPr>
          <w:b/>
        </w:rPr>
        <w:t>[Pages 76–78]</w:t>
      </w:r>
    </w:p>
    <w:p>
      <w:r>
        <w:t xml:space="preserve">to guarantee the conservation of the breed when deemed necessary  </w:t>
        <w:br/>
        <w:t xml:space="preserve">e) its capacity to provide the data (for example, ON RESULTS) necessary for the implementation of a breeding, selection, or conservation program of the breed.  </w:t>
        <w:br/>
        <w:t xml:space="preserve">2nd Royal Decree 2129/2008 of December 26, within the scope of Spanish internal law, aims to "establish the basic and coordination rules of the National Program for the conservation, improvement, and promotion of livestock breeds and the regulation of the zootechnical regulations of registered breed animals and equines."  </w:t>
        <w:br/>
        <w:t xml:space="preserve">Among its provisions are the minimum contents of the specific regulations that must be included in the Genealogical Books (LG) and the Improvement Programs (PM) of the different cataloged breeds, one of which is the Purebred Spanish Horse (PRE), whose regulation and preservation is the responsibility of the General State Administration.  </w:t>
        <w:br/>
        <w:t xml:space="preserve">And this, without prejudice and by substitution, may entrust its management to private associations, contrary to the previous situation, where the Genealogical Books were managed by an administrative unit attached to the Ministry of Defense.  </w:t>
        <w:br/>
        <w:t xml:space="preserve">Currently, the National Association of Breeders of Purebred Spanish Horses (ANCCE) is the only one authorized for its management.  </w:t>
        <w:br/>
        <w:t xml:space="preserve">3rd Application of UCCE (Union of Spanish Horse Breeders) as a Collaborating Entity of the Ministry of Environment and Rural and Marine Affairs for the management of the Genealogical Book of the Purebred Spanish Horse.  </w:t>
        <w:br/>
        <w:t xml:space="preserve">On June 15, 2011, the Union of Breeders of Purebred Spanish Horses (UCCE) submitted a letter to the Ministry of Environment and Rural and Marine Affairs, in order to be "officially recognized as a Collaborating Entity of the Ministry of Environment and Rural and Marine Affairs for the management of the Genealogical Book of the Purebred Spanish Horse."  </w:t>
        <w:br/>
        <w:t xml:space="preserve">In said letter, prima facie, it recognizes the exclusive right (objective and functional competence) of the Ministry to grant "official recognitions" in a substitutive manner and subject to the Legal Framework under Royal Decree 2129/2008 of December 26.  </w:t>
        <w:br/>
        <w:t xml:space="preserve">4th Resolution of the Ministry of Agriculture, Food and Environment of April 26, 2012, which dismisses the application for official recognition of the Union of Spanish Horse Breeders (UCCE) for the purposes provided in Royal Decree 2129/2008 of December 26.  </w:t>
        <w:br/>
        <w:t xml:space="preserve">In summary, the dismissal of the application is:  </w:t>
        <w:br/>
        <w:t xml:space="preserve">1) for not having the minimum number of breeders that would allow the development of the improvement program.  </w:t>
        <w:br/>
        <w:t xml:space="preserve">2) For not having justified the possession of the necessary computer and economic means, given that the stated means do not correspond to or belong to the applicant UCCE, but to its President.  </w:t>
        <w:br/>
        <w:t xml:space="preserve">3) For not having a minimum number of animals that would allow the development of the improvement program, which would be at risk of accepting the application.  </w:t>
        <w:br/>
        <w:t xml:space="preserve">5th Appeal filed by UCCE (Union of Spanish Horse Breeders). On May 28, 2012, the Union of Spanish Horse Breeders (UCCE) filed an Appeal against the resolution denying its official recognition as the manager of the Genealogical Book of the Purebred Spanish Horse (LGPRE).  </w:t>
        <w:br/>
        <w:t xml:space="preserve">The Technical General Secretariat of the Ministry of Agriculture, Food and Environment on May 10, 2013, issued an administrative resolution in which it agreed to dismiss the Appeal, with the warning that it could be brought before the contentious-administrative jurisdiction within TWO MONTHS counted from the day following its notification.  </w:t>
        <w:br/>
        <w:t xml:space="preserve">6th CONCLUSIONS.- From the above, the following conclusions must be drawn:  </w:t>
        <w:br/>
        <w:t xml:space="preserve">1st Currently, the Ministry of Agriculture, Food and Environment is the only competent body for the management of the Genealogical Books (LG) of purebred Spanish equines (PRE), under national regulations, corroborated by Community law.  </w:t>
        <w:br/>
        <w:t xml:space="preserve">2nd It is the responsibility of the Ministry of Agriculture, Food and Environment, in a substitutive action, to grant official recognitions to one or several organizations or associations that manage or create Genealogical Books and meet the conditions set forth in the Annex of the Commission Decision of June 11, 1992.  </w:t>
        <w:br/>
        <w:t xml:space="preserve">3rd In development of this and in substitution, the Central State Administration, the Ministry of Agriculture, Food and Environment officially authorized and recognized the NATIONAL ASSOCIATION OF BREEDERS OF PUREBRED SPANISH HORSES (UNCCE).  </w:t>
        <w:br/>
        <w:t xml:space="preserve">4th Currently, the NATIONAL ASSOCIATION OF BREEDERS OF PUREBRED SPANISH HORSES (UNCCE) is the only one authorized for its management.  </w:t>
        <w:br/>
        <w:t xml:space="preserve">As a consequence of all this, the NATIONAL ASSOCIATION OF BREEDERS OF PUREBRED SPANISH HORSES (UNCCE) is supported in its actions by cause and with cause in Legal Provisions (Spanish and Community) and therefore, the provisions in Articles 1, 2, and 3 of Law 15/2007 of July 3, on the Defense of Competition must support its actions in light of what is provided (1) fourth paragraph of Article 1; (2) third paragraph of Article 2; and (3) Article 3 in an analogous application of the above, with special reference to the provisions of the following Article 4 of the same Legal Text.  </w:t>
        <w:br/>
        <w:t xml:space="preserve">Or in other words, the NATIONAL ASSOCIATION OF BREEDERS OF PUREBRED SPANISH HORSES (UNCCE) has the protection of the Law and, consequently, cannot be sanctioned as its possible actions have been established under the Rule of Law.  </w:t>
        <w:br/>
        <w:t xml:space="preserve">FIFTH.- Royal Decree 714/2012 of April 20, which modifies Royal Decree 2129/2008 of December 26, which establishes the national program for the conservation, improvement, and promotion of livestock breeds PROVIDES "Single Article.- Modification of Royal Decree 2129/2008 of December 26, which establishes the national program for the conservation, improvement, and promotion of livestock breeds.  </w:t>
        <w:br/>
        <w:t xml:space="preserve">Royal Decree 2129/2008 of December 26, which establishes the program for the conservation, improvement, and promotion of livestock breeds is modified in the following terms:  </w:t>
        <w:br/>
        <w:t xml:space="preserve">One. Article 10 is worded as follows  </w:t>
        <w:br/>
        <w:t xml:space="preserve">Article 10. Concurrent Associations  </w:t>
        <w:br/>
        <w:t>1. In the event that one or more officially recognized breeder associations already exist for the management of the genealogical book of a breed, any other association requesting its official recognition must demonstrate compliance with the requirements established in Article 8, the obligations contained in Article 11, and in any case, must respect the specific regulations of said book and the improvement program, officially approved for that breed.</w:t>
      </w:r>
    </w:p>
    <w:p>
      <w:r>
        <w:rPr>
          <w:b/>
        </w:rPr>
        <w:t>[Pages 79–81]</w:t>
      </w:r>
    </w:p>
    <w:p>
      <w:r>
        <w:t>2. Notwithstanding the fulfillment of the previous requirements, the competent authority shall deny recognition when it may endanger the breed improvement program, either due to lack of connections to the breed database, or due to the absolute insufficiency of the minimum census necessary to guarantee its viability, or for other reasons that compromise the improvement program, always in accordance with the officially approved regulations and the situation of each breed.</w:t>
      </w:r>
    </w:p>
    <w:p>
      <w:r>
        <w:t>The Directorate-General for Health and Consumers of the European Commission, in File EU Pilot 4956/12/SNCO, raised a "request for observations" to the Spanish Authorities in application of Decision 92/353/EEC, which establishes the criteria for the authorization or recognition of organizations and associations that maintain or create genealogical books for registered equines and restrictions for registration in the PRE genealogical book. This request has been answered by the Technical General Secretary of the Ministry of Agriculture, Food and Environment.</w:t>
      </w:r>
    </w:p>
    <w:p>
      <w:r>
        <w:t>-----0-----</w:t>
      </w:r>
    </w:p>
    <w:p>
      <w:r>
        <w:t>An administrative file has the value it has, and until there is a resolution that is final, it produces no effect whatsoever.</w:t>
      </w:r>
    </w:p>
    <w:p>
      <w:r>
        <w:t>SIXTH.- THE MORPHOLOGICAL COMPETITIONS (CMF) AND THE TECHNICAL SECRETARIAT SERVICES.</w:t>
      </w:r>
    </w:p>
    <w:p>
      <w:r>
        <w:t>The Directorate of Research establishes, with proven value, that the Morphological-Functional Competitions are concentrations of PRE horses, to which each breeder attends with their animals, and in which a jury determines which of them meet the morphological and functional conditions that best fit the ideal qualities of the breed. The former Ministry of Agriculture (MARM) indicated that "the organization and development of the morphological competitions (CMF) and the preparation of their Regulations (RCM) are the responsibility of the recognized breeder associations for the management of the breeds, in this case, ANCCE" (folio 398) and that "the CMF must be considered as a private activity of the breeder associations whose regulations do not require approval by the MARM, nor their publication in the BOE" (folio 403).</w:t>
      </w:r>
    </w:p>
    <w:p>
      <w:r>
        <w:t>Among the infrastructure necessary for holding a Morphological-Functional Competition, which the Organizing Committees of the Equestrian Competitions must have, the Regulations include the provision of a "Technical Secretariat of the event with programming approved by ANCCE" according to Article 12 of the RCMF (folios 30, 31, and 32) and were included in the previous ones from the years 2009 and 2010. The Directorate of Research concludes by stating that "it is therefore the Organizing Committees that must hire the Technical Secretariats and not ANCCE directly" (page 10 paragraph (40)).</w:t>
      </w:r>
    </w:p>
    <w:p>
      <w:r>
        <w:t>The 1st Regulation of Morphological-Functional Competitions 2011 (page 10 paragraph (41)) in its Article 23 enumerates the functions of the Technical Secretariats of the event (equestrian tests): (i) manage registrations; (ii) prepare the list of the different sections (=equestrian tests) with all the participating animals in them and prepare the sheets for the groups of horses and the individual ones (animal name, date of birth, breeding, etc.); (iii) display the lists of all sections and breeds competing for awards; (iv) prepare the results list with judges' comparisons at the end of each section; (v) receive from the jury the corresponding qualification sheets; (vi) process the judges' qualifications to obtain the total average scores; (vii) prepare the MINUTES once the competition is finished and send them to ANCCE along with the qualification sheets; and (viii) send the results in electronic format to ANCCE (folios 38, 39, and 221). All of this in application of the Commission Decision of June 11, 1992 and its ANNEX.</w:t>
      </w:r>
    </w:p>
    <w:p>
      <w:r>
        <w:t>ANCCE has developed (page 12 paragraphs 47 and 48), in collaboration with the IT company SADIEL, "a specific ad hoc software program for the management of the Spanish Championship" (folio 257). This program has been "in perfect functional condition since October 2010" (folio 482) and is, as of January 2011, "the only approved program for the competitions that are part of the Spanish Championship" (folio 482). ANCCE does not commercialize this tool; "it provides this software program free of charge to all entities and individuals who, meeting the established requirements, have expressed their interest in acting and providing their services as Technical Secretariat. Additionally, ANCCE also offers free training courses (...) to those who wish to familiarize themselves with the use and applications of this program" (folio 256).</w:t>
      </w:r>
    </w:p>
    <w:p>
      <w:r>
        <w:t>2nd Measures adopted by ANCCE (effects) regarding the suppression of Article 23.1 of the RCM 2011. ANCCE, in compliance with the precautionary measures adopted, ordered, instead of the suspension of the article, its total, effective, and permanent suppression immediately (effects). Consequently, it was reflected in Article 19.1 of the 2013 Regulation:</w:t>
      </w:r>
    </w:p>
    <w:p>
      <w:r>
        <w:t>"1.- Those persons, whether natural or legal, who in the opinion of the Organizing Committee of the Competition (which is not ANCCE) meet the necessary conditions to manage the data and results generated by the competition may act as Technical Secretariat."</w:t>
      </w:r>
    </w:p>
    <w:p>
      <w:r>
        <w:t>This wording enjoys the recognition of the Directorate of Research, which literally states that "...it is true, as ANCCE states in its allegations, that with this action, any measure aimed at preventing the action of MELPI or any other interested party as Technical Secretariat is definitively and not provisionally suppressed (...)".</w:t>
      </w:r>
    </w:p>
    <w:p>
      <w:r>
        <w:t>Furthermore, this effect of market opening has not been merely theoretical, but has been materialized in the effective participation of MELPI in the market of Technical Secretariats, as the Directorate of Research itself acknowledges in its Proposal for Resolution by stating that "it is true that MELPI has offered its services to the Organizing Committees, even collaborating in that of Torre Pacheco and acting as Technical Secretariat in Málaga, Lérida, Mijas, Lugo, and Beaucaire."</w:t>
      </w:r>
    </w:p>
    <w:p>
      <w:r>
        <w:t>-----0-----</w:t>
      </w:r>
    </w:p>
    <w:p>
      <w:r>
        <w:t>Finally, it is appropriate to address the accusation made by the Directorate of Research against ANCCE "regarding a supposed insufficient publication about the adopted measure." The Directorate of Research in its Proposal for Resolution states that "while it is true, as ANCCE states in its allegations, that with this action, any measure aimed at preventing the action of MELPI or any other interested party as ST is definitively and not provisionally suppressed, what has been established is that there has been no immediate information about the possible action of MELPI or any other interested party as ST, just as the communication made on January 29, 2013 did not achieve this, which is what was pursued with the first point of the precautionary measure adopted by the Council, and this despite the fact that ANCCE contacted the Organizing Committees of the competitions held in the early months of the year (Nicaragua, Costa Rica, Torre-Pacheco, and Jerez) to which it would have communicated the changes related to the ST in the new Regulation 2013."</w:t>
      </w:r>
    </w:p>
    <w:p>
      <w:r>
        <w:t>A legal axiom states that "what is not in the records is not in the world," or in other words, what has not been resolved-ordered cannot be demanded subsequently, and since at no time in the precautionary measure...</w:t>
      </w:r>
    </w:p>
    <w:p>
      <w:r>
        <w:rPr>
          <w:b/>
        </w:rPr>
        <w:t>[Pages 82–84]</w:t>
      </w:r>
    </w:p>
    <w:p>
      <w:r>
        <w:t>bien y operan en varios mercados, o empresas que producen varios bienes y operan en un solo mercado). En el primer caso, el volumen de ventas y el volumen de negocios total son equivalentes, ya que la empresa solo tiene un mercado. En el segundo caso, la situación es más compleja. Si una empresa produce varios bienes y opera en varios mercados, el volumen de negocios total incluirá todos los ingresos generados por la empresa en todos los mercados en los que opera, independientemente de si ha cometido infracciones en todos ellos o solo en uno.</w:t>
      </w:r>
    </w:p>
    <w:p>
      <w:r>
        <w:t>Por lo tanto, la interpretación del término “volumen de negocios total” debe ser amplia y abarcar todos los ingresos de la empresa, ya que esto se alinea con el objetivo de la Ley de Defensa de la Competencia de garantizar un mercado competitivo y eficiente. Limitar la sanción al volumen de negocios en el mercado específico donde se cometió la infracción podría resultar en una subestimación de la gravedad de la conducta anticompetitiva y no reflejar adecuadamente el impacto que dicha conducta puede tener en el mercado en general.</w:t>
      </w:r>
    </w:p>
    <w:p>
      <w:r>
        <w:t>En conclusión, considero que la aplicación del régimen sancionador debe basarse en el volumen de negocios total de la empresa infractora, tal como se establece en el Artículo 63 de la Ley 15/2007, y no en el volumen de ventas o en el volumen de negocios en el mercado específico donde se cometió la infracción. Esto asegurará que las sanciones sean proporcionales a la magnitud de la infracción y que se mantenga la integridad del sistema de competencia.</w:t>
      </w:r>
    </w:p>
    <w:p>
      <w:r>
        <w:rPr>
          <w:b/>
        </w:rPr>
        <w:t>[Pages 85–87]</w:t>
      </w:r>
    </w:p>
    <w:p>
      <w:r>
        <w:t>apply those principles to the present case, let us classify the companies into two groups: those that produce a single good and operate in only one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Since the analysis is analogous in all cases, we will stick to the proposed one).</w:t>
      </w:r>
    </w:p>
    <w:p>
      <w:r>
        <w:t>Well, let us consider a company that produces three goods: B1, B2, and B3 and operates in the corresponding markets: MB1, MB2, and MB3. Let us imagine that it commits an infringement that disrupts the proper functioning of market MB1, but without influencing the markets MB2 and MB3, in which the company behaves exemplary. To determine the sanction, should we use the "turnover" in market MB1 (whose "proper functioning" the company has distorted), or the "turnover" in all the markets in which it operates, including MB2 and MB3, whose "proper functioning" it has not distorted at all?</w:t>
      </w:r>
    </w:p>
    <w:p>
      <w:r>
        <w:t>If the answer is "all" the turnover, then the Law becomes absurd. Indeed: as we have pointed out, its purpose is to provide a well-articulated system that, "without unnecessarily intervening in free business decision-making, [allows us] to have the appropriate instruments to ensure the proper functioning of the market." Based on that, what logic is there in sanctioning the company for not distorting the proper functioning of markets MB2 and MB3? On the other hand, if this is done, the Law is discriminatory towards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free business decision-making."</w:t>
      </w:r>
    </w:p>
    <w:p>
      <w:r>
        <w:t>In summary, if, as stated in Article 3 of the Civil Code, the norms must be interpreted "taking into account fundamentally [their] spirit and purpose," then "total turnover of the infringing company" must be understood, exclusively, as "the income obtained by the company in the market affected by the infringement."</w:t>
      </w:r>
    </w:p>
    <w:p>
      <w:r>
        <w:t>(II) Process for determining sanctions</w:t>
        <w:br/>
        <w:t>Law 15/2007, on the Defense of Competition, establishes the mathematical intervals in which the sanctions must be situated in terms of the % of the turnover of the infringing company in the market [affected by the infringement] in the fiscal year immediately prior to the imposition of the fine, and taking into account the elements considered in its Article 64.</w:t>
      </w:r>
    </w:p>
    <w:p>
      <w:r>
        <w:t>Indeed, said Law, and its interpretation by the National Court (see, among others,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"turnover of the infringing company [in the affected market] in the fiscal year immediately prior to the imposition of the fine," results in the amount of the fine. In other words, the Law operates in the sense of "% of turnover in the fiscal year…→amount of the fine."</w:t>
      </w:r>
    </w:p>
    <w:p>
      <w:r>
        <w:t>It is not provided in it that the sanctioning body equips itself with a method for determining the fine that operates in the opposite direction, that is, first determining the amount of the fine and then, as a residue, the percentage it represents over the "turnover of the infringing company in the fiscal year immediately prior to the imposition of the sanction": "amount of the fine→ % of turnover in the fiscal year…"</w:t>
      </w:r>
    </w:p>
    <w:p>
      <w:r>
        <w:t>Setting aside whether this way of proceeding is in accordance with the Law or not, the truth is that, when it operates in that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now-defunct CNC dated February 6, 2009, and to which I will proceed to analyze next.</w:t>
      </w:r>
    </w:p>
    <w:p>
      <w:r>
        <w:t>(III) "Communication" of the now-defunct CNC on quantification of sanctions.</w:t>
        <w:br/>
        <w:t>(1) The method used by the now-defunct CNC consists of obtaining what the Communication calls the "basic amount" of the sanction, as follows:</w:t>
        <w:br/>
        <w:t>𝑇</w:t>
        <w:br/>
        <w:t>where , of𝐼p𝐵en=di𝑝en�do𝛼 d 𝑖𝑉e𝑀 la𝐴 𝑖,g r a v e d a [d1 ]of the infringement and whether the</w:t>
        <w:br/>
        <w:t>𝑖=1</w:t>
        <w:br/>
        <w:t>good or service in question is an input capable of producing cascading effects𝑝 e∈n( 1la0 %pr,o3d0u%cc)ión of other goods or services; i=1, the last year in which we know that the infringement was committed, so that i=2 is the penultimate, i=3 the antepenultimate,..., i=T the first; is the value of the sales of the infringing company in the affected market in year i; and is a weighting factor that takes the value 1 when i=1, 0.7𝑉5𝑀 c𝐴u 𝑖 ando i=2, 0.50 when i=3, 0.25 when i=4, etc.; that is: it represents the weighted value of the sales of the infringing company in the affected market in the last year in which it committed the infringement, e𝛼l 1 7𝑉5𝑀%𝐴 1 of the weighted value of the sales in the penultimate year of the infringement, etc.</w:t>
      </w:r>
    </w:p>
    <w:p>
      <w:r>
        <w:t>Once 𝛼v 2 e𝑉z𝑀 o𝐴b 2 had IB, the effective sanction, S, is obtained by multiplying IB by a correction factor, C, which takes values C &gt;1 when the sum of the aggravating factors is greater than that of the mitigating factors, C &lt;1 when the opposite occurs, and C =1 when both sum equally or simply do not exist. That is,</w:t>
        <w:br/>
        <w:t>𝑆 = 𝐶𝑎𝐼𝐵 [2]</w:t>
      </w:r>
    </w:p>
    <w:p>
      <w:r>
        <w:t>If S is within the sanctioning intervals established by the law, S becomes the effective sanction; but if it is greater than the maximum contemplated in the Law, then that maximum will be applied.</w:t>
      </w:r>
    </w:p>
    <w:p>
      <w:r>
        <w:t>(2) Given that by "total turnover of the infringing company" we have resolved that it must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before. In the first case:</w:t>
        <w:br/>
        <w:t>Thus, the effective sanction is:</w:t>
        <w:br/>
        <w:t>𝐼𝐵𝑡 = 𝑝[𝑉𝑀𝐴𝑡−1 +0.75 𝑉𝑀𝐴𝑡−2 +0.50 𝑉𝑀𝐴𝑡−3 +⋯]</w:t>
        <w:br/>
        <w:t>Consequently:</w:t>
        <w:br/>
        <w:t>(a.1)𝑆 𝑡 S=i n𝐶o 𝑎 h𝐼𝐵a 𝑡 y =ag𝐶r 𝑎 a𝑝v[a𝑉n𝑀te𝐴s 𝑡 − n 1 i a+te0n.7u5a n𝑉t𝑀es𝐴, 𝑡 o −2 s+i a0m.5b0o 𝑉s 𝑀pe𝐴s 𝑡− a 3 n+ ig⋯ua]l, then</w:t>
        <w:br/>
        <w:t>C =1 and is much greater than the maximum sanction contemplated in Law 15/2007 for very serious infringements, 10% of , because (10%, 30%):</w:t>
        <w:br/>
        <w:t>&gt;0.1</w:t>
        <w:br/>
        <w:t>𝑆𝑡</w:t>
        <w:br/>
        <w:t>. With more reason, therefore, it exceeds the ceiling for serious and minor infringements, 5% of and 1% of , respectively.𝑉te𝑀. 𝐴𝑡−1 𝑝 ∈</w:t>
        <w:br/>
        <w:t>𝑆 𝑡 𝑉(a𝑀.2𝐴) 𝑡 − S 1 if the aggravating factors sum more than the mitigating factors, C &gt;1 and we are in</w:t>
        <w:br/>
        <w:t>a</w:t>
        <w:br/>
        <w:t>the same situation, although it is exaggerated: 0.1.</w:t>
        <w:br/>
        <w:t>(a.3) If the aggravating factors sum less than the mitigating factors, C &lt;1 and</w:t>
        <w:br/>
        <w:t>a</w:t>
        <w:br/>
        <w:t>𝑆𝑡 ≫ 𝑉𝑀𝐴𝑡−1</w:t>
        <w:br/>
        <w:t>, although it is unimaginable for a C &lt;1 to be sufficiently small to</w:t>
        <w:br/>
        <w:t>a</w:t>
        <w:br/>
        <w:t>𝑆𝑡 ⋛</w:t>
        <w:br/>
        <w:t>make &lt;0.1 (and not to mention to make it less than 0.05 or</w:t>
        <w:br/>
        <w:t>0.1𝑉𝑀𝐴𝑡−1</w:t>
        <w:br/>
        <w:t>).</w:t>
        <w:br/>
        <w:t>It is to be said, when the last year in which the company committed the 𝑉in𝑀fr𝐴a 𝑡 c − c 1 ión</w:t>
        <w:br/>
        <w:t>0e.s0 1e𝑉l a𝑀n𝐴te 𝑡− ri 1 or prior to the one in which the sanction is imposed, the system [1]-[2] generates, by construction, fines that are always the maximum contemplated in the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foreseen by the legislator).</w:t>
      </w:r>
    </w:p>
    <w:p>
      <w:r>
        <w:t>Now let us consider situation (b), that is, when the last year in which we know that the infringement occurred is not the previous year to year t in which the sanction is imposed, but one year prior to it. First, that "last year in which the infringement occurred" must be much earlier than year t in which the sanction is imposed; otherwise, we will find ourselves in the same situation as in (a). This is because the sales of a company rarely experience large changes between two consecutive years; in practice, it is almost always close to and this, in turn, to , etc. Therefore, unless the last year in which the infringement took place is very far from year t in which the fine is imposed, the situation with respect to IB, and therefore to S, will be the same as in (a).</w:t>
      </w:r>
    </w:p>
    <w:p>
      <w:r>
        <w:rPr>
          <w:b/>
        </w:rPr>
        <w:t>[Pages 88–90]</w:t>
      </w:r>
    </w:p>
    <w:p>
      <w:r>
        <w:t>But if the last year in which the infringement occurred is far removed from the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the documentation and justifications concerning its business and related to those financial years are not retained,” which forces the sanctioning body to “invent” the turnover for each of those years.</w:t>
      </w:r>
    </w:p>
    <w:p>
      <w:r>
        <w:t>The Communication proposes to do it as follows: “When for one or more of the years of the duration of the infringement it is not possible to calculate the turnover affected by the infringement, the turnover affected by the infringement of the last year in which there is evidence that the infringement occurred will be attributed to such years [...]. In those cases where it is not even possible to calculate the turnover affected by the infringement during the last year of the same, the turnover from the annual accounts approved in the last fiscal year will be taken instead.” With this, the probability of generating the same situation as in (a) increases.</w:t>
      </w:r>
    </w:p>
    <w:p>
      <w:r>
        <w:t>(IV) Consequences of applying the “COMMUNICATION”</w:t>
      </w:r>
    </w:p>
    <w:p>
      <w:r>
        <w:t>The immediate consequence of applying the method of determining fines contemplated in the Communication is that they tend to be much higher than those that, when strictly applied, Law 15/2007 produces. This occurs because, as already indicated, this “method” presents, by construction, a mathematical bias that makes the qualification “up to” disappear from Article 63.1, being replaced by “always”: For minor infringements, always 1%; for serious infringements, always 5%; and for very serious infringements, always 10%.</w:t>
      </w:r>
    </w:p>
    <w:p>
      <w:r>
        <w:t>There is only one way to avoid this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it may sometimes result in &lt;0.1 (but it is more difficult for it to result in &lt;0.05 or &lt;0.01).</w:t>
      </w:r>
    </w:p>
    <w:p>
      <w:r>
        <w:t>Now, as we have already pointed out (See Section [I] above), interpreting the concept “total turnover [t … -1]” is untenable.</w:t>
      </w:r>
    </w:p>
    <w:p>
      <w:r>
        <w:t>The second consequence, probably derived from the above, is that the AN is not in favor of such a “method” and, as a result, systematically annuls at that point (the determination of the amount of the fines) as many Resolutions of the Council of the now-defunct CNC that pass through its jurisdiction as a result of the contentious-administrative appeals filed by the sanctioned companies.</w:t>
      </w:r>
    </w:p>
    <w:p>
      <w:r>
        <w:t>It also happens that, as &gt;0.1, the sanctioning body is forced to consider that the true picture of sanctions is not Article 63.1, but that which results from the algorithm; so that the intervals (0%, 1%), (0%, 5%) and (0%, 10%) of Article 63.1 (with their respective high, medium, and minimum degrees, as required by the Law) are not true sanctioning intervals, but mere indicators of the maximum fine that can be imposed when they exceed it, which is always: If &gt;0.01 and the infringement is minor, the fine must be 0.01 because that is the maximum allowed by the Law; if &gt;0.05 and the infringement is serious, 0.05; and if &gt;0.1 and the infringement is very serious, 0.1. In summary, the 1%, 5%, and 10% of Article 63.1 do not constitute the upper limit of their respective sanctioning intervals but mere “leveling thresholds” of the sanctions obtained with the algorithm. (In this regard, see our Dissenting Particular Vote on the Resolution of this CHAMBER of July 10, 2014, within the framework of File SS/0=44C6 a/I1B2 ENDESA INSTALLATION). The National Court has repeatedly rejected that “seizure” of the sanctioning framework of Law 15/2007.</w:t>
      </w:r>
    </w:p>
    <w:p>
      <w:r>
        <w:t>Based on all of the above, I will make the following dissenting considerations regarding the “Resolution”:</w:t>
      </w:r>
    </w:p>
    <w:p>
      <w:r>
        <w:t>FIRST.- The Resolution states (p. 62 et seq.): “[...] the process of quantifying the sanction will be adjusted to the method provided in the aforementioned Communication.” In light of the above, it is clear that this Counselor believes that this is inappropriate. But regardless of that, I note that if the Communication is to be applied, it must at least be done strictly; and in my opinion, the present Resolution does not do so.</w:t>
      </w:r>
    </w:p>
    <w:p>
      <w:r>
        <w:t>Indeed, the Resolution states (p. 66): “In accordance with paragraph 14 of the Communication, the basic amount of the sanction will be obtained by applying to the turnover affected by the infringement ‘a percentage that, starting from 10%, may be increased [up to 30%] considering the following criteria [...]’. However, in this case, the Council [sic] considers the reduction of the aforementioned percentage to a rate of 5% reasonable [...]” Well, there is no loophole in the Communication that allows for such a thing. None. The parameter of the expression [1] in Section III above has a lower limit of 10%, with no possibility of any decrease within the framework of the Communication itself.</w:t>
      </w:r>
    </w:p>
    <w:p>
      <w:r>
        <w:t>Section I-(4) of the Communication allows for it not to be applied when the sanctioning body understands that it finds no way to do so, in which case it allows it to be replaced, exceptionally, by some other mechanism for determining the sanction. If what is intended is to use the aforementioned Section to apply it but changing its mathematical parameters, then the sanctioning body delves, even more than the Communication already does, into the forbidden territory of “formulations so open due to their breadth, vagueness, or indefinition” that the sanction “depends on a practically free and arbitrary decision of the interpreter and judge” (STC 34/1996, of March 11, FJ 5).</w:t>
      </w:r>
    </w:p>
    <w:p>
      <w:r>
        <w:t>Thus, if the judge can change the parameter downwards, he can also change, when he deems appropriate, the parameters, etc., in which case, what remains of Section I-(3) of the Communication? In fact, focusing on the case at hand, it makes exactly the same, from a mathematical point of view, to reduce than to change the parameters.</w:t>
      </w:r>
    </w:p>
    <w:p>
      <w:r>
        <w:t>SECOND.- The Resolution states the following (p. 67): “Once the sum corresponding to the basic amount of the sanction has been reached, the application of Article 63 LDC requires checking that the fine thus calculated does not exceed 10% of the total turnover of the company in the financial year prior to the imposition of the sanction.” In other words, as indicated in Section II of the Preamble, the Resolution puts the cart before the horse: “amount of the fine → % of turnover in the financial year [...]” And it continues (p. 67): “This is so because the ‘10% on total turnover in the previous financial year’ is not an element of [...] graduation of the fine, but a limit, the maximum ceiling beyond which it is not possible to sanction [...].”</w:t>
      </w:r>
    </w:p>
    <w:p>
      <w:r>
        <w:t>In my opinion, the “10% on total turnover in the previous financial year” is indeed an element of graduation of the fine: Article 63.1 of Law 15/2007 determines –in accordance with the Constitution– a complete sanctioning framework, endowed with precise mathematical intervals for the different types of infringements (minor, serious, and very serious), each of which has, by application of Spanish punitive law, its corresponding division into minimum, medium, and maximum degrees; and the “10%” is part of it just like all the points of the interval (0%, 10%), depending on the type of infringement with which they are associated.</w:t>
      </w:r>
    </w:p>
    <w:p>
      <w:r>
        <w:t>It is a different matter that, as argued in Section IV of the Preamble, the sanctioning framework of Law 15/2007 is “seized” by the method of calculating sanctions of the Communication, being replaced, de facto, by the one resulting from it, which is completely different – something that, in my opinion, the CNMC is not authorized to do.</w:t>
      </w:r>
    </w:p>
    <w:p>
      <w:r>
        <w:t>THIRD.- The “seizure” of the sanctioning framework of Law 15/2007 by the Communication originates from the fact that, as pointed out in the Preamble, the method of calculating sanctions of the Communication has –by construction– a structural bias to generate sanctions much higher than 10% of the sales made by the infringing company in the affected market in the financial year immediately prior to the imposition of the fine; and contrary to what the Resolution claims, the case at hand is an example of this.</w:t>
      </w:r>
    </w:p>
    <w:p>
      <w:r>
        <w:t>Indeed, the Resolution states (p. 67): “Noting that the final amount of the fine [152,833.32 euros] does not exceed 10% of the total sales of ANCCE in 2013 (2,743,231.19 €; folio 2123), the Council [sic] agrees to impose [said fine] on ANCCE.”</w:t>
      </w:r>
    </w:p>
    <w:p>
      <w:r>
        <w:rPr>
          <w:b/>
        </w:rPr>
        <w:t>[Pages 91–93]</w:t>
      </w:r>
    </w:p>
    <w:p>
      <w:r>
        <w:t>But this occurs because (i) the Communication has not been adequately applied (see Section FIRST above); according to my calculations, the penalty generated by the Communication is not 152,833.32 euros but 305,666.65 euros; and (ii), and more importantly, the volume of income that has been used is not the appropriate one. We have argued in Section I of the Preamble that the "total business volume of the company in the fiscal year immediately prior to the imposition of the fine" referred to in Law 15/2007 is not the consolidated income of the company (in this case, 2,743,231.19 euros), but exclusively that obtained in the market affected by the infringement (i.e., 1,268,072.18 euros).</w:t>
      </w:r>
    </w:p>
    <w:p>
      <w:r>
        <w:t>When this is taken into account, the penalty resulting from applying the Communication is 24% of the "business volume of the infringing company in the market affected by the infringement," which is much higher than the 10% that Law 15/2007 establishes as the ceiling for very serious infringements. In fact, the fine imposed in the Resolution (1,181,310.14 euros) is, despite the -in my opinion- unjustified reduction of the parameter, also higher (12%).</w:t>
      </w:r>
    </w:p>
    <w:p>
      <w:r>
        <w:t>FOURTH.- If the previous argumentative development questions the Communication -and therefore the sanctioning procedure of the Resolution- in terms of mathematical-economic construction, the substantive crux of the controversy lies in the violation of the principle of legality and, consequently, of legal certainty, which inevitably leads to the violation of effective judicial protection, according to Articles 9 and 24 of the Spanish Constitution.</w:t>
      </w:r>
    </w:p>
    <w:p>
      <w:r>
        <w:t>The Communication clashes with the principle of legality by attempting to give greater applicative weight to a provision with a normative rank inferior to a Law, than to specific legal precepts that do have that rank: Article 10 of Law 16/1989, of July 17, on the Defense of Competition, and Articles 62 and subsequent and concordant of Law 15/2007, of July 3, on the Defense of Competition, precepts that have had a constitutional doctrinal and jurisprudential development. By way of recourse and simple mention, we cite, among others, the STC 100/2003, of June 2, which regarding the reservation of Law in the determination of administrative sanctions establishes the following:</w:t>
      </w:r>
    </w:p>
    <w:p>
      <w:r>
        <w:t>"This opens up the possibility for laws to refer to regulatory norms in this area, with the unbreachable limit, in any case, that such referral does not facilitate 'an independent regulation and not clearly subordinate to the Law' (SSTC 42/1987, of April 7, FJ 2; 101/1988, of June 8, FJ 3; 61/1990, of March 29, FJ 8; 341/1993, of November 18, FJ 10; and 25/2002, of February 11, FJ 4). In short, as highlighted in STC 113/2002, of May 9, FJ 3, reiterating what was already said in legal basis 3 of STC 305/1993, of October 25, 'Article 25 of the Constitution obliges the legislator to regulate by itself the types of administrative infringement and the sanctions applicable to them, without it being possible that, from the Constitution, new infringements can be typified or new sanctions introduced or the framework of existing ones altered by a regulatory norm whose content is not sufficiently predetermined or delimited by another with the rank of Law.'"</w:t>
      </w:r>
    </w:p>
    <w:p>
      <w:r>
        <w:t>It previously recalls what was said in the doctrine expressed by STC 42/1987, of April 7:</w:t>
      </w:r>
    </w:p>
    <w:p>
      <w:r>
        <w:t>"The fundamental right thus enunciated incorporates the rule 'nullum crimen nulla poena sine [praevia] lege', extending it even to the administrative sanctioning system, and comprises a double guarantee. The first, of a material nature and absolute scope, both regarding the strictly penal sphere and that of administrative sanctions, reflects the special significance of the principle of security in those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since, as this Court has repeatedly pointed out, the term 'current legislation' contained in that article 25.1 expresses a reservation of Law in sanctioning matters" (loc. cit., FJ 2). […] we have emphasized this double guarantee in SSTC 133/1999, of July 15, FJ 2; 276/2000, of November 16, FJ 6; 25/2002, of February 11, FJ 4; 75/2002, of April 8, FJ 4; and 113/2002, of May 9, FJ 3.</w:t>
      </w:r>
    </w:p>
    <w:p>
      <w:r>
        <w:t>In what is now strictly relevant, we must point out that, assuming the linkage of the material guarantee with the principle of legal certainty, this Court has specified that it incorporates the mandate of taxativity or lex certa, "which translates into the requirement of normative predetermination of punishable conduct and their corresponding sanctions" (among others, SSTC 142/1999, of July 22, FJ 3, and 123/2001, of June 4, FJ 11).</w:t>
      </w:r>
    </w:p>
    <w:p>
      <w:r>
        <w:t>Certainty implies, as the AN has also pointed out (among others, SAN of December 23, 2013, Appeal No. 188/2012) "a clear determination regarding the applicable sanction, establishing at least a minimum and a maximum, which allows for the gradation of the administrative sanction [...]".</w:t>
      </w:r>
    </w:p>
    <w:p>
      <w:r>
        <w:t>IN CONCLUSION: My disagreement is based on the two substantive and interrelated considerations: The first, since a norm of inferior rank cannot attack what is provided and established by a norm with the rank of Law. The second, since the Communication is an ad hoc creation and its application leads to an arithmetic result exceeding the 10% sanction, which is subsequently whimsically corrected in order to reduce it to that maximum cap of 10%, which represents a sanctioning process that operates in the opposite direction to that contemplated in Law 15/2007, of July 3, on the Defense of Competition, with the consequences outlined in this Particular Vote.</w:t>
      </w:r>
    </w:p>
    <w:p>
      <w:r>
        <w:t>FIFTH.- By virtue of all the above, starting from the typification of the infringement as very serious, and considering the dimension and characteristics of the affected market, the scope of the infringement, its duration, its effects on consumers and users, and no aggravating or mitigating factors having been appreciated, this Councilor considers that, in the event that the File must be concluded with a sanction for the accused, 5% (which is the midpoint of the sanctioning interval corresponding to very serious infringements in Law 15/2007) on the volume of sales made during the fiscal year 2013 in the affected market would be appropriate. That is, 63,403€.</w:t>
      </w:r>
    </w:p>
    <w:p>
      <w:r>
        <w:t>SIXTH.- I have made it clear that the amount of the fine should be 63,403€... "in the event that the File we are dealing with must be concluded with a sanction for the accused." However, beyond my opposition to the sanctioning method used in the Resolution, in my opinion, the File deserves to be archived, as I do not find, based on the facts reflected in it, elements that allow me to conclude with the necessary certainty that the accused has violated the legislation on competition defense. In that sense, I adhere to the Particular Vote of Councilor D. Fernando Torremocha and García-Sáenz.</w:t>
      </w:r>
    </w:p>
    <w:p>
      <w:r>
        <w:t>Thus, by this my Discrepant Particular Vote, I pronounce, command, and sign in Madrid, on July 11,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