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https://www.cnmc.es/expedientes/s035611</w:t>
      </w:r>
    </w:p>
    <w:p>
      <w:r>
        <w:t>Pages translated : 34</w:t>
      </w:r>
    </w:p>
    <w:p/>
    <w:p>
      <w:r>
        <w:rPr>
          <w:b/>
        </w:rPr>
        <w:t>[Pages 1–3]</w:t>
      </w:r>
    </w:p>
    <w:p>
      <w:r>
        <w:t>RESOLUTION (S/0356/11 TECNIBERIA AND COLLEGE OF ROAD, CANAL AND PORT ENGINEERS)</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June 4, 2013.</w:t>
        <w:br/>
        <w:t>The Council of the National Competition Commission, hereinafter referred to as the Council, with the composition stated above, and with the Rapporteur being Councilor Ms. Inmaculada Gutiérrez Carrizo, has issued this resolution in the sanctioning file S/0356/11 TECNIBERIA, against the College of Road, Canal and Port Engineers (CICCP) and the Spanish Association of Engineering, Consulting and Technological Services Companies (TECNIBERIA) initiated by the Investigation Directorate of the CNC (hereinafter DI), for considering that they have engaged in restrictive competition practices prohibited by Article 1 of Law 15/2007, of July 3, on the Defense of Competition (LDC).</w:t>
        <w:br/>
        <w:t>FACTUAL BACKGROUND</w:t>
        <w:br/>
        <w:t>1. The DI became aware in September 2011, through the press, of the publication and distribution by the CICCP and TECNIBERIA of two studies titled “The Costs in the Practice of Consulting and Project Engineering” (Notebook No. 6 for the regulation of professional practice) and “The Unit Costs of Professionals Involved in the Drafting of Projects and Technical Assistance for the Construction of Civil Works” (Notebook No. 18 for the regulation of professional practice) which, among other aspects, specify the unit selling prices (per month and hour of work) for different professional categories (differentiating between expert, senior qualified, qualified, technician, and assistant or between road engineers, other higher qualified professionals, mid-level qualified, technical assistants, draftsmen, administrative staff, and field inspectors) and quantify the reductions that must be deemed reckless in tenders and the minimum industrial profit.</w:t>
        <w:br/>
        <w:t>2. On October 14, 2011, the DI agreed to initiate a sanctioning file against the CICCP and TECNIBERIA, for conduct prohibited by Article 1 LDC consisting of the direct or indirect fixing of prices or other commercial or service conditions (folios 139-140).</w:t>
        <w:br/>
        <w:t>3. On October 24, 2011, the CICCP, under Article 52 LDC, requested the DI to agree to initiate proceedings aimed at conventional termination (folios 147-148). On November 11, 2011, the DI denied the initiation of proceedings aimed at conventional termination (folios 161-162) and, in accordance with Article 39.1 of Royal Decree 261/2008, of February 22, which approves the Regulation on the Defense of Competition (RDC), notified it to the interested parties (folios 166-167 and 171-172).</w:t>
        <w:br/>
        <w:t>4. On November 25, 2011, a letter from the CICCP was received at the National Competition Commission (CNC) whereby, under Article 47 LDC, it appealed the decision to deny the initiation of conventional termination (folios 188-204). The DI agreed to suspend the maximum resolution period of the procedure until the Council resolved the appeal filed (folio 210).</w:t>
        <w:br/>
        <w:t>5. On February 22, 2012, the Council resolved to dismiss the CICCP's appeal against the DI's decision of November 11, 2011. In accordance with Article 12.2 RDC, on April 9, 2012, the DI agreed to lift the suspension of the deadline effective from February 23, 2012 (folio 252).</w:t>
        <w:br/>
        <w:t>6. On February 29 and March 29, 2012, under Article 32.2 RDC, TECNIBERIA submitted allegations to the initiation agreement (folios 221-237 and 238-251).</w:t>
        <w:br/>
        <w:t>7. To complete the instruction of the file, the DI has requested information from TECNIBERIA and the CICCP.</w:t>
        <w:br/>
        <w:t>8. In accordance with the provisions of Article 50.3 of the LDC, the DI formulated the Statement of Facts (PCH) which was notified to the parties on July 5, 2012 (folios 447-469). The parties submitted allegations to it.</w:t>
        <w:br/>
        <w:t>9. In application of the provisions of Article 33.1 of the RDC, on August 31, 2012, the instruction phase was closed and notified to the interested parties (folios 634-637).</w:t>
        <w:br/>
        <w:t>10. In accordance with the provisions of Article 50.4 of the LDC, on September 10, 2012, the Proposal for Resolution (PR) of the DI was notified (folios 638 to 675).</w:t>
        <w:br/>
        <w:t>11. On September 24, 2012, the CICCP and TECNIBERIA requested an extension of the deadline to submit allegations to the PR (folios 788 to 793), which was granted to them (folios 794 to 801).</w:t>
        <w:br/>
        <w:t>12. On October 5, 2012, a letter of allegations to the PR was received from TECNIBERIA (folios 802 to 882), containing the request for the practice of evidence before this Council.</w:t>
        <w:br/>
        <w:t>13. On October 5, 2012, a letter of allegations to the PR was received from the CICCP (folios 836 to 1410), containing the request for a hearing.</w:t>
        <w:br/>
        <w:t>14. In accordance with Article 50.5 of the LDC, on October 10, 2012, the DI submitted its Proposal Report to the Council along with the file.</w:t>
        <w:br/>
        <w:t>15. The Council completed its deliberation and ruled on the present file in its meeting of May 29, 2013.</w:t>
        <w:br/>
        <w:t>16. The interested parties are:</w:t>
        <w:br/>
        <w:t>− The College of Road, Canal and Port Engineers (CICCP) and</w:t>
        <w:br/>
        <w:t>− The Spanish Association of Engineering, Consulting and Technological Services Companies (TECNIBERIA).</w:t>
        <w:br/>
        <w:t>PROVEN FACTS</w:t>
        <w:br/>
        <w:t>1. THE PARTIES</w:t>
        <w:br/>
        <w:t>The DI provides the following description of the parties:</w:t>
        <w:br/>
        <w:t>College of Road, Canal and Port Engineers (CICCP)</w:t>
        <w:br/>
        <w:t>The CICCP was established in 1953, as a public law corporation with its own legal personality, with the purpose of protecting all competent qualified professionals, defending their interests and organizing and assessing their professional activity in Spanish society. In addition to facilitating the practice of the profession and defending it, organizing professional activity, arbitrating professional issues, collaborating with the Administration, and holding the appropriate national and international representations, the CICCP also seeks the highest level of employment, access to professional life for new engineers, and adapts their training through courses. The fields of professional activity encompass communication and transport routes, construction, ports and coasts, hydraulics and energy, urban planning, and land management. Of the total number of members, approximately 19,000, 38% (around 7,300) are engaged in the practice of Consulting and Project Engineering; 14% (more than 2,600) are public administration officials, who act as clients of the former, and another 38% work in the construction sector, which also commissions studies, projects, and other engineering work (folio 7).</w:t>
        <w:br/>
        <w:t>The CICCP is unique and is organized territorially into demarcations, which coincide with the Spanish Autonomous Communities, through which it provides visa, membership, and training services. It also has various general bodies, of national scope. The General Council is the normative and control body of the actions of the Governing Board (executive, governing body,</w:t>
      </w:r>
    </w:p>
    <w:p>
      <w:r>
        <w:rPr>
          <w:b/>
        </w:rPr>
        <w:t>[Pages 4–6]</w:t>
      </w:r>
    </w:p>
    <w:p>
      <w:r>
        <w:t>Autonomous Communities of Spain, through which it provides visa, registration, and training services. It also has various general bodies at the national level. The General Council is the normative and control body for the actions of the Governing Board (executive, governing, direction, and administration of the College) and the Governing Boards of the demarcations. The Ethics Committee is the body responsible for agreeing on disciplinary action within the corporate pathway against members who violate professional ethics or collegiate duties.</w:t>
      </w:r>
    </w:p>
    <w:p>
      <w:r>
        <w:t>Spanish Association of Engineering, Consulting, and Technological Services Companies (TECNIBERIA)</w:t>
      </w:r>
    </w:p>
    <w:p>
      <w:r>
        <w:t>According to the 2010 report of TECNIBERIA (folios 40-138), the Spanish Association of Engineering, Consulting, and Technological Services Companies (TECNIBERIA) is the Spanish employers' association for this sector, a non-profit national association that groups more than 300 companies, promoting collaboration among them and their technical, managerial, and management capabilities. Furthermore, the association represents its members before public and private organizations, institutions, and centers in matters of their interest and as requested. TECNIBERIA brings together various territorial associations (ASICMA of Madrid, ASICA of Andalusia, Tecnimed of the Valencian Community, AGEINCO of Galicia, ASINCA of Catalonia, ACALINCO of Castile and León, ASINCAR of Aragon, Tecniberia-Extremadura of Extremadura, Tecniberia-C-LM of Castile-La Mancha, Tecniberia-Asturias of Asturias).</w:t>
      </w:r>
    </w:p>
    <w:p>
      <w:r>
        <w:t>In 2010, TECNIBERIA grouped a total of 302 companies with more than 46,000 employees. The turnover of the associated companies was around 7 billion euros, which represents 57% of the total generated by the entire sector. The companies that make up TECNIBERIA are dedicated 49% to civil engineering, industry and energy (19%), environment (18%), and finally building and urban planning (8%) and technological services (4%). 11% of the associates are large companies, 23% medium-sized, and 65% small companies. However, it is the large companies that account for almost 83% of the turnover, far from the medium-sized companies, around 10%, and the small companies with almost 7%. At the territorial level, almost 40% of the companies are affiliated with the Madrid association (ASICMA) and almost 20% with the Catalan association (ASINCA). The rest are distributed among the other territorial associations between 1% and 10%. Public companies are directly associated with TECNIBERIA.</w:t>
      </w:r>
    </w:p>
    <w:p>
      <w:r>
        <w:t>2. THE PUBLISHED MATERIALS</w:t>
      </w:r>
    </w:p>
    <w:p>
      <w:r>
        <w:t>Through the information requested from the parties, the DI has verified that the CICCP and TECNIBERIA have developed or collaborated in the preparation of certain works on the costs and tariff structure of the companies in the sector that have subsequently been published and/or disseminated.</w:t>
      </w:r>
    </w:p>
    <w:p>
      <w:r>
        <w:t>2.1. Publications from 2006</w:t>
      </w:r>
    </w:p>
    <w:p>
      <w:r>
        <w:t>The brochure "The Increasing Reductions in Engineering Tenders" (folios 311-312), provided by the CICCP, was published in September 2006, and its content is similar to the brochure "Quality and Fair Price in Professional Engineering Work" (folios 418-423). The former, according to the CICCP, was not disseminated by the College; however, the latter has been available on the CICCP website until at least June 5, 2012.</w:t>
      </w:r>
    </w:p>
    <w:p>
      <w:r>
        <w:t>Both documents emphasize the existence of an "upward and sustained spiral of reductions incompatible with quality" and explain its origin, mainly attributing it to the market structure defined as an oligopoly of demand (the public administrations) and criticizing the pure auction system compared to merit-based tenders (folios 311 and 420-421). Furthermore, these documents describe the consequences of uncontrolled reductions (folios 311 and 421) and present various solutions (folios 312 and 421-422) such as: pre-qualification prior to the tender or restricted tenders, weighting of technical and economic offers at 80% and 20% respectively, not opening the economic offers of those technical offers that do not exceed a certain threshold (for example, 60% of the obtainable points), establishing a reckless reduction as 15% of the initial budget prepared by the Administration, and establishing rigorous and restrictive objective criteria that allow justifying "abnormally low offers" (folio 421). Additionally, the second of the documents indicates that "the reckless reduction is established to protect the quality of the product, which is set by the initial tender budget. Therefore, the reckless reduction must refer to this budget and not to more or less sophisticated combinations of the offered budgets, which are issued according to the convenience of the bidder and not to preserve quality" (folio 422).</w:t>
      </w:r>
    </w:p>
    <w:p>
      <w:r>
        <w:t>Finally, both documents highlight various proposals directed at professionals, including:</w:t>
        <w:br/>
        <w:t>- that any reduction exceeding 15% of the tender budget amount be considered a reckless reduction and established as such in the tender and auction documents, and</w:t>
        <w:br/>
        <w:t>- that a working group be established, with the participation of some ministries, particularly the Ministry of Public Works and the CICCP, to:</w:t>
        <w:br/>
        <w:t xml:space="preserve">  • draft the relevant Terms of Reference and General Regulations for the regulation of the aforementioned tenders, and</w:t>
        <w:br/>
        <w:t xml:space="preserve">  • consensually obtain a scale of direct and indirect unit costs, according to real market prices for professionals, human resources in general, and other auxiliary engineering elements (topography, geotechnics, laboratory analysis, etc.) (folios 311-312 and 422).</w:t>
      </w:r>
    </w:p>
    <w:p>
      <w:r>
        <w:t>2.2. Publications from 2007</w:t>
      </w:r>
    </w:p>
    <w:p>
      <w:r>
        <w:t>According to the studies published by the CICCP (folios 29-30), the statements of the CICCP (folio 280), and this same report (folio 365), in 2007, the CICCP and TECNIBERIA commissioned a research study from the consulting firm Deloitte on the cost structure of consulting and engineering companies, titled "Determination of Benchmark Bases for Calculating Sector Rates" (folios 358-385). The objective of this research study was to prepare a study of the sector's structure in order to quantitatively determine the actual costs of these companies and, if possible, their evolution and trends, so that, consequently, it is possible to establish what would be the reasonable calculation bases (some ratio indicating the break-even point) to determine the rates to be charged to the market (folios 365 and 366).</w:t>
      </w:r>
    </w:p>
    <w:p>
      <w:r>
        <w:t>According to the executive summary of the report, as a result of TECNIBERIA's interest in understanding the cost structure of its associated companies, Deloitte conducted a survey among TECNIBERIA's associates, with the aim of obtaining a benchmark for the prices of their labor-intensive services. According to the Report itself, the sample taken for the survey includes 22% of the associates, representing 35% of the employees in the sector and 38% of the turnover. With this, two break-even multiplier factors were calculated (multiplicative factors of direct salary cost or production to achieve zero profit or to cover activity expenses) and the following conclusions were obtained:</w:t>
        <w:br/>
        <w:t>- "Civil/Environmental Engineering companies should multiply their direct salary costs by a factor of 2.20 to cover all their activity costs, (...).</w:t>
        <w:br/>
        <w:t>- In the case of all TECNIBERIA associates, we obtained a factor of 2.30 for the break-even point on all their costs." (folios 360 and 363).</w:t>
      </w:r>
    </w:p>
    <w:p>
      <w:r>
        <w:t>It also cites as other relevant indicators that the salary mass cost represents 50.4% of the turnover and general expenses 13% of the turnover, or that of the total available production hours, 74% is billed to clients, and establishes as main conclusions that "Civil/Environmental Engineering companies, primarily, must significantly improve their selling prices (which currently would be 1.98 times their direct salary mass) to achieve results that allow their survival and sustained growth" (folios 360-364).</w:t>
      </w:r>
    </w:p>
    <w:p>
      <w:r>
        <w:t>According to TECNIBERIA, this document was presented by Deloitte at the Ordinary General Assembly of TECNIBERIA, which took place on April 17, 2007, at the CICCP headquarters, to which various representatives of the Public Administrations recipients of the same were invited, that is, those that call tenders and, for this purpose, prepare terms of reference calculating the costs of each intervention. The Deloitte report was not distributed, although it was presented to the attendees of that Assembly (folios 354 and 425-426).</w:t>
      </w:r>
    </w:p>
    <w:p>
      <w:r>
        <w:t>1</w:t>
        <w:br/>
        <w:t>FMpe factor defined: FMpe= (General Expenses + Subcontracting Expenses + Direct Company Salary Cost) / Direct Company Salary Cost. The FMpe indicates how many times it is necessary to multiply the direct company salary cost (production salary cost) to cover the activity expenses of the company except for indirect salary costs, financial expenses, or other exceptions, without obtaining profit. It has greater application the more labor-intensive the activity is, which represents the vast majority of TECNIBERIA companies (folio 369).</w:t>
      </w:r>
    </w:p>
    <w:p>
      <w:r>
        <w:rPr>
          <w:b/>
        </w:rPr>
        <w:t>[Pages 7–9]</w:t>
      </w:r>
    </w:p>
    <w:p>
      <w:r>
        <w:t>With the results of this report, a brochure was published containing a summary of the aforementioned report commissioned by both TECNIBERIA and the CICCP, as well as Notebook No. 6 for the regulation of professional practice of the CICCP.</w:t>
      </w:r>
    </w:p>
    <w:p>
      <w:r>
        <w:t>Brochure of the Deloitte report, December 2007</w:t>
      </w:r>
    </w:p>
    <w:p>
      <w:r>
        <w:t>According to both the CICCP and TECNIBERIA, as a conclusion of Deloitte's research work, an executive summary of the aforementioned report was published in December 2007, specifically a brochure titled “Determination of Benchmark Bases for the Calculation of Rates in the Engineering Sector” (folios 280, 283-284 and 354, 386-388).</w:t>
      </w:r>
    </w:p>
    <w:p>
      <w:r>
        <w:t>This brochure reflects that the objective of the Deloitte Report is “to determine the tariff structure of companies in the sector based on the cost structure, through surveying the associated companies of TECNIBERIA (…)” (folios 283 and 386). It includes an analysis of the cost structure (production or structural salary costs, general expenses, costs of necessary subcontracts, and direct non-salary production costs) and the percentage of billing that each type of cost represents, ultimately obtaining a “tariff formula for cost equilibrium (zero profit billing) based on the company salary cost of production personnel (…). The selling price, without profit, is equal to 2.3 times the company salary cost of production personnel” (folios 284 and 388).</w:t>
      </w:r>
    </w:p>
    <w:p>
      <w:r>
        <w:t>According to TECNIBERIA, this summary was published in order to convince Public Administrations that they should use the methodology proposed in the aforementioned report, and it was delivered in person by TECNIBERIA executives to various departments of the Public Administrations and was posted on the private section of their website (folio 354).</w:t>
      </w:r>
    </w:p>
    <w:p>
      <w:r>
        <w:t>Notebook No. 6 of the CICCP “The Costs in the Practice of Consulting and Project Engineering,” November 2007 and update of January 2010</w:t>
      </w:r>
    </w:p>
    <w:p>
      <w:r>
        <w:t>Furthermore, the series of quantitative data provided by Deloitte's research work served for the preparation of a general guide that was published in Notebook No. 6 for the regulation of professional practice of the CICCP, titled “The Costs in the Practice of Consulting and Project Engineering” (Notebook No. 6) in November 2007 (folios 285-310). This notebook was updated and republished in April 2010 (folios 2-22).</w:t>
      </w:r>
    </w:p>
    <w:p>
      <w:r>
        <w:t>Notebook No. 6, both in its initial version of November 2007 and in the April 2010 update, contains in the presentation by the President of the CICCP (folios 5 and 288) and in the introduction (folios 7-8 and 291-292) a motivation for this publication that fundamentally lies in the need for members to carry out genuine cost accounting and to equip themselves with a tool for budgeting work, in light of the elimination of indicative scales, thus facilitating the preparation of budgets “both for them [the members], so that they obtain adequate compensation for their work, as well as for clients who must ensure that the work is done with the necessary professional guarantees and quality for a fair price” (folios 7 and 291).</w:t>
      </w:r>
    </w:p>
    <w:p>
      <w:r>
        <w:t>Among the guidelines specified in Notebook No. 6 for preparing budgets, the objective evaluation of costs is defended, based on the resources actually employed, as opposed to the methods that have typically been used, which calculated the cost of preparing studies and projects as a percentage of the construction cost, depending on the work to be projected. In the objective evaluation, the direct costs of human resources and the specific expenses used are calculated, and market prices are applied to them (folios 7-9 and 291-294).</w:t>
      </w:r>
    </w:p>
    <w:p>
      <w:r>
        <w:t>Next, Notebook No. 6 provides indications for estimating the necessary resources, the direct cost of human resources and their allocation to engineering work (unit cost per hour of work), specific expenses (subcontracts for auxiliary engineering, transportation and travel…), general expenses, and how to allocate them to each job (folios 10-15 and 295-300).</w:t>
      </w:r>
    </w:p>
    <w:p>
      <w:r>
        <w:t>To carry out the allocation, the coefficient of general expenses is established, which, when applied to the direct production costs, will result in the actual cost of the products sold (folio 15). This coefficient, according to what is published in the notebook, “is a specific value for each company or work organization and varies annually. However, annual variations are predictable and allow each company to set its own general expense coefficients for the purpose of calculating the actual cost of its products. It is also true that companies in a given sector practically show a very similar range of general expenses, allowing for the prediction of their average value and, even better, the most probable range, maximum-minimum, in which they are found. Thus, in the case of consulting and engineering in Spain, according to the aforementioned Deloitte study, (…) general expenses would have an average value of 75%, a figure very similar to those of other countries in our environment and significantly lower than that corresponding to countries with lower economic development. (…) Without prejudice to the fact that for cost estimates a global general expense coefficient situated in the previous interval may be applied, the company itself could apply different general expense coefficients to different areas of its activity, in order to obtain more competitive prices that are more in line with the market. The only requirement is that by applying those general coefficients to the productions of each of those areas, the totality of the general costs incurred by the company is recovered.” (folios 17 and 302).</w:t>
      </w:r>
    </w:p>
    <w:p>
      <w:r>
        <w:t>Once the actual production costs have been calculated, the notebook explains how to set the selling prices, adding a reasonable profit to the aforementioned costs, indicating that “in the annex, a list of unit prices for different professionals and human resources is included, calculated according to the previous criteria” (folios 19 and 305). In the aforementioned annex, the prices calculated based on a series of starting hypotheses are shown, among others: a general expense coefficient (GG=75%) and a profit on sales (B=10%) (folios 22 and 308):</w:t>
      </w:r>
    </w:p>
    <w:p>
      <w:r>
        <w:t>Gross Salary (Euros) Direct Cost (Euros) Selling Price</w:t>
        <w:br/>
        <w:t>Year Month Hour Year Month Hour €/month €/Hour</w:t>
        <w:br/>
        <w:t>1. Expert 100,000.00 9,090.91 62.5 123,222.00 11,202.00 77.00 20,720.00 142.45</w:t>
        <w:br/>
        <w:t>2. Senior Graduate 90,000.00 8,181.82 56.25 112,000.00 10,181.82 70.00 18,836.36 129.50</w:t>
        <w:br/>
        <w:t>3. Senior Graduate 80,000.00 7,272.73 50 100,800.00 9,163.64 63.00 16,952.73 116.55</w:t>
        <w:br/>
        <w:t>4. Senior Graduate 70,000.00 6,363.64 43.75 89,600.00 8,145.45 56.00 15,069.09 103.60</w:t>
        <w:br/>
        <w:t>5. Graduate 60,000.00 5,454.55 37.5 78,400.00 7,127.27 49.00 13,185.45 90.65</w:t>
        <w:br/>
        <w:t>6. Graduate 50,000.00 4,545.45 31.25 67,200.00 6,109.09 42.00 11,301.82 77.70</w:t>
        <w:br/>
        <w:t>7. Graduate 40,000.00 3,636.36 25 56,000.00 5,090.91 35.00 9,418.18 64.75</w:t>
        <w:br/>
        <w:t>8. Graduate or Technician 30,000.00 3,181.82 21.88 50,400.00 4,581.82 31.50 8,476.36 58.28</w:t>
        <w:br/>
        <w:t>9. Graduate or Technician 30,000.00 2,727.27 18.75 43,200.00 3,927.27 27.00 7,265.45 49.95</w:t>
        <w:br/>
        <w:t>10. Technician or Assistant 25,000.00 2,272.73 15.63 36,000.00 3,272.73 22.50 6,054.55 41.63</w:t>
        <w:br/>
        <w:t>11. Technician or Assistant 20,000.00 1,818.18 12.5 28,800.00 2,618.18 18.00 4,843.64 33.30</w:t>
        <w:br/>
        <w:t>12. Assistant 15,000.00 1,363.64 9.38 21,600.00 1,963.64 13.50 3,632.73 24.98</w:t>
      </w:r>
    </w:p>
    <w:p>
      <w:r>
        <w:t>Source: Annex of Notebook No. 6 of November 2007 (folio 308)</w:t>
      </w:r>
    </w:p>
    <w:p>
      <w:r>
        <w:t>It is also noted that “to these prices, the specific costs of the work affected by the corresponding management/general expense factor that applies should be added. In the case of unaccounted indirect costs (e.g., in administrative work where only the hours dedicated are accounted), a 15% charge would be applied to the previous values of the direct cost, in concept of indirect expenses generated by the work itself” (folios 22 and 308).</w:t>
      </w:r>
    </w:p>
    <w:p>
      <w:r>
        <w:t>Finally, Notebook No. 6, in its section 12, addresses “the problem of low bidding,” indicating that “in many countries, competition among professionals based fundamentally on price is prohibited. (…) Remunerations, salaries of personnel, and specific costs are set by the market, and any attempt to achieve final prices tighter than those resulting from applying those prices leads to obtaining a product of lower quality than expected. (…) These prices, according to the methodological guidelines provided, may fluctuate in an environment of 15%. Any lower bid must be considered reckless as it does not guarantee that the work will be complete and of the necessary quality, and may also lead to excessive and unexpected costs when carrying out the planned investments.” (folios 20-21 and 306-307).</w:t>
      </w:r>
    </w:p>
    <w:p>
      <w:r>
        <w:t>2.3. Publications of 2009</w:t>
      </w:r>
    </w:p>
    <w:p>
      <w:r>
        <w:t>As stated in Notebook No. 18 published by the CICCP, “Tecniberia periodically conducts surveys among its companies in the civil engineering sector.</w:t>
      </w:r>
    </w:p>
    <w:p>
      <w:r>
        <w:rPr>
          <w:b/>
        </w:rPr>
        <w:t>[Pages 10–12]</w:t>
      </w:r>
    </w:p>
    <w:p>
      <w:r>
        <w:t>associated with the aim of knowing the market salary costs that are being applied. The last of these surveys was conducted in 2009, and it aims to obtain not only the current market costs for the different professionals but also to corroborate and refine the cost structure applicable to civil engineering work, distinguishing between office work (studies and projects primarily) and those that involve the displacement of personnel to the locations where the works are constructed (technical assistance for construction)” (folio 30).</w:t>
      </w:r>
    </w:p>
    <w:p>
      <w:r>
        <w:t>However, according to what TECNIBERIA has stated, “the market salary cost survey for engineering referred to in Notebook 18 was not carried out, despite its approval within TECNIBERIA, as the association detected a lack of interest from companies in providing the necessary data for its preparation. However, since a commitment had been made with the CICCP to provide baseline data for the preparation of Notebook No. 18 in addition to the Deloitte Report, the association provided a table with an estimate of the salary levels of the different categories of engineers prepared by the technical services of TECNIBERIA based on the information contained in Notebook 6” (folios 355-356).</w:t>
      </w:r>
    </w:p>
    <w:p>
      <w:r>
        <w:t>However, there is a publication from TECNIBERIA, the report “The unit costs of professionals in engineering companies” (folios 389-406) from January 2010, which is also referred to as the 2009 survey (folio 390) and in which TECNIBERIA acknowledges in reference to the update of Notebook No. 6 that “recently the College has published an update (…) for which it has used as a starting point the salary survey that TECNIBERIA has conducted among its associates (…)” (folio 391) and in which it also states, as in Notebook No. 18, that “TECNIBERIA periodically conducts surveys (…) with the aim of knowing the market salary costs that are being applied. The last of these surveys was conducted in 2009, and it aims to obtain not only the current market costs for the different professionals but also to corroborate and refine the cost structure applicable to civil engineering work (…)” (folio 395). This same report contains a section titled “The TECNIBERIA 2009 survey” that presents the results of the survey, in particular, “the average value of the overhead coefficient in civil engineering companies ranges between 1.88 and 1.44” (folio 401).</w:t>
      </w:r>
    </w:p>
    <w:p>
      <w:r>
        <w:t xml:space="preserve">2.4. Publications of 2010 </w:t>
        <w:br/>
        <w:t>Report and executive summary “The unit costs of professionals in engineering companies,” from January 2010.</w:t>
      </w:r>
    </w:p>
    <w:p>
      <w:r>
        <w:t>According to what TECNIBERIA has stated, in January 2010, since no concrete results had been achieved with the Administration and after the appointment of new officials in the competent Public Administrations, TECNIBERIA decided to give a new impetus to its initiative to convince them that it was necessary to change the cost calculation methodology used in engineering competitions. To this end, it prepared the report “The unit costs of professionals in engineering companies” (folios 389-406) and an executive summary of it (folios 408-409), applying numerical data to the formulas proposed by the Deloitte Report to illustrate its results. This document, like the one from December 2007, was used as support for conversations with the Public Administrations (folio 354).</w:t>
      </w:r>
    </w:p>
    <w:p>
      <w:r>
        <w:t>The participation of the CICCP in these documents is recorded on the covers of both, where the CICCP logo appears alongside that of TECNIBERIA (folios 390 and 408). Furthermore, in the preamble of the report, it states, “Both for its contribution to the drafting of the same and for its identification with the data offered therein, TECNIBERIA thanks the work done by the CICCP and publishes this edition to contribute to its greater dissemination among companies, professionals, and clients in the engineering sector” (folio 391).</w:t>
      </w:r>
    </w:p>
    <w:p>
      <w:r>
        <w:t>The objective of the study is to establish the unit costs of personnel in engineering companies (folio 393). Among the starting elements of the report, there is a section on the objective estimation of costs, and other previous works that refer to the Deloitte Report, Notebook No. 6, and the TECNIBERIA survey of 2009 (folio 395). Regarding those previous works, it states: “in them, the structure of business costs, the calculation procedure for direct personnel costs, and selling prices are analyzed, starting from gross salaries, but without specifying what the applicable market salaries are for each category of professional dedicated to civil engineering” (folio 395).</w:t>
      </w:r>
    </w:p>
    <w:p>
      <w:r>
        <w:t>Next, the gross annual market salary costs (folio 396) and the direct personnel costs borne by the companies (folios 397-398) are included. The fifth section presents “the structure of the unit costs corresponding to the professionals” (folios 399-401). Within this section, first, the distribution of business expenses and their impact on direct personnel costs is established, which is lower on-site than in the office (folio 399), and secondly, it summarizes Notebook No. 6 of the CICCP, which is limited only to civil works, the Deloitte Report, and finally the TECNIBERIA 2009 survey.</w:t>
      </w:r>
    </w:p>
    <w:p>
      <w:r>
        <w:t>Finally, section 6 of the report “Total unit costs for professional salaries” first establishes the average costs differentiating by professional category and years of experience, and assuming a minimum industrial profit of 6%, the selling prices for office work (folio 402) and for on-site work (folio 403) are calculated and recorded, by year, month, and hour. It is also highlighted that these are average market prices, which are subject to a dispersion that, while maintaining an acceptable quality, will never exceed 15%, according to what is stated in the CICCP brochure “The increasing reductions in engineering competitions and their consequences: proposals for their solution,” which “estimates that amount as the possible reductions that, while maintaining the required quality, may take into account the organization, methodology, and other market phenomena that allow different companies to offer their services with individually calculated prices. It should be emphasized that it would not be correct to consider that the average prices thus calculated are only susceptible to a reduction, but they can also be susceptible to an increase of the same amount of 15%. Under these circumstances, the unit bidding prices at market prices, as contemplated by public bodies, which only accept reductions and therefore must be considered maximum prices, would be as follows: (folios 404-405)</w:t>
      </w:r>
    </w:p>
    <w:p>
      <w:r>
        <w:t xml:space="preserve">BIDDING PRICES </w:t>
        <w:br/>
        <w:t xml:space="preserve">CATEGORY EXPERIENCE OFFICE WORK </w:t>
        <w:br/>
        <w:t xml:space="preserve">(€/month) (€/hour) (€/month) </w:t>
        <w:br/>
        <w:t xml:space="preserve">&gt;15 2 3,533 162 1 8,636 </w:t>
        <w:br/>
        <w:t xml:space="preserve">10 to 15 1 7,700 122 1 4,421 </w:t>
        <w:br/>
        <w:t xml:space="preserve">Senior Engineers 5 to 10 1 4,200 98 1 1,892 </w:t>
        <w:br/>
        <w:t xml:space="preserve">2 to 5 1 0,500 72 9,218 </w:t>
        <w:br/>
        <w:t xml:space="preserve">&lt;2 9,000 62 8,134 </w:t>
        <w:br/>
        <w:t xml:space="preserve">&gt;15 1 8,867 130 15,264 </w:t>
        <w:br/>
        <w:t xml:space="preserve">10 to 15 1 6,533 114 13,578 </w:t>
        <w:br/>
        <w:t xml:space="preserve">Other higher graduates 5 to 10 1 3,033 90 1 1,049 </w:t>
        <w:br/>
        <w:t xml:space="preserve">2 to 5 9,600 66 8,568 </w:t>
        <w:br/>
        <w:t xml:space="preserve">&lt;2 8,400 58 7,701 </w:t>
        <w:br/>
        <w:t xml:space="preserve">&gt;15 1 3,033 90 1 1,049 </w:t>
        <w:br/>
        <w:t xml:space="preserve">10 to 15 1 2,333 85 1 0,543 </w:t>
        <w:br/>
        <w:t xml:space="preserve">Intermediate graduates 5 to 10 1 0,419 72 9,160 </w:t>
        <w:br/>
        <w:t xml:space="preserve">2 to 5 8,400 58 7,701 </w:t>
        <w:br/>
        <w:t xml:space="preserve">&lt;2 7,200 50 6,834 </w:t>
        <w:br/>
        <w:t xml:space="preserve">Technical and IT assistants 7,500 52 5,420 </w:t>
        <w:br/>
        <w:t xml:space="preserve">Draftsmen 7,200 50 5,203 </w:t>
        <w:br/>
        <w:t xml:space="preserve">Administrative staff 4,800 33 3,469 </w:t>
        <w:br/>
        <w:t xml:space="preserve">Field inspectors - 3,902 </w:t>
        <w:br/>
        <w:t>Source: Report “The unit costs of professionals in engineering companies” (folio 405)</w:t>
      </w:r>
    </w:p>
    <w:p>
      <w:r>
        <w:t>Finally, this report concludes: “the TECNIBERIA survey has corroborated the cost structure in companies (…) the resulting data being consistent with those obtained in the previous works carried out in this regard by the College of Civil Engineers and by TECNIBERIA itself. Furthermore, with the gross market salaries and the structural data obtained in the new survey conducted, the direct personnel costs, selling prices, and reasonable bidding prices have been calculated to ensure a minimum profit of 6%.” Emphasizing: “from the</w:t>
      </w:r>
    </w:p>
    <w:p>
      <w:r>
        <w:rPr>
          <w:b/>
        </w:rPr>
        <w:t>[Pages 13–15]</w:t>
      </w:r>
    </w:p>
    <w:p>
      <w:r>
        <w:t>gross market salaries have been obtained from reasonable bidding prices" (folio 406).</w:t>
      </w:r>
    </w:p>
    <w:p>
      <w:r>
        <w:t>Regarding the executive summary of this report (folios 407-409), it states on its cover that it is "prepared with the results of the survey conducted in 2009 by Tecniberia among its Associates and with data from the CICCP" and summarizes the main data of the report, including a table with the personnel costs of engineering in office and worksite and the bidding prices.</w:t>
      </w:r>
    </w:p>
    <w:p>
      <w:r>
        <w:t>CICCP Notebook No. 18, "The unit costs of professionals involved in the drafting of projects and technical assistance for the construction of civil works," January 2010.</w:t>
      </w:r>
    </w:p>
    <w:p>
      <w:r>
        <w:t>In January 2010, Notebook No. 18 for the regulation of professional practice of the CICCP was published, titled "The unit costs of professionals involved in the drafting of projects and technical assistance for the construction of civil works" (Notebook No. 18) (folios 23-39), indicating in its section 2, "starting elements," that for its preparation it was based on the documents from 2007 and the 2009 survey conducted by TECNIBERIA (folios 29-30).</w:t>
      </w:r>
    </w:p>
    <w:p>
      <w:r>
        <w:t>In Notebook No. 18, the results of the survey conducted by TECNIBERIA regarding the annual gross salaries paid to professionals and the direct personnel costs borne by companies are presented, depending on the qualification and number of years of experience of the personnel (folio 34).</w:t>
      </w:r>
    </w:p>
    <w:p>
      <w:r>
        <w:t>The content of Notebook No. 18 is practically identical to the report "The unit costs of professionals in engineering companies." In Notebook No. 18, the methodology for calculating costs is presented in accordance with what is established in Notebook No. 6, and the pricing is set, indicating a profit of 6% (folio 35), including two tables with the average selling prices of office work (folio 36) and another with the average selling prices of worksite jobs (folio 37), differentiating by professional category and years of experience, identical to those included in the previous report (folios 402 and 403). Like the aforementioned report, Notebook No. 18 introduces the same observation regarding the dispersion of the collected prices, emphasizing that these are average market prices, and that maintaining an acceptable quality, this dispersion will never exceed 15%. Finally, it also includes a table identical to the previous one with the maximum bidding prices (folios 37-38).</w:t>
      </w:r>
    </w:p>
    <w:p>
      <w:r>
        <w:t>Update of Notebook No. 6, April 2010.</w:t>
      </w:r>
    </w:p>
    <w:p>
      <w:r>
        <w:t>Similarly, in April 2010, the revision of Notebook No. 6 was updated and published, which includes the same information as that of 2007 but updates the costs and selling prices (folios 2-22). From the comparison of the selling prices proposed in 2007 and 2010, an increase between 0 and 2% is observed.</w:t>
      </w:r>
    </w:p>
    <w:p>
      <w:r>
        <w:t>UPDATE APRIL 2010 NOVEMBER 2007</w:t>
        <w:br/>
        <w:t>INCREASE</w:t>
        <w:br/>
        <w:t>Gross Salary (Euros) Direct Cost (Euros) Selling Price Direct Cost (Euros) Selling Price</w:t>
        <w:br/>
        <w:t>2007-2010</w:t>
        <w:br/>
        <w:t>Year Month Hour Year Month Hour €/month €/Hour Year Month Hour €/month €/Hour</w:t>
        <w:br/>
        <w:t>1. Expert 100,000.00 9,090.91 62.5 124,280.00 11,298.18 77.68 20,901.64 143.7 123,222.00 11,202.00 77.00 20,720.00 142.45 0.88% 0.88%</w:t>
        <w:br/>
        <w:t>2. Senior Graduate 90,000.00 8,181.82 56.25 113,080.00 10,280.00 70.68 19,018.00 130.75 112,000.00 10,181.82 70.00 18,836.36 129.50 0.96% 0.97%</w:t>
        <w:br/>
        <w:t>3. Senior Graduate 80,000.00 7,272.73 50 101,880.00 9,261.82 63.68 17,134.36 117.8 100,800.00 9,163.64 63.00 16,952.73 116.55 1.07% 1.07%</w:t>
        <w:br/>
        <w:t>4. Senior Graduate 70,000.00 6,363.64 43.75 90,680.00 8,243.64 56.68 15,250.73 104.85 89,600.00 8,145.45 56.00 15,069.09 103.60 1.21% 1.21%</w:t>
        <w:br/>
        <w:t>5. Graduate 60,000.00 5,454.55 37.5 79,480.00 7,225.45 49.68 13,367.09 91.9 78,400.00 7,127.27 49.00 13,185.45 90.65 1.38% 1.38%</w:t>
        <w:br/>
        <w:t>6. Graduate 50,000.00 4,545.45 31.25 68,280.00 6,207.27 42.68 11,483.45 78.95 67,200.00 6,109.09 42.00 11,301.82 77.70 1.61% 1.61%</w:t>
        <w:br/>
        <w:t>7. Graduate 40,000.00 3,636.36 25 57,080.00 5,189.09 35.68 9,599.82 66 56,000.00 5,090.91 35.00 9,418.18 64.75 1.93% 1.93%</w:t>
        <w:br/>
        <w:t>8. Graduate or Technician 35,000.00 3,181.82 21.88 50,400.00 4,581.82 31.5 8,476.36 58.28 50,400.00 4,581.82 31.50 8,476.36 58.28 0.00% 0.01%</w:t>
        <w:br/>
        <w:t>9. Graduate or Technician 30,000.00 2,727.27 18.75 43,200.00 3,927.27 27 7,265.45 49.95 43,200.00 3,927.27 27.00 7,265.45 49.95 0.00% 0.00%</w:t>
        <w:br/>
        <w:t>10. Technician or Assistant 25,000.00 2,272.73 15.63 36,000.00 3,272.73 22.5 6,054.55 41.63 36,000.00 3,272.73 22.50 6,054.55 41.63 0.00% 0.01%</w:t>
        <w:br/>
        <w:t>11. Technician or Assistant 20,000.00 1,818.18 12.5 28,800.00 2,618.18 18 4,843.64 33.3 28,800.00 2,618.18 18.00 4,843.64 33.30 0.00% 0.00%</w:t>
        <w:br/>
        <w:t>12. Assistant 15,000.00 1,363.64 9.38 21,600.00 1,963.64 13.5 3,632.73 24.98 21,600.00 1,963.64 13.50 3,632.73 24.98 0.00% 0.02%</w:t>
      </w:r>
    </w:p>
    <w:p>
      <w:r>
        <w:t>Source: DI based on the annex of Notebook No. 6 from November 2007 (folio 308) and from April 2010 (folio 22).</w:t>
      </w:r>
    </w:p>
    <w:p>
      <w:r>
        <w:t>3. DISSEMINATION OF PUBLICATIONS</w:t>
      </w:r>
    </w:p>
    <w:p>
      <w:r>
        <w:t>The CICCP disseminated Notebooks No. 6 and No. 18 through its website until, according to its statements, it became aware that the notebooks could present interpretative doubts regarding the competition defense regulations and ordered the cessation of their dissemination in May and July 2011 (folios 190-191 and 281-282).</w:t>
      </w:r>
    </w:p>
    <w:p>
      <w:r>
        <w:t>TECNIBERIA, according to its statements, uploaded to the private section of its website the brochure titled "Determination of Reference Bases for the Calculation of Rates in the Engineering Sector" from 2007, the report "The unit costs of professionals in engineering companies," and its executive summary from 2010 (folio 354), and, according to its 2010 report (folio 65), TECNIBERIA sent the 2010 report to senior officials of the Administration and to its associates.</w:t>
      </w:r>
    </w:p>
    <w:p>
      <w:r>
        <w:t>TECNIBERIA has stated that all these documents were immediately withdrawn after the initiation of the reference file (folios 354-355).</w:t>
      </w:r>
    </w:p>
    <w:p>
      <w:r>
        <w:t>LEGAL GROUNDS</w:t>
      </w:r>
    </w:p>
    <w:p>
      <w:r>
        <w:t>FIRST. OBJECT OF THE PRESENT PROCEDURE</w:t>
      </w:r>
    </w:p>
    <w:p>
      <w:r>
        <w:t>In view of the proven facts, the DI concludes that CICCP and TECNIBERIA have violated Article 1 of the LDC.</w:t>
      </w:r>
    </w:p>
    <w:p>
      <w:r>
        <w:t>In the PCH, the DI identifies various behaviors that the parties would have engaged in that could infringe Article 1 of the LDC. Thus, the DI:</w:t>
      </w:r>
    </w:p>
    <w:p>
      <w:r>
        <w:t>- Accuses CICCP and TECNIBERIA of an agreement to hire the consulting firm Deloitte to conduct a research study on the cost structure of companies and the rates to be charged to the market in April 2007.</w:t>
        <w:br/>
        <w:t>- Accuses CICCP and TECNIBERIA of exchanging information on salary costs. In particular, in 2009, TECNIBERIA provided CICCP with a table estimating the salary levels of different categories of engineers that served as the basis for the documentation prepared by CICCP in 2010.</w:t>
        <w:br/>
        <w:t>- Accuses CICCP of price recommendation for having disseminated the brochures from 2006, the executive summary of the Deloitte Report in December 2007, Notebook No. 6 in November 2007, and its update in 2010, and Notebook No. 18 in 2010.</w:t>
        <w:br/>
        <w:t>- Accuses TECNIBERIA of price recommendation for having prepared and disseminated to its associated companies through its website the executive summary of the Deloitte Report in December 2007, the report "The unit costs of professionals in engineering companies" from January 2010.</w:t>
      </w:r>
    </w:p>
    <w:p>
      <w:r>
        <w:t>The DI considers that through these behaviors "CICCP and TECNIBERIA have defined a methodology for budget preparation based on cost calculation indicating how to set the prices of the services provided by professionals in engineering companies, in such a way that a profit of 6% is maintained (Notebook No. 18, January 2010 and report "The unit costs of professionals in engineering companies) or 10% (Notebook No. 6, November 2007 and April 2010), and the range in which prices may fluctuate, quantifying 15% as the reductions that should be considered reckless, in addition to indicating what would be the 'reasonable' bidding prices and their possible dispersion."</w:t>
      </w:r>
    </w:p>
    <w:p>
      <w:r>
        <w:t>The DI adds that these behaviors would have fostered a common pattern of behavior for engineering companies and civil, canal, and port engineers that limits competition among them in a fundamental variable for competition such as price. Therefore, it considers that these alleged behaviors are objectively capable of restricting effective competition in the market. The DI cites various precedents in this regard (RCNC of January 20, 2011, Expte. S/0196/09 Notarial College of Asturias; RCNC of May 30, 2012, S/0273/10, National Association of Graphic Informers Press; RCNC of October 14, 2009, Expte. S/0053/08 Fiab and Associates and Seopan).</w:t>
      </w:r>
    </w:p>
    <w:p>
      <w:r>
        <w:t>TECNIBERIA argued that, if there were an infringement - which it denies - it would be a single infringement.</w:t>
      </w:r>
    </w:p>
    <w:p>
      <w:r>
        <w:t>In the PR, in response to TECNIBERIA's allegations, the DI states:</w:t>
      </w:r>
    </w:p>
    <w:p>
      <w:r>
        <w:t>“(39) Taking into account i) that the facts are evidenced in the PCH and have not been questioned by any of the accused; ii) that TECNIBERIA itself understands that the behaviors of both are interrelated and respond to a single common objective; and iii) that the conclusions are not altered depending on whether several infringements or a single infringement of Article 1 LDC are considered, this DI has no objection to admitting the classification of the facts as a single infringement of Article 1 LDC, a decision that will be made by the Council.”</w:t>
      </w:r>
    </w:p>
    <w:p>
      <w:r>
        <w:rPr>
          <w:b/>
        </w:rPr>
        <w:t>[Pages 16–18]</w:t>
      </w:r>
    </w:p>
    <w:p>
      <w:r>
        <w:t>CICCP's publications, which indicates that the impact of these documents on the market is minimal.</w:t>
      </w:r>
    </w:p>
    <w:p>
      <w:r>
        <w:t>In conclusion, the DI considers that both the CICCP and TECNIBERIA have committed very serious infringements, as provided for in Article 62.4.a) LDC, since they have engaged in conduct resulting in collective price recommendations among competitors. Regarding the duration of the infringement, the DI states: (75) As for the duration of the infringements, the CICCP would be responsible for an infringement of Article 1.1 LDC for more than four years, from 2006 to May-June 2011. For its part, TECNIBERIA would have violated the LDC between 2007 and October 2011.</w:t>
      </w:r>
    </w:p>
    <w:p>
      <w:r>
        <w:t>In light of the actions taken, in accordance with Article 50.4 of the LDC, the DI proposes: "FIRST. That the existence of a prohibited conduct under Article 1.1 of the LDC (Law 16/1989, of July 17, until September 1, 2007, and Law 15/2007, of July 3, thereafter) be declared, consisting of a price recommendation by the CICCP and TECNIBERIA, which prepared and disseminated various documents defining a methodology for the preparation of budgets based on cost calculations, indicating how to set the prices of the services provided by professionals of engineering companies, in such a way that a profit of 6% or 10% is maintained, and the range within which prices may fluctuate, quantifying at 15% the reductions that must be deemed reckless, in addition to indicating what would be the "reasonable" bidding prices and their possible dispersion. SECOND. That the College of Civil Engineers (CICCP) and the Spanish Association of Engineering, Consulting and Technological Services Companies (TECNIBERIA) be declared responsible. (...)"</w:t>
      </w:r>
    </w:p>
    <w:p>
      <w:r>
        <w:t>Consequently, the Council must resolve whether, as proposed by the DI and in light of the parties' allegations, the facts established in the PCH constitute a single and continuous infringement of Article 1.1 of the LDC, for which the CICCP and TECNIBERIA would be legally responsible.</w:t>
      </w:r>
    </w:p>
    <w:p>
      <w:r>
        <w:t>SECOND. Allegations of the interested parties</w:t>
      </w:r>
    </w:p>
    <w:p>
      <w:r>
        <w:t>The CICCP considers that the applicable norm is Law 16/1989, as the facts would have occurred both during the validity of that norm and of the current LDC, and the former is more favorable to the CICCP. TECNIBERIA considers that the infringement, if any, is unique. All the conduct of TECNIBERIA and the CICCP responds to a single objective and are all interrelated. The agreement to commission the report from Deloitte and the exchanges of information between the CICCP and TECNIBERIA cannot be separated from the preparation and dissemination of the documents containing the information on prices. In fact, the first two isolated conducts lack, in their opinion, the ability to restrict competition.</w:t>
      </w:r>
    </w:p>
    <w:p>
      <w:r>
        <w:t>Both entities state that the recipient of their publications was the Administration and that the objective was to denounce the situation caused by the methodology used by it in designing the reference price for tenders, as well as to indicate certain criteria and elements that the Administration should take into account when configuring public tenders in engineering matters, offering it a method or alternative methods that are more objective and technically correct.</w:t>
      </w:r>
    </w:p>
    <w:p>
      <w:r>
        <w:t>TECNIBERIA asserts that the methodology used by the Administration is erroneous and that "To solve this situation, it is necessary to provide the Administration with an alternative methodology that also requires the availability of reference prices that enable its functioning, prices that the Administration needs, and it is the affected sector itself that is in the best position to offer a calculation methodology adapted to the specificities of civil engineering projects" (folio 805). TECNIBERIA considers that no price recommendations derive from the analyzed documents, and that they are neither objectively suitable for restricting competition in the market nor do they have the effect of inducing a common pattern of behavior among engineering companies. It recalls that both Article 222 and Article 276 of Law 30/2007, of October 30, on Public Sector Contracts, in force until December 16, 2011, mention 6% as the industrial profit to be compensated in case of withdrawal or suspension of the contract by the Administration.</w:t>
      </w:r>
    </w:p>
    <w:p>
      <w:r>
        <w:t>TECNIBERIA argues that, just as occurred in the RCNC of April 2012 in File S/0495/11 BAREMO CENTRO ZARAGOZA, even if the hourly rates of each civil engineer involved in a project were equalized based on their experience, this would not contribute to homogenizing the prices of companies in the sector. TECNIBERIA maintains that, even if the conduct were illicit, Article 1.3 LDC would apply to it because the preparation and dissemination of the publications contribute to improving production and are essential, as they prevent the Administration from economically undervaluing the work of engineering firms and deteriorating quality, which ultimately benefits consumers. In no case has competition been eliminated in a substantial part of the market.</w:t>
      </w:r>
    </w:p>
    <w:p>
      <w:r>
        <w:t>The CICCP states that only after preparing the documents and transmitting them to the Administration did it proceed to disseminate such documents to its members (folio 839) and that this was done with a spirit of transparency, which leads them to defend that (folio 840 and following): • They believed in good faith that it was not a prohibited conduct. They argue that in 2006 it could be understood that price recommendations were not prohibited and cite the Decision of the CE Commission No. 2005/8, of June 24, 2004, in Case COMP/A.38.549 Belgian Architects Association and Article 5ñ of Law 2/1974, on Professional Associations. They understood, in fact, that making such proposals to the Administration fell within their functions. • They consider that the documents comply with the indications of the European Commission in its Communication regarding the "Report on Competition in Professional Services" (COM(2004) 83 final), which states that it is possible for a third party to conduct a cost analysis or of the fees that could be considered as a reference in a sector; as well as to conduct statistical analyses of historical prices or the results of price surveys. • The documents prepared by the CICCP did not have as their primary purpose nor could they influence market conditions. First, because they were not intended for the companies participating in tenders, but for their members. Second, because they do not allow for a clear calculation of a competitor's offer, since companies may have different salary costs. In any case, they would have been mere non-binding indicative recommendations, they were neither supervised nor subject to follow-up and no measures were taken to ensure compliance.</w:t>
      </w:r>
    </w:p>
    <w:p>
      <w:r>
        <w:t>All of this leads the CICCP to conclude that the subjective element justifying the imposition of a sanction is not present, as it acted in good faith. TECNIBERIA also asserts that in no case has it been established that there was any fraudulent or negligent element on the part of TECNIBERIA in the conduct attributed to it and that, therefore, the imposition of a sanction would not be appropriate. Both entities consider that the documents prepared and disseminated have not had appreciable effects on the market. TECNIBERIA emphasizes that the Ministry of Public Works has not used the methodology developed by DELOITTE, and provides with its allegations certain examples to demonstrate this. It states: "As can be seen in ANNEX I, where a couple of examples have been included, what would happen is that the result of applying the methodology of the Deloitte Report or the hourly rates of the Cost Report would be economic proposals that would exceed in any case the maximum bidding price provided for in each Tender Document" (folios 822-824). It states that it has also had no effect on companies and provides information on awards from the second half of 2010 and the year 2011 from the Ministries of Public Works and Agriculture, Food and Environment (folio 825) in which it is observed that "Most of them have been awarded with reductions greater than, in many cases well above, 15%", from which it deduces that "neither the Administration has implemented these measures, nor have companies respected the 'limit' of a 15% reduction on the Administration's price" (folio 816). In the opinion of the CICCP, this is due to the very nature of these documents and the role that the CICCP plays in this market. On the other hand, it points out that despite having 25,000 members, access to the CICCP's publications occurred only on 599 occasions.</w:t>
      </w:r>
    </w:p>
    <w:p>
      <w:r>
        <w:rPr>
          <w:b/>
        </w:rPr>
        <w:t>[Pages 19–21]</w:t>
      </w:r>
    </w:p>
    <w:p>
      <w:r>
        <w:t>Notebook No. 6, while Notebook No. 18 was accessed only 12 times. It reiterates that the members are only employees in the companies of the sector. Furthermore, as soon as the CICCP became aware that the publication of these documents could be misinterpreted or used for other purposes (in May 2011), it proceeded to correct this situation immediately by adopting measures to put an end to the infringement. It argues that all of this should be taken into account in its opinion when calculating the amount of the sanction. It also states that the mitigating factor provided for in Article 64.3.a LDC regarding actions taken to end the infringement should be considered (despite the fact that Law 15/2007 is not applicable to the case).</w:t>
      </w:r>
    </w:p>
    <w:p>
      <w:r>
        <w:t>TECNIBERIA believes that, in the hypothetical case that the conduct is deemed sanctionable, a series of mitigating factors should be taken into account: a) Active and effective collaboration with the authority, as TECNIBERIA has provided information that could be "self-incriminating"; b) lack of effects of the conduct; and c) the publications were withdrawn after the initiation of the File.</w:t>
      </w:r>
    </w:p>
    <w:p>
      <w:r>
        <w:t>The CICCP requests a hearing. It believes it would help clarify the scope of the CICCP's conduct and its context when assessing its unlawful nature and the existence or absence of fault.</w:t>
      </w:r>
    </w:p>
    <w:p>
      <w:r>
        <w:t>TECNIBERIA proposes evidence in its allegations to the PR: a) Requesting the Ministry of Public Works, which is the main bidder for civil engineering works in Spain, information on all the tenders for civil engineering projects it has called and resolved over the last ten years, specifying the various reductions made by the competing companies, so that it can be verified that the Publications have had no effect on the reductions made; and b) Requesting the recipients of the Deloitte Report to indicate whether they have used the methodology proposed by this document or any other promoted by TECNIBERIA and/or the CICCP to calculate any civil engineering tender budgets. To this end, Annex 4 includes a list of representatives of the Public Administrations invited to the presentation of the conclusions of the Deloitte Report.</w:t>
      </w:r>
    </w:p>
    <w:p>
      <w:r>
        <w:t>Regarding evidentiary matters, according to the doctrine of the Supreme Court, it is the Council's criterion to consider as admissible as exculpatory evidence those that have potential decisive influence in terms of defense, which must be duly motivated by the interested party (STS of 10/12/2009).</w:t>
      </w:r>
    </w:p>
    <w:p>
      <w:r>
        <w:t>It is also necessary to emphasize that the current Law 15/2007 establishes a single sanctioning procedure, in which the instruction phase by the DI and the resolution phase by the Council are clearly separated, granting the evidentiary period before the Council a somewhat exceptional character (RCNC of July 30, 2012, in File S/0256/10).</w:t>
      </w:r>
    </w:p>
    <w:p>
      <w:r>
        <w:t>The Council has deemed the conduct of these tests unnecessary. First, because TECNIBERIA has already provided, along with its allegations to the PR, documentation on the reductions made in the tenders called by two ministerial departments, one of them being the Ministry of Public Works. Regardless of the assessment it deserves, such documentation has been considered by this Council, without it being deemed necessary to request information from said Department on all the civil engineering project tenders it has called and resolved over the last ten years to appreciate and evaluate the argument put forth by the party.</w:t>
      </w:r>
    </w:p>
    <w:p>
      <w:r>
        <w:t>On the other hand, it is also not appropriate to address the more than 25 high-ranking officials (Ministers, Secretaries of State, and Directors General, primarily) who received the Deloitte Report to see if they have used the methodology proposed therein. It should be noted that what is being analyzed here is a conduct consisting of the recommendation of prices by TECNIBERIA and CICCP to the companies in the sector, not to the Administrations.</w:t>
      </w:r>
    </w:p>
    <w:p>
      <w:r>
        <w:t>THIRD. ANALYZED CONDUCT AND APPLICABLE REGULATIONS</w:t>
      </w:r>
    </w:p>
    <w:p>
      <w:r>
        <w:t>The Council considers that the different facts and actions described in the HP exhibit the characteristic traits that doctrine requires to qualify an infringing conduct as unique and continuous. That is: “a) a plurality of actions or omissions, b) infringement of the same or similar administrative provisions, and c) prior planning of the execution or, where appropriate, taking advantage of the same occasion” (SAN of March 13, 2013, Rec. 535/2010, regarding the RCNC of July 28, 2010, File S/0091/08 Fine Wines Jerez; SAN of February 5, 2013, Rec. 378/2011, issued in relation to RCNC June 24, 2011, S/0185/09 FLUID PUMPS).</w:t>
      </w:r>
    </w:p>
    <w:p>
      <w:r>
        <w:t>We are faced with a plurality of actions that present a complementary link, as they have a common logic within the framework of a global plan pursued by their authors (SAN of February 5, 2013, Rec. 420/2011). In particular, all the detailed actions obey the same objective: to affect the formation of prices in the civil engineering sector to avoid the deflationary trend detected. To this end, it is obvious that there is an intention to influence the Public Administrations and the regulatory framework, but also on how professionals and companies determine the price of their projects.</w:t>
      </w:r>
    </w:p>
    <w:p>
      <w:r>
        <w:t>There is also unity of subject. Both TECNIBERIA and CICCP have developed or collaborated in the realization of certain works on the costs and tariff structure of the companies in the sector and methods of price calculations that they have subsequently published and/or disseminated with a common objective. The initiatives, which have occurred successively, have a common logic and connection among themselves. In 2006, when the indicative scales still exist, there is an intention to combat reckless reductions. By anticipating the disappearance by legal imperative (folio 8) of the indicative scales, which ultimately occurred in 2009 with the Omnibus Law, the efforts of the CICCP and TECNIBERIA focus, as the parties themselves acknowledge in their allegations, on establishing a cost standard for the activity and, based on that, having a price calculation methodology that ensures profit and avoids reckless reductions.</w:t>
      </w:r>
    </w:p>
    <w:p>
      <w:r>
        <w:t>The inter-temporal connection between such actions is clear. Thus, it is stated in CICCP Notebook No. 18 (2010): “In this regard, there are precedents with Notebook number 6 for the regulation of the Professional practice of the College of Civil Engineers, titled "The costs in the exercise of consultancy and project engineering" (hereinafter CICCP Notebook) and the work commissioned jointly by this College and Tecniberia, carried out by the consulting firm Deloitte, "Determination of reference bases for the calculation of tariffs in the engineering sector," (hereinafter Deloitte Study), both documents drafted in 2007.” Furthermore, there is not only inter-temporal connection, but there has been no interruption of the analyzed strategy during the considered period, as reflected in HP second and third. For all these reasons, it should be understood that we are dealing with a continuous conduct (SAN of March 13, 2013).</w:t>
      </w:r>
    </w:p>
    <w:p>
      <w:r>
        <w:t>The conduct that the DI imputes as infringing the LDC began in 2006, thus being in force Law 16/1989, and would have continued under Law 15/2007, of July 3, on the Defense of Competition, which came into force on September 1, 2007.</w:t>
      </w:r>
    </w:p>
    <w:p>
      <w:r>
        <w:t>The DI proposes that this Council declare that the conduct constitutes an infringement of Article 1.1.a) of Law 16/1989, of July 17, on the Defense of Competition until August 31, 2007, and of Law 15/2007, of July 3, on the Defense of Competition, from September 1, 2007.</w:t>
      </w:r>
    </w:p>
    <w:p>
      <w:r>
        <w:t>This Council has already ruled previously (among others, RCNC of October 14, 2009, S/0053/08, FIAB AND ASSOCIATES AND CEOPAN; RCNC of January 20, 2011, S/0196/09 Notarial College of Asturias), reasoning that: “Both regulations [Law 16/1989 and Law 15/2007] prohibit in their Article 1.1.a) the same conduct: agreements that have as their object, produce or may produce the effect of “the direct or indirect fixing of prices or other commercial or service conditions” in all or part of the national market. Therefore, for the purposes of the legal qualification of the proven facts, it is irrelevant to apply one or the other Law of defense of competition.” (…)” In cases like the present, where the conduct extends over time during the validity period of two regulations (Law 16/1989 and Law 15/2007), according to Article 128 of Law 30/1992, the Council considers that it is necessary to apply one of the two, opting for the one that is most beneficial for the accused company according to the principles of non-retroactivity.</w:t>
      </w:r>
    </w:p>
    <w:p>
      <w:r>
        <w:rPr>
          <w:b/>
        </w:rPr>
        <w:t>[Pages 22–24]</w:t>
      </w:r>
    </w:p>
    <w:p>
      <w:r>
        <w:t>a la realización de trabajos de escasa calidad que no cumplan con los requisitos exigidos por la Administración Pública y, en consecuencia, a la posible responsabilidad de los profesionales que los realicen.”</w:t>
      </w:r>
    </w:p>
    <w:p>
      <w:r>
        <w:t>QUARTER. INFRACTION CONDUCT</w:t>
      </w:r>
    </w:p>
    <w:p>
      <w:r>
        <w:t>As already stated in the First Legal Basis, the DI considers that the various actions carried out by TECNIBERIA and the CICCP, described in the HP, constitute a collective recommendation capable of distorting competition in prices in civil engineering services.</w:t>
      </w:r>
    </w:p>
    <w:p>
      <w:r>
        <w:t>During 2006, the CICCP published two brochures ("The Increasing Reductions in Engineering Tenders" and "Quality and Fair Pricing in Professional Engineering Work"). In both brochures, the idea is promoted that the market is following a downward trend in prices that should be avoided and that any reduction beyond 15% compared to the reference prices constitutes a reckless reduction that implies an undesirable deterioration in quality. To this end, proposals are promoted before Public Administrations, among others, to regulate reckless reductions and "to consensually obtain a scale of direct and indirect unit costs." This consensus should be reached among professional associations, employer associations, and Public Administration (folio 312).</w:t>
      </w:r>
    </w:p>
    <w:p>
      <w:r>
        <w:t>In the brochure, "The Increasing Reductions in Engineering Tenders," it is stated that "However, within the current legal framework, the application of certain 'immediate' measures that will fundamentally contribute to alleviating, if not definitively resolving, both the concerning deflationary trend and the accelerated and increasing production of reductions in the offer of services to the public sector is possible."</w:t>
      </w:r>
    </w:p>
    <w:p>
      <w:r>
        <w:t>In 2007, TECNIBERIA and CICCP commissioned Deloitte to conduct a cost study on companies in the sector, providing guidelines on how to calculate prices that ensure a reasonable profit based on these costs. This Report was published in April 2007 and explains (emphasis added):</w:t>
      </w:r>
    </w:p>
    <w:p>
      <w:r>
        <w:t>"In recent years, associates have observed a sustained decrease in the rates corresponding to professional services, combined with the perception conveyed by clients regarding their limited knowledge of the support structure that engineering companies need to carry out their work (indirect staff, commercial activity, quality control, R&amp;D, etc.). For this reason, the Association, in collaboration with the College of Civil Engineers, has commissioned Deloitte to prepare a study of the sector's structure in order to quantitatively determine the actual costs of member companies, and ultimately, what would be the reasonable calculation bases to determine the rates to be charged to the market (folio 365)."</w:t>
      </w:r>
    </w:p>
    <w:p>
      <w:r>
        <w:t>Based on these calculations, it is observed that Civil/Environmental Engineering companies, in particular, must significantly improve their selling prices (which currently would be 1.98 times their direct payroll) to achieve results that allow for their survival and sustained growth (folio 364).</w:t>
      </w:r>
    </w:p>
    <w:p>
      <w:r>
        <w:t>Following this Report, both TECNIBERIA and CICCP published and disseminated various brochures at the end of 2007 for distribution among associates and Public Administrations. Some of these were subject to subsequent updates. These brochures present the pricing formula to be applied by companies when budgeting their projects. Thus, CICCP Notebook No. 6 "The Costs in the Exercise of Consulting and Project Engineering" states in its introduction (emphasis added):</w:t>
      </w:r>
    </w:p>
    <w:p>
      <w:r>
        <w:t>“…The recent indication received from the Administration to withdraw the Indicative Scales deprives many civil engineers and their clients of a tool that allows them to budget the work to be commissioned to the members.</w:t>
      </w:r>
    </w:p>
    <w:p>
      <w:r>
        <w:t>For all these reasons, the College, together with the Spanish Association of Engineering, Consulting, and Technological Services Companies TECNIBERIA, has commissioned a research study on these costs, which has provided some quantitative data on them.</w:t>
      </w:r>
    </w:p>
    <w:p>
      <w:r>
        <w:t>As a result of all this, and taking into account this data, the College has deemed it appropriate to include in this document a general guide to assist in estimating costs in the exercise of consulting and engineering, especially for younger engineers…”.</w:t>
      </w:r>
    </w:p>
    <w:p>
      <w:r>
        <w:t>The Notebook acknowledges that there are many approximate methods for estimating the cost of conducting studies and drafting projects in civil engineering, methods that are based on the statistical evaluation of the unit prices applied according to the physical characteristics of the works to be projected. However, it opts to offer a specific step-by-step method for calculating prices, standardizing and facilitating the recovery of what it considers direct costs, indirect costs, and overhead expenses in order to obtain profit from each project.</w:t>
      </w:r>
    </w:p>
    <w:p>
      <w:r>
        <w:t>Thus:</w:t>
        <w:br/>
        <w:t>• It standardizes the method for calculating direct costs. It specifies that the Direct Cost results from adding to the gross salary the payments to Social Security and other social benefits borne by the employer (bonuses, meal vouchers) and provides tables with the remuneration of different categories of employees. It then explains how to allocate this direct cost to projects, based on the concept of hourly cost or annual cost per the actual number of working hours in the year. The hourly cost is calculated by discounting not only holidays but also vacations and other days that, on average, are attributed to sick leave or other personal reasons (folio 297). This obviously raises the hourly cost attributed to each project when calculating the budget presented to the client. It is also indicated that not all hours are billable because employees must dedicate time to other commercial tasks, such as preparing budgets, or spend time on training or R&amp;D. The document considers that only 76% of the hours are billable, on average. It notes that such hours can be discounted for the calculation of the hourly cost (which obviously raises it further) or accounted for as overhead.</w:t>
      </w:r>
    </w:p>
    <w:p>
      <w:r>
        <w:t>• The document states that there are certain specific expenses and indirect costs associated with human resources that must be added as costs. In particular, the costs of managing subcontracting are mentioned, and it indicates that this management of subcontracts is usually "economically valued by adding 15% to their total." It also justifies adding 15% to the direct personnel costs to cover the aforementioned non-billable hours (folio 298).</w:t>
      </w:r>
    </w:p>
    <w:p>
      <w:r>
        <w:t>• The "General Expenses" (among which it cites general services, office supplies, insurance, telephone, attendance at fairs, and again, the tasks performed by non-billable productive staff to their clients...) must be recovered by applying to the direct costs the so-called General Expenses Coefficient (folio 300), which is calculated on an annual basis, discounting from the total costs those that are not directly attributable to production.</w:t>
      </w:r>
    </w:p>
    <w:p>
      <w:r>
        <w:t>• Once all these costs and the business profit are allocated to the project, the CICCP considers that:</w:t>
        <w:br/>
        <w:t>“For consulting and engineering work to be carried out with the required professionalism and experience and to have the necessary quality, it is essential that they are compensated correctly at real market prices. These prices, according to the methodological guidelines offered, may fluctuate around 15%. Any reduction above this should be considered reckless as it does not guarantee that the work is complete and has the necessary quality, which could lead to the execution of low-quality work that does not meet the requirements demanded by the Public Administration and, consequently, to the possible liability of the professionals who carry it out.”</w:t>
      </w:r>
    </w:p>
    <w:p>
      <w:r>
        <w:rPr>
          <w:b/>
        </w:rPr>
        <w:t>[Pages 25–27]</w:t>
      </w:r>
    </w:p>
    <w:p>
      <w:r>
        <w:t>Additionally, it may lead to excessive and unexpected costs when carrying out the planned investments."</w:t>
      </w:r>
    </w:p>
    <w:p>
      <w:r>
        <w:t>"The Annex includes a list of unit sale prices for different professionals and human resources, calculated according to the previous criteria."</w:t>
      </w:r>
    </w:p>
    <w:p>
      <w:r>
        <w:t>The message conveyed in CICCP Notebook No. 18 "The unit costs of professionals involved in the drafting of projects and technical assistance for the construction of civil works," based on 2009 data, is similar to the previous one (emphasis added):</w:t>
      </w:r>
    </w:p>
    <w:p>
      <w:r>
        <w:t>"The College, in its role of guidance in the professional practice of civil engineers, published professional guidance notebook 6, which analyzes the cost structure for consultancy and project engineering practice.</w:t>
      </w:r>
    </w:p>
    <w:p>
      <w:r>
        <w:t>As an extension of this work and based on the market prices obtained by the engineering companies association Tecniberia, the various costs associated with professional services in the field of engineering and technical assistance for the construction of civil engineering works are now presented, which yields the market and bidding prices that should currently be estimated as corresponding to the quality required for the aforementioned works.</w:t>
      </w:r>
    </w:p>
    <w:p>
      <w:r>
        <w:t>This work does not constitute a recommendation on unit sale prices, but merely reflects the current market prices, as many members demanded to know, since, with the disappearance of the indicative fees, they wanted to have a tool for understanding market costs."</w:t>
      </w:r>
    </w:p>
    <w:p>
      <w:r>
        <w:t>TECNIBERIA, for its part, in 2010 prepared the report "The unit costs of professionals in engineering companies" and an executive summary of it, applying updated numerical data to the proposed formulas (folio 34). From this, the "Average Sale Price on site" is calculated, which acts as a guiding price, although it notes (emphasis added):</w:t>
      </w:r>
    </w:p>
    <w:p>
      <w:r>
        <w:t>"This dispersion, while maintaining an acceptable quality, will never exceed 15% in either direction, according to what is stated in the brochure of the College of Civil Engineers...(...).</w:t>
      </w:r>
    </w:p>
    <w:p>
      <w:r>
        <w:t>It should be emphasized that it would not be correct to consider that the average prices thus calculated are only susceptible to a decrease, but they can also be subject to an increase of the same amount of 15%. Under these circumstances, the unit bidding prices at market prices, as contemplated by public bodies, which only accept decreases and, therefore, must be considered maximum prices, would be those reflected in Table 6."</w:t>
      </w:r>
    </w:p>
    <w:p>
      <w:r>
        <w:t>And it concludes (emphasis added):</w:t>
      </w:r>
    </w:p>
    <w:p>
      <w:r>
        <w:t>"Once again, the Tecniberia survey has corroborated the cost structure in companies dedicated to the drafting of projects and technical assistance for the construction of civil works, with the resulting data being consistent with those obtained in previous works carried out in this regard by the College of Civil Engineers and by Tecniberia.</w:t>
      </w:r>
    </w:p>
    <w:p>
      <w:r>
        <w:t>Furthermore, with the gross market salaries and the structural data obtained in the new survey conducted, the direct costs of personnel, the sale prices, and the reasonable bidding prices have been calculated to ensure a minimum profit of 6% (folio 38)."</w:t>
      </w:r>
    </w:p>
    <w:p>
      <w:r>
        <w:t>The parties do not dispute the proven facts. It is noteworthy that such facts have been fundamentally accredited based on the publications themselves and the information provided by the parties in their responses to the information requests made by the DI. What they do disagree on is the legal qualification of the conduct attributed.</w:t>
      </w:r>
    </w:p>
    <w:p>
      <w:r>
        <w:t>This Council has reiterated in various resolutions (among others, RCNC of October 14, 2009, in file S/053/08 FIAB and ASSOCIATES and CEOPAN; RCNC of September 28, 2009, in file S/0055/08 INPROVO; and RCNC of September 26, 2012, in file S/0335/11 CEOE; RCNC of October 3, 2012, in file S/0371/11 Literary authors in audiovisual media) that to determine whether a conduct can be classified as a collective recommendation for the purposes of the prohibition established in Article 1 of the LDC, attention must be paid to the content of the recommendation, the dissemination it has received, and who makes it.</w:t>
      </w:r>
    </w:p>
    <w:p>
      <w:r>
        <w:t>In the opinion of this Council, from the very content of the documents, various objective facts can be deduced, leading to the conclusion that in the present case, TECNIBERIA and CICCP have been developing a series of actions that constitute a collective recommendation.</w:t>
      </w:r>
    </w:p>
    <w:p>
      <w:r>
        <w:t>The initiatives developed by CICCP and TECNIBERIA aim to standardize costs, homogenize the pricing mechanisms used by companies in the sector, and thereby strengthen their negotiating power against clients, trying to preserve a profit margin and avoiding, in their own terms, "deflationary trends."</w:t>
      </w:r>
    </w:p>
    <w:p>
      <w:r>
        <w:t>As the documents themselves acknowledge, although there are different possible methods for calculating budgets, the CICCP documents determine one specific method based on the costs offered by TECNIBERIA. This constitutes a way to standardize and facilitate the recovery of direct costs, indirect costs, overheads, and to obtain profit with each project. Regarding the standardization of direct costs, it should be noted that tables are provided estimating the remuneration of the different categories of employees, which, as recognized, is the main direct cost; estimates of the percentage of billable hours; precise criteria for recovering the indirect costs of human resources, on how to allocate non-billable hours, overheads; and business profit. Furthermore, the persistent message is conveyed that decreases below 15% of the price thus obtained cannot be given, and it is reminded that this 15% should also be considered upwards.</w:t>
      </w:r>
    </w:p>
    <w:p>
      <w:r>
        <w:t>Despite what the parties may argue, there is no doubt from the content and tone of the documents that they are aimed at the companies and professionals in the sector that comprise them. And this is without prejudice to the fact that TECNIBERIA and CICCP have also sought to convey certain messages to the Administration. In this way, their publications disseminated among companies and members have the capacity to:</w:t>
      </w:r>
    </w:p>
    <w:p>
      <w:r>
        <w:t>• Standardize the way costs are computed and how prices for civil engineering services should be calculated. This reinforces the negotiating power against clients and can have the effect of homogenizing offers. It should not be forgotten in this regard that a large part of the services are demanded through public tenders. In this context, the homogenization of offers can be particularly perverse.</w:t>
      </w:r>
    </w:p>
    <w:p>
      <w:r>
        <w:t>• Furthermore, this type of strategy disincentivizes cost reduction. The proposed cost calculation not only tends to homogenize how they are computed among companies but is based on the premise that they must recover all expenses incurred, whether related to the project or not, efficient or not. In this way, far from spreading a culture of rationality and downward pressure on costs, it seeks to establish the idea that they must be passed on to clients.</w:t>
      </w:r>
    </w:p>
    <w:p>
      <w:r>
        <w:t>• As the documents state, this type of initiative is also directed fundamentally at younger professionals, who are those entrants with the greatest incentive and capacity to compete on price.</w:t>
      </w:r>
    </w:p>
    <w:p>
      <w:r>
        <w:t>These behaviors, therefore, have both the objective and possible effect of reducing uncertainty regarding the behavior of competitors on a fundamental variable of their behavior in the market and, consequently, produce or may produce a reduction in effective competition in the relevant market considered (RCNC of May 30, 2012, File S/0273/10, National Association of Graphic Press Informers).</w:t>
      </w:r>
    </w:p>
    <w:p>
      <w:r>
        <w:t>From the publications, it can be inferred that the target audience is neither solely nor primarily the Administration, but the companies. In fact, despite the parties insisting that the purpose of these documents was to convince the Administration of the need to eliminate reckless reductions, according to the very presentation of such documents (notebooks 6 and 18 of the CICCP and brochures from TECNIBERIA), they were aimed at companies and were drafted with them in mind. The brochures from TECNIBERIA were published in the private section of their website for the information of associates. The CICCP disseminated notebooks No. 6 and No. 18 through its website, to which associates had access. And this, according to their statements, until they became aware that the notebooks could present interpretative doubts regarding competition defense regulations and ordered the cessation of their dissemination in May and July 2011.</w:t>
      </w:r>
    </w:p>
    <w:p>
      <w:r>
        <w:rPr>
          <w:b/>
        </w:rPr>
        <w:t>[Pages 28–30]</w:t>
      </w:r>
    </w:p>
    <w:p>
      <w:r>
        <w:t>indicated, TECNIBERIA has provided information on the costs of the companies that have served as the basis for the reports and notebooks of the CICCP…” (folio 365).</w:t>
      </w:r>
    </w:p>
    <w:p>
      <w:r>
        <w:t>In conclusion, both entities acted with the same purpose, and their collaboration in commissioning the study indicates a shared responsibility for the conduct analyzed.</w:t>
      </w:r>
    </w:p>
    <w:p>
      <w:r>
        <w:t>FIFTH. Liability of the offenders and calculation of the sanction</w:t>
      </w:r>
    </w:p>
    <w:p>
      <w:r>
        <w:t>According to Article 61 of the LDC: “Individuals or legal entities that carry out actions or omissions classified as infringements in this Law shall be considered offenders,” which, in accordance with the provisions of Article 63 of the same Law, may be sanctioned with a fine when the infringement has been committed deliberately or through negligence.</w:t>
      </w:r>
    </w:p>
    <w:p>
      <w:r>
        <w:t>It is worth noting that constant jurisprudential doctrine qualifies the prohibition of Article 1 of the LDC as an objective prohibition or a result infringement, equating the object or purpose of the restriction with its actual or potential result. Those responsible for the infringement of this article may be sanctioned both in cases where there is anti-competitive intent and in those where an anti-competitive result occurs or may occur, regardless of the author's intention, which denotes a clear tendency towards the objectification of reproach. In this regard, the Audiencia Nacional has stated (SAN of November 10, 2010, in appeal 06/637/2009, file CNC S/0044/08 PROPOLLO): “(...) this does not prevent the conduct from being, by its nature, objectively restrictive of competition, (...) since the conduct may be carried out intentionally or negligently -clearly the provision refers to an intentional or negligent element- the former being the one that directly aims to provoke the distorting effect of free competition that is effectively desired, and the latter, which, even without intending the effect, is apt to cause it, being able to foresee such effect by applying due diligence.”</w:t>
      </w:r>
    </w:p>
    <w:p>
      <w:r>
        <w:t>From the Proven Facts, it is deduced that both entities were directly responsible for the conduct, in which they collaborated with the same purpose.</w:t>
      </w:r>
    </w:p>
    <w:p>
      <w:r>
        <w:t>Both commissioned the study, as indicated in the Report itself (“The Association, in collaboration with the College of Civil Engineers, has commissioned Deloitte…” (folio 365). TECNIBERIA, based on its member base, has provided information on the costs of the companies that have served as the basis for the reports and notebooks of the CICCP (“…as had been indicated, TECNIBERIA has provided information on the costs of the companies that have served as the basis for the reports and notebooks of the CICCP…” (folio 365).</w:t>
      </w:r>
    </w:p>
    <w:p>
      <w:r>
        <w:rPr>
          <w:b/>
        </w:rPr>
        <w:t>[Pages 31–33]</w:t>
      </w:r>
    </w:p>
    <w:p>
      <w:r>
        <w:t>acquired with the CICCP the commitment to provide baseline data for the preparation of Notebook No. 18 in addition to the Deloitte Report…") and its own brochures. The notebooks of the CICCP offer a detailed pricing calculation methodology. Furthermore, the various publications that both entities published had the same objective, and it can be inferred from them a unity of action.</w:t>
      </w:r>
    </w:p>
    <w:p>
      <w:r>
        <w:t>The parties are aware that the liberalization of regulated professions implies changes in the regulatory framework that lead to the consideration of all types of indicative scales as illegal. Anticipating this, they collaborate to seek alternatives that serve the purpose of "guiding" price setting and try to ensure that such alternatives appear legal, even resorting to the hiring of a third party.</w:t>
      </w:r>
    </w:p>
    <w:p>
      <w:r>
        <w:t>However, this collaboration between TECNIBERIA and CICCP had the not-so-hidden intention of homogenizing the cost calculation methods and budgets among the companies, preserving their margin and raising prices. In this regard, TECNIBERIA itself provides, along with its allegations, examples that "the result of applying the methodology of the Deloitte Report or the hourly rates from the Cost Report would be economic proposals that would exceed in any case the maximum bidding price provided for in each Tender Document" (folio 814). Specifically, in the examples presented, the percentage increase in costs compared to the reference prices from the Ministry is 130% in the case of the consultant's proposal and between 44% and 110% with the methodology proposed by TECNIBERIA (folio 823).</w:t>
      </w:r>
    </w:p>
    <w:p>
      <w:r>
        <w:t>For all these reasons, the allegation by TECNIBERIA and CICCP that their supposed absence of fault prevents the application of the provisions of Article 63 to the case cannot be accepted, since both are responsible for the conduct and their responsibility arises, at the very least, given the context and the nature and significance of the negligence attributed to them in the fulfillment of the provisions of the LDC.</w:t>
      </w:r>
    </w:p>
    <w:p>
      <w:r>
        <w:t>As already stated in the Third Legal Basis, given the period that the infringement covers - at least since April 2007 - and the fact that the entities responsible for the infringement are organizations that group together economic operators who compete with each other, the application of Law 16/1989 is warranted from a substantive point of view. According to its Article 10, the maximum penalty that can be imposed may be up to €901,518.16 for each of the entities.</w:t>
      </w:r>
    </w:p>
    <w:p>
      <w:r>
        <w:t>For the determination of the penalty, the Council considers a series of criteria.</w:t>
      </w:r>
    </w:p>
    <w:p>
      <w:r>
        <w:t>The CICCP and TECNIBERIA have committed very serious infringements, as they have engaged in conduct resulting in collective price recommendations among competitors. Regarding the size and characteristics of the market affected by the infringement, according to TECNIBERIA's report, there were approximately 2,969 companies in the sector in 2010, generating €12,234 million.</w:t>
      </w:r>
    </w:p>
    <w:p>
      <w:r>
        <w:t>Regarding the market share and degree of representativeness of the responsible organizations, it should be noted that both enjoy broad representation among the companies and professionals in the sector. The CICCP has approximately 19,000 members, 38% (around 7,300) of whom are engaged in the practice of Consulting and Project Engineering; 14% (more than 2,600) are public administration officials who act as clients of the former, and another 38% work in the construction sector, which also commissions studies, projects, and other engineering work.</w:t>
      </w:r>
    </w:p>
    <w:p>
      <w:r>
        <w:t>According to the information presented, the CICCP generated €28,089,045.47 in 2008, €23,337,196.62 in 2009, €22,718,749.65 in 2010, and €20,146,283.18 (folio 1112). It claims to be in a state of losses, a situation that has led it to adopt various cost-cutting measures.</w:t>
      </w:r>
    </w:p>
    <w:p>
      <w:r>
        <w:t>For its part, TECNIBERIA grouped a total of 302 companies in 2010 with more than 46,000 employees on staff. The billing of the associated companies was around €7,000 million. This represents 57% of what was generated by the entire sector.</w:t>
      </w:r>
    </w:p>
    <w:p>
      <w:r>
        <w:t>Regarding the scope of the infringement, we are faced with an indirect price recommendation (prices are not set but indications on the calculation method) that has persisted over time. The conduct, by its nature, by those who carry it out, and by its duration has the capacity to distort competition in the civil engineering services market. The conduct may have influenced how engineering companies have offered to the private and public sectors.</w:t>
      </w:r>
    </w:p>
    <w:p>
      <w:r>
        <w:t>The parties deny the existence of effects. The CICCP points out that the number of visits to document number 6 on its website was not high (almost 600 times). TECNIBERIA presents an analysis of tenders resolved by the Ministry of Public Works and the Ministry of Agriculture and Environment in 2010 and 2011 and concludes that the reductions mostly exceed 15% (19.46% on average in the case of the Ministry of Public Works in 2010) and that the amount of reductions has increased by almost 5 points between 2010 and 2011. From this, it deduces the non-existence of effects.</w:t>
      </w:r>
    </w:p>
    <w:p>
      <w:r>
        <w:t>In this regard, it should be noted that the downturn in demand during these years may have diminished the capacity of the conduct to produce effects and prevent its follow-up by companies. Only in 2010 (there are no data from other years in the file), public procurement of civil engineering in Spain fell by 50%. In some cases, such as in roads, the amount tendered fell from over €200 million in 2009 to less than €10 million in 2010. According to TECNIBERIA's own data provided in its analysis, in the second half of 2010, the number of tenders from the Ministry of Public Works was 247 compared to 164 in all of 2011 (folio 816). That is, while in 2011 tenders were reduced to a third of those of the previous year, at a time with no business in the market, the reductions only increased by an average of 5 percentage points.</w:t>
      </w:r>
    </w:p>
    <w:p>
      <w:r>
        <w:t>Therefore, although effects have not been proven and the context of falling demand and the halt of public works may have somewhat prevented them, the capacity of the conduct to produce them cannot be denied.</w:t>
      </w:r>
    </w:p>
    <w:p>
      <w:r>
        <w:t>In any case, it is true, as the parties allege, that these are non-binding recommendations, and it has not been proven that they were subject to follow-up or that measures were adopted to ensure compliance.</w:t>
      </w:r>
    </w:p>
    <w:p>
      <w:r>
        <w:t>In light of all this, the Council imposes a fine of €200,000 on TECNIBERIA and the CICCP, respectively.</w:t>
      </w:r>
    </w:p>
    <w:p>
      <w:r>
        <w:t>The proposal for the application of mitigating factors put forth by the parties cannot be accepted. Both consider that the provisions of Article 64.3.a) should be applied to them. The carrying out of actions that put an end to the infringement. However, the parties removed the publications from their websites once the DI had initiated its actions, so the application of the provisions of the aforementioned article cannot be applied.</w:t>
      </w:r>
    </w:p>
    <w:p>
      <w:r>
        <w:t>TECNIBERIA also claims absence of effects and active and effective collaboration with the CNC. Regarding the first point, what the Law considers as a mitigating factor is the non-effective application of the conduct by the infringer (art. 64.3.b). However, it has been proven that in this case the recommendation has taken place, so the aforementioned mitigating factor contemplated in the Law does not apply. On the other hand, the greater or lesser effectiveness of the conduct is something that has already been considered when calculating the amount of the penalty. As for the collaboration developed by TECNIBERIA, the Council considers that the Association has limited itself to fulfilling the duty of collaboration established in Article 39 of the LDC.</w:t>
      </w:r>
    </w:p>
    <w:p>
      <w:r>
        <w:t>Based on the above, the Council, with the composition recorded at the beginning and having seen the cited provisions and the others of general application,</w:t>
      </w:r>
    </w:p>
    <w:p>
      <w:r>
        <w:t>HAS RESOLVED</w:t>
      </w:r>
    </w:p>
    <w:p>
      <w:r>
        <w:t>FIRST.- To declare that in this file an infringement of Article 1.1.a) of the Competition Defense Law has been proven, consisting of a price recommendation, for which the Colegio de Ingenieros de Caminos, Canales y Puertos (CICCP) and the Asociación Española de Empresas de Ingeniería, Consultoría y Servicios Tecnológicos (TECNIBERIA) are authors.</w:t>
      </w:r>
    </w:p>
    <w:p>
      <w:r>
        <w:t xml:space="preserve">SECOND.- To impose on the authors of the infringing conduct the following sanctioning fines: </w:t>
        <w:br/>
        <w:t>− Two hundred thousand euros (€200,000) to the Colegio de Ingenieros de Caminos, Canales y Puertos.</w:t>
      </w:r>
    </w:p>
    <w:p>
      <w:r>
        <w:rPr>
          <w:b/>
        </w:rPr>
        <w:t>[Pages 34–34]</w:t>
      </w:r>
    </w:p>
    <w:p>
      <w:r>
        <w:t>− Two hundred thousand euros (€200,000) to the Spanish Association of Engineering, Consulting and Technological Services.</w:t>
      </w:r>
    </w:p>
    <w:p>
      <w:r>
        <w:t>THIRD.- To urge the authors to refrain from committing practices such as those sanctioned or other similar ones that may hinder competition.</w:t>
      </w:r>
    </w:p>
    <w:p>
      <w:r>
        <w:t>FOURTH.- To request the Directorate of Investigation to monitor the full compliance with this Resolution.</w:t>
      </w:r>
    </w:p>
    <w:p>
      <w:r>
        <w:t>Communicate this Resolution to the Directorate of Investigation of the National Competition Commission and notify the interested parties, informing them that no administrative appeal can be filed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