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https://www.cnmc.es/expedientes/s036511</w:t>
      </w:r>
    </w:p>
    <w:p>
      <w:r>
        <w:t>Pages translated : 6</w:t>
      </w:r>
    </w:p>
    <w:p/>
    <w:p>
      <w:r>
        <w:rPr>
          <w:b/>
        </w:rPr>
        <w:t>[Pages 1–3]</w:t>
      </w:r>
    </w:p>
    <w:p>
      <w:r>
        <w:t xml:space="preserve">RESOLUTION  </w:t>
        <w:br/>
        <w:t xml:space="preserve">(Exp. S/0365/11, L’ Aliança-Groupama)  </w:t>
        <w:br/>
        <w:t xml:space="preserve">COUNCIL:  </w:t>
        <w:br/>
        <w:t xml:space="preserve">Mr. Joaquín García Bernaldo de Quirós, President  </w:t>
        <w:br/>
        <w:t xml:space="preserve">Ms. Pilar Sánchez Núñez, Vice President  </w:t>
        <w:br/>
        <w:t xml:space="preserve">Mr. Julio Costas Comesaña, Councilor  </w:t>
        <w:br/>
        <w:t xml:space="preserve">Ms. Mª Jesús González López, Councilor  </w:t>
        <w:br/>
        <w:t xml:space="preserve">Ms. Inmaculada Gutiérrez Carrizo, Councilor  </w:t>
        <w:br/>
        <w:t xml:space="preserve">Mr. Luis Díez Martín, Councilor  </w:t>
        <w:br/>
        <w:t xml:space="preserve">In Madrid, on May 16, 2012  </w:t>
        <w:br/>
        <w:t>The Council of the National Competition Commission, with the composition stated and with Councilor Rapporteur Ms. María Jesús González López, has issued the following resolution regarding the reserved proceedings, S/0365/11, L’Aliança-Groupama, initiated by a complaint from the Lleidatana Association of Physiotherapy Centers against various insurance entities for alleged conduct prohibited by Law 15/2007, of July 3, on the Defense of Competition (LDC).</w:t>
      </w:r>
    </w:p>
    <w:p>
      <w:r>
        <w:t xml:space="preserve">FACTUAL BACKGROUND  </w:t>
        <w:br/>
        <w:t xml:space="preserve">1. On July 15, 2011, the CNC received a complaint from the Lleidatana Association of Physiotherapy Centers (hereinafter, the Association) against various insurance entities for alleged conduct prohibited by Law 15/2007, of July 3, on the Defense of Competition, which can be summarized as follows:  </w:t>
        <w:br/>
        <w:t xml:space="preserve">- The rates paid to physiotherapists for their services do not correspond to their fair price because the defendants do not increase them (although they do increase the fees to their clients). Moreover, the majority of contracts do not specify the type of rehabilitation that the physiotherapy center is obliged to provide. Furthermore, it cannot be said that there is a fair price for a service that is not agreed upon and whose rates are imposed as an annex or even in a separate document from the contract (page 15).  </w:t>
        <w:br/>
        <w:t xml:space="preserve">- They are not reflected in writing in their relationships with the physiotherapists they work with, or they use adhesion contracts, which generates legal insecurity and imbalance in favor of the defendants (pages 9-10).  </w:t>
        <w:br/>
        <w:t xml:space="preserve">- In some cases, payment for each rehabilitation service is replaced by a flat rate or forfait per patient per year, regardless of the services rendered (page 12).  </w:t>
        <w:br/>
        <w:t>For the complainant, these facts are due to an agreement or collusion among the insurers, who are in a dominant position over the physiotherapy centers. They consider as evidence of agreement or collusion the fact that the rates paid by insurers to physiotherapists have been converging in recent years, generally falling within a range—with some exceptions—between […] euros and […] euros.</w:t>
      </w:r>
    </w:p>
    <w:p>
      <w:r>
        <w:t>2. Upon agreeing to the initiation of preliminary proceedings, on November 24, 2011, the Directorate of Investigation (DI) requested the Association to rectify certain aspects of the complaint and to provide a copy of the Statutes. The DI asked the complainant to precisely identify the companies being reported and to provide any documents available regarding the termination and/or unilateral modification of contracts by each of the reported companies during the period when the reported events took place, lists of scales or proposed rates by each of them during this period, or evidence of their collusion (page 99). On December 14, 2011, the response to this request was received (pages 101-105).</w:t>
      </w:r>
    </w:p>
    <w:p>
      <w:r>
        <w:t xml:space="preserve">3. According to the Report and Proposal for Filing from the DI, the complainant and the entities reported in the proceedings processed by the CNC are:  </w:t>
        <w:br/>
        <w:t xml:space="preserve">- Complainant: The Lleidatana Association of Physiotherapy Centers, which groups together 21 physiotherapy centers located in the Autonomous Community of Catalonia and has the social purpose of defending the interests of physiotherapy centers, improving physiotherapy, promoting, disseminating, and training in physiotherapy, as well as establishing agreements with entities, companies, or individuals regarding its social purpose. It is registered in the Register of Associations of the Generalitat of Catalonia, with number 43,786, according to the resolution of December 14, 2010, from the Territorial Services of Lleida of the Department of Justice.  </w:t>
        <w:br/>
        <w:t xml:space="preserve">- Defendants: The Association initially reported the insurers Quinta de Salut l´Aliança Mutualidad de Previsión Social a quota fixa i variable (L´ALIANÇA) and GROUPAMA Seguros y Reaseguros, S.A. In the same document, it stated that the reported conduct was common practice among all insurers, so a total of 45 entities should be considered reported (pages 3 to 6).  </w:t>
        <w:br/>
        <w:t xml:space="preserve">In response to the request for rectification from the Directorate of Investigation, the Association specified its complaint against a total of nine entities (pages 101 and 102):  </w:t>
        <w:br/>
        <w:t xml:space="preserve">1.- QUINTA DE SALUT L´ALIANÇA MUTUALIDAD DE PREVISIÓN SOCIAL A QUOTA FIXA I VARIABLE (L´ALIANÇA)  </w:t>
        <w:br/>
        <w:t xml:space="preserve">2.- GROUPAMA SEGUROS Y REASEGUROS SA  </w:t>
        <w:br/>
        <w:t xml:space="preserve">3.- SEGURCAIXA ADESLAS SA DE SEGUROS Y REASEGUROS  </w:t>
        <w:br/>
        <w:t xml:space="preserve">4.- ASISA ASISTENCIA SANITARIA INTERPROVINCIAL DE SEGUROS SAU  </w:t>
        <w:br/>
        <w:t xml:space="preserve">5.- SANITAS SA DE SEGUROS  </w:t>
        <w:br/>
        <w:t xml:space="preserve">6.- ARESA SEGUROS GENERALES SA  </w:t>
        <w:br/>
        <w:t xml:space="preserve">7.- DKV SEGUROS Y REASEGUROS, Spanish subsidiary of the German ERGO  </w:t>
        <w:br/>
        <w:t xml:space="preserve">8.- ASISTENCIA SANITARIA COLEGIAL, SA DE SEGUROS  </w:t>
        <w:br/>
        <w:t>9.- CAJA DE SEGUROS REUNIDOS, CÍA DE SEG. Y REASEG. SA (CASER)</w:t>
      </w:r>
    </w:p>
    <w:p>
      <w:r>
        <w:t xml:space="preserve">4. The following describes the facts provided by the complainant as recorded by the DI in its Report and Proposal for Filing:  </w:t>
        <w:br/>
        <w:t xml:space="preserve">“1st.- The insurer Quinta de Salut l´Aliança Mutualidad de Previsión Social a quota fixa i variable (L´ALIANÇA), by letter dated June 5, 2010, informed the physiotherapists with whom it had a contract of its intention to modify the existing payment system, which consisted of payment per rehabilitation session, to a flat rate or forfait of […] € per patient per year, regardless of the sessions performed (page 30).  </w:t>
        <w:br/>
        <w:t xml:space="preserve">2nd.- The insurer GROUPAMA Seguros y Reaseguros SA, by letter dated March 9, 2011, informed the physiotherapists with whom it had a contract of its new rates of […] € per session (combined rehabilitation treatment), applicable from April 1, 2011, when according to the complainant, it had been applying a rate of […] € per session since 2005 (page 36).  </w:t>
        <w:br/>
        <w:t xml:space="preserve">3rd.- The complainant, in support of her assertion that insurers have been converging the rates they pay to their physiotherapists, provided the following table on the current rates of various insurers and the year in which they began to apply them (page 13), although without providing evidence. The data corresponding to the reported insurers are highlighted in bold.  </w:t>
        <w:br/>
        <w:t xml:space="preserve">Insurer From Rate in €  </w:t>
        <w:br/>
        <w:t xml:space="preserve">ANTARES 2006 […]  </w:t>
        <w:br/>
        <w:t xml:space="preserve">ASISA ? […]  </w:t>
        <w:br/>
        <w:t xml:space="preserve">AXA 2009 […]  </w:t>
        <w:br/>
        <w:t xml:space="preserve">CASER 2006 […]  </w:t>
        <w:br/>
        <w:t xml:space="preserve">CLINICUM 2008 […]  </w:t>
        <w:br/>
        <w:t xml:space="preserve">CIGNA 2008 […]  </w:t>
        <w:br/>
        <w:t xml:space="preserve">DKV 2009 […]  </w:t>
        <w:br/>
        <w:t xml:space="preserve">MEDIFIATC 2008 […]  </w:t>
        <w:br/>
        <w:t xml:space="preserve">MAPFRE 2006 […]  </w:t>
        <w:br/>
        <w:t xml:space="preserve">MUT. GENERAL ? […]  </w:t>
        <w:br/>
        <w:t xml:space="preserve">CATALUÑA  </w:t>
        <w:br/>
        <w:t xml:space="preserve">SANITAS 2006 […]  </w:t>
        <w:br/>
        <w:t xml:space="preserve">SEG ESCOLAR 2007 […]  </w:t>
        <w:br/>
        <w:t>GROUPAMA 2011 […]</w:t>
      </w:r>
    </w:p>
    <w:p>
      <w:r>
        <w:rPr>
          <w:b/>
        </w:rPr>
        <w:t>[Pages 4–6]</w:t>
      </w:r>
    </w:p>
    <w:p>
      <w:r>
        <w:t>3rd.- The complainant submitted with her complaint copies of various service lease agreements signed in different years between physiotherapy centers and insurance entities (pages 38 to 98) - ALARES (year 2011), AXA WINTERTHUR (2007), WINTERTHUR (1998), MAPFRE (2004) (pertains to radiology services not related to the complaint), CASER (1997), SANITAS (1999 and 2006), AGRUPACIÓ MUTUA DEL COMERÇ I DE LA INDUSTRIA (2010), L'ALIANÇA (2010), AXA (2010) –, in most of which the fee to be paid to the physiotherapist is not specified or is referred to an annex. It should be noted that some of the contracts provided do not correspond to the insurers reported, such as the AXA contract of 2010 (pages 85-92) in which a fee of […] € per session is stipulated (page 92).</w:t>
      </w:r>
    </w:p>
    <w:p>
      <w:r>
        <w:t>4th.- In response to the request for rectification from the DI, the complainant provided copies of various service lease agreements from the reported insurers with physiotherapy centers - in some cases up to 3 contracts per insurer, in others none - signed between 2004 and 2011 (pages 118 to 131 and 163 to 243), and invoices in the same regard (pages 173 to 162), from which it appears that the payments made to the physiotherapists range between […] € and […] € per session (pages 140 to 221), although some insurers pay up to […] € for services rendered at home (page 214). From the aforementioned documents, it cannot be inferred when each entity began to apply its fee.</w:t>
      </w:r>
    </w:p>
    <w:p>
      <w:r>
        <w:t>5th.- The complainant states that she does not have explicit evidence of collusion among the insurers, although she believes it exists, since they have resources such as the ICEA (Cooperative Research among Insurance Entities) that provides them with market trends and behaviors, while physiotherapists only have their own means, and the fact that they maintain a similar range of fees (between […] €), as well as generic types of contracts gives an idea of the similarity and sharing of relevant information against their providers, with the most serious case being the change in contracting without compensation from L'Aliança and Groupama (pages 104-5).</w:t>
      </w:r>
    </w:p>
    <w:p>
      <w:r>
        <w:t>6th.- According to data from ICEA provided by the complainant (page 103), several of the reported insurers are among the top ten in the Spanish health insurance market in 2010 with the following shares: ADESLAS (23.14%), SANITAS (16.68%), ASISA (13.53%), DKV (6.16%), ARESA (2.77%), ASISTENCIA SANITARIA COLEGIAL (2.67%), CASER (2.48%). The complainant asserts that, since these insurers account for more than 70% of the market, physiotherapists cannot rely solely on actions with private clients.</w:t>
      </w:r>
    </w:p>
    <w:p>
      <w:r>
        <w:t>5. On March 27, 2012, the DI submitted a Proposal for Resolution to the Council of the CNC, in which, based on the information in the file, it concludes that it does not find indications of infringement of Articles 1 and 2 of the LDC. Therefore, in accordance with the provisions of Article 49.3 of the LDC, the DI proposes to the Council not to initiate the sanctioning procedure and to file the actions taken.</w:t>
      </w:r>
    </w:p>
    <w:p>
      <w:r>
        <w:t>6. The Council of the CNC deliberated and issued this Resolution in its session on May 9, 2012.</w:t>
      </w:r>
    </w:p>
    <w:p>
      <w:r>
        <w:t>LEGAL GROUNDS</w:t>
      </w:r>
    </w:p>
    <w:p>
      <w:r>
        <w:t>FIRST.- Legal basis and object. Article 49.3 of Law 15/2007, of July 3, on the Defense of Competition states that “The Council of the National Commission of Competition, at the proposal of the Directorate of Investigation, may agree not to initiate proceedings derived from the alleged commission of the conduct prohibited by Articles 1, 2, and 3 of this Law and to file the actions when it considers that there are no indications of infringement of the Law.”</w:t>
      </w:r>
    </w:p>
    <w:p>
      <w:r>
        <w:t>In development of this legal provision, Article 27.1 of Royal Decree 261/2008, of February 22, which approves the Regulation of Defense of Competition, stipulates that, “In order for the Council of the National Commission of Competition to agree not to initiate proceedings and to file the actions in the terms established in Articles 44 and 49.3 of Law 15/2007, of July 3, the Directorate of Investigation shall forward the received complaint, the preliminary actions taken, if any, and a proposal for filing.”</w:t>
      </w:r>
    </w:p>
    <w:p>
      <w:r>
        <w:t>In this file, the DI, based on Article 49.3 of the LDC, proposes to the Council, “not to initiate the sanctioning procedure, as well as to file the actions taken as a result of the complaint filed by the Lleidatana Association of Physiotherapy Centers, considering that there are no indications of infringement of the aforementioned Law.”</w:t>
      </w:r>
    </w:p>
    <w:p>
      <w:r>
        <w:t>Therefore, taking into account the cited regulations, the object of this Resolution is to determine whether, in light of the information available in the file, the proposal submitted to this Council is in accordance with the Law due to the absence of indications of infringement in the conduct reported and analyzed by the instructing body.</w:t>
      </w:r>
    </w:p>
    <w:p>
      <w:r>
        <w:t>SECOND.- Reported conduct. The purpose of the actions carried out by the DI has been to determine the reality of the facts reported and to analyze the existence of indications of infringement of competition legislation therein.</w:t>
      </w:r>
    </w:p>
    <w:p>
      <w:r>
        <w:t>Specifically, a supposed collusion among insurers is reported to impose conditions on physiotherapy centers from a position of dominance, consisting of reducing the amount of the fees they pay per session or replacing them in some cases with a flat fee per insured per year, and on the other hand, not reflecting their professional relationships in writing or doing so through adhesion contracts, all of which, in the opinion of the complainant, could constitute an infringement of Articles 1 and 2 of the LDC.</w:t>
      </w:r>
    </w:p>
    <w:p>
      <w:r>
        <w:t>Article 1 of the LDC, in its section 1.a), prohibits “any agreement, decision or collective recommendation, or concerted or consciously parallel practice, that has as its object, produces or may produce the effect of preventing, restricting or distorting competition in all or part of the national market and, in particular, those that consist of the direct or indirect fixing of prices or other commercial or service conditions.”</w:t>
      </w:r>
    </w:p>
    <w:p>
      <w:r>
        <w:t>The complainant Association has stated, and this is evident from the documentation it provides regarding the fees included in Background Fact number 4, that not all insurers pay the same fee and that the modifications also did not have simultaneous application by the insurers, but were established over a period of several years. The DI confirms that the fees are within a range between […] € and […] € per session (Background Fact number 4, point 4). Therefore, in the information provided by the complainant and collected by the DI that is in the file, there are no indications that the reported Insurers have colluded or followed recommendations to set the same fee for physiotherapists in compensation for their services.</w:t>
      </w:r>
    </w:p>
    <w:p>
      <w:r>
        <w:t>Regarding a possible abuse of a dominant position, Article 2.2.a) of the LDC prohibits “the abusive exploitation by one or more companies of their dominant position in all or part of the national market.” and in particular “the imposition, directly or indirectly, of prices or other commercial or service conditions that are not equitable.”</w:t>
      </w:r>
    </w:p>
    <w:p>
      <w:r>
        <w:t>Therefore, for a company to incur in such infringement, it must first be proven that it conducts itself from a dominant position in the relevant market, and secondly that the conduct is abusive.</w:t>
      </w:r>
    </w:p>
    <w:p>
      <w:r>
        <w:t>Taking the relevant market as that of health insurance, none of the reported insurers enjoys a dominant position at the national level, which is the information contained in the file (Background Fact 4, 6th), nor can it be concluded from this file the existence of a possible collective dominant position. In any case, no indications of coordinated conduct have been detected.</w:t>
      </w:r>
    </w:p>
    <w:p>
      <w:r>
        <w:t>Therefore, this Council agrees with the DI that in the reported facts, it does not find rational indications of infringement of the LDC that make it necessary to initiate a sanctioning file.</w:t>
      </w:r>
    </w:p>
    <w:p>
      <w:r>
        <w:t>In view of the cited provisions and others of general application, the Council of the National Commission of Competition in the composition recorded at the beginning,</w:t>
      </w:r>
    </w:p>
    <w:p>
      <w:r>
        <w:t>RESOLVES</w:t>
      </w:r>
    </w:p>
    <w:p>
      <w:r>
        <w:t>SOLE.- Not to initiate a sanctioning procedure and to file the actions taken by the Directorate of Investigation in file S/0365/11, L’Aliança-Groupama, for not finding indications of infringement of Law 15/2007, of July 3, on the Defense of Competition in the reported conduct.</w:t>
      </w:r>
    </w:p>
    <w:p>
      <w:r>
        <w:t>This Resolution shall be communicated to the Directorate of Investigation, and notified to the complainants and reported parties, informing them that there is no administrative appeal against it, and that a contentious-administrative appeal may be filed before the National Court within two months from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