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https://www.cnmc.es/expedientes/s037111</w:t>
      </w:r>
    </w:p>
    <w:p>
      <w:r>
        <w:t>Pages translated : 17</w:t>
      </w:r>
    </w:p>
    <w:p/>
    <w:p>
      <w:r>
        <w:rPr>
          <w:b/>
        </w:rPr>
        <w:t>[Pages 1–3]</w:t>
      </w:r>
    </w:p>
    <w:p>
      <w:r>
        <w:t xml:space="preserve">RESOLUTION  </w:t>
        <w:br/>
        <w:t xml:space="preserve">S/0371/11 LITERARY AUTHORS AUDIOVISUAL MEDIA  </w:t>
        <w:br/>
        <w:t xml:space="preserve">COUNCIL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October 3, 2012.  </w:t>
        <w:br/>
        <w:t xml:space="preserve">The Council of the National Competition Commission, hereinafter referred to as the Council, with the composition stated above, and with Councilor Ms. Inmaculada Gutiérrez Carrizo as the Rapporteur, has issued this resolution in the sanctioning file S/0371/11 LITERARY AUTHORS AUDIOVISUAL MEDIA, initiated against the association Literary Authors of Audiovisual Media (ALMA), by the Directorate of Investigation, for alleged restrictive practices of competition prohibited under Article 1 of Law 15/2007, of July 3, on the Defense of Competition (LDC).  </w:t>
        <w:br/>
        <w:t xml:space="preserve">BACKGROUND FACTS  </w:t>
        <w:br/>
        <w:t xml:space="preserve">1. The Directorate of Investigation (DI) became aware through information sent by the Catalan Competition Authority (in its file 103 CAT 13-67/119) of the publication of recommended minimum fees for freelance screenwriters in audiovisual media by the association Literary Authors of Audiovisual Media (ALMA). In accordance with the provisions of Article 49.2 of the LDC, the DI opened a reserved inquiry to preliminarily determine whether the circumstances justified the initiation of a sanctioning file against ALMA.  </w:t>
        <w:br/>
        <w:t xml:space="preserve">2. On September 20, 2011, the DI requested information from ALMA regarding the recommended minimum fees it had published (folios 5 to 8). On September 30, 2011, ALMA's response was received by the National Competition Commission (CNC) (folios 10 to 20).  </w:t>
        <w:br/>
        <w:t xml:space="preserve">3. On October 13, 2011, in accordance with the provisions of Article 49.1 of the LDC, the DI agreed to initiate a sanctioning file against the Association Literary Authors of Audiovisual Media (ALMA) for restrictive practices of competition prohibited under Article 1 LDC, for the preparation and publication of a recommended minimum fee schedule for freelance screenwriters in audiovisual media.  </w:t>
        <w:br/>
        <w:t xml:space="preserve">4. On November 29, 2011, requests for information regarding the investigated facts were sent to: Institute of Cinematography and Audiovisual Arts (folios 29 to 31); Federation of Associations of Spanish Audiovisual Producers (folios 35 to 37); Antena 3 de Televisión, S.A.; Cuarzo Producciones; Gestora Inversiones Audiovisuales La Sexta, S.A.; Globomedia; Mediaset España Comunicación, S.A.; Televisión Española, S.A.; Zeppelin Televisión (folios 41 to 49). The responses to these requests are included in the file (folios 66 to 73, 80 to 92, and 107 to 111).  </w:t>
        <w:br/>
        <w:t xml:space="preserve">5. On December 16, 2011, a new request for information was sent to ALMA regarding one of its publications (folios 102 to 104), to which ALMA's response was received by the CNC on December 23, 2011 (folios 123 to 192). Attached to this request was a study on the sector ("Screenwriters in Spain". Fundación Autor-Alma).  </w:t>
        <w:br/>
        <w:t xml:space="preserve">6. On December 21, 2011, another request for information was made to ALMA regarding whether the recommended minimum fees had been removed from its website (folios 118 to 120). ALMA's response was received by the CNC on December 30, 2011 (folios 213 to 219).  </w:t>
        <w:br/>
        <w:t xml:space="preserve">7. In accordance with the provisions of Article 50.3 of the LDC, the DI formulated the Statement of Facts (folios 220 to 229) which was notified to ALMA on January 23, 2012 (folios 230 to 241). Along with this, ALMA was requested to provide the association's revenue figures for the years 2001 to 2011, as well as its best estimate of the total business volume of its members (folios 239 to 240).  </w:t>
        <w:br/>
        <w:t xml:space="preserve">8. On February 8, 2012, a document from ALMA requesting the initiation of proceedings aimed at the conventional termination of the reference file was received by the DI (folios 245 to 248).  </w:t>
        <w:br/>
        <w:t xml:space="preserve">9. On February 10, 2012, a document from ALMA (folios 249 to 472) was received by the DI presenting allegations to the Statement of Facts and requesting the practice of certain evidence.  </w:t>
        <w:br/>
        <w:t xml:space="preserve">10. On February 14, 2012, the DI rejected the request to initiate proceedings aimed at the conventional termination of the reference file (folios 476 to 479), considering that there would be no adequate commitments that could resolve the effects on competition arising from the conduct subject to the file and that would guarantee the public interest.  </w:t>
        <w:br/>
        <w:t xml:space="preserve">11. On March 15, 2012, and in accordance with the provisions of Article 33.1 of the RDC, the instruction phase of the reference file was closed, in order to draft the proposal for resolution provided for in Article 50.4 of the LDC.  </w:t>
        <w:br/>
        <w:t xml:space="preserve">12. In accordance with the provisions of Article 50.4 of the LDC, on March 26, 2012, the Proposal for Resolution of the DI was notified (folios 491 to 520).  </w:t>
        <w:br/>
        <w:t xml:space="preserve">13. On April 17, 2012, a written statement of allegations from ALMA regarding the Proposal for Resolution was received by the CNC (folios 521 to 575), containing the request for the practice of evidence before this Council.  </w:t>
        <w:br/>
        <w:t xml:space="preserve">14. In compliance with the provisions of Article 50.5 of the LDC, the DI submitted the file and Report with Proposal for its resolution by this Council.  </w:t>
        <w:br/>
        <w:t xml:space="preserve">15. The Council concluded its deliberation and ruled on the present file in its meeting on September 19, 2012.  </w:t>
        <w:br/>
        <w:t xml:space="preserve">16. The interested party is the ASSOCIATION OF LITERARY AUTHORS AUDIOVISUAL MEDIA (ALMA).  </w:t>
        <w:br/>
        <w:t xml:space="preserve">PROVEN FACTS  </w:t>
        <w:br/>
        <w:t xml:space="preserve">1. Description of the activity  </w:t>
        <w:br/>
        <w:t xml:space="preserve">The present file is framed within the activity of providing services by literary authors of audiovisual media or screenwriters.  </w:t>
        <w:br/>
        <w:t xml:space="preserve">The screenwriter (or literary author in audiovisual media) is the person responsible for preparing the script in a film, television, or radio production. According to the study "Screenwriters in Spain" published in 2004 by Fundación Autor with the collaboration of ALMA, at the end of 2003 there were 2,126 active screenwriters in Spain. Geographically, they were concentrated in Madrid (57%) and Catalonia (19.1%), as these are the areas where most audiovisual production is located.  </w:t>
        <w:br/>
        <w:t xml:space="preserve">Furthermore, the aforementioned study indicates that the main areas of activity for screenwriters are scripts for film (58.5%), for television series (45.1%), and documentaries (28.5%).  </w:t>
        <w:br/>
        <w:t xml:space="preserve">This is an activity whose supply is fragmented. Barriers to entry are low. While there are specific training programs with official qualifications at different levels, in Spain, membership in any professional association in the sector is not mandatory, nor is any special qualification or preparation required to work as a screenwriter.  </w:t>
        <w:br/>
        <w:t xml:space="preserve">According to the cited study, the dedication to this activity is exclusive for 20.1% of screenwriters. 59.7% of this group combines their activity with other artistic or professional activities, and for 17.4% it is an activity unrelated to what they usually perform.  </w:t>
        <w:br/>
        <w:t>The aforementioned study states that the majority of screenwriters work independently (77.6%). 22% work in a national production company and 1.7% in</w:t>
      </w:r>
    </w:p>
    <w:p>
      <w:r>
        <w:rPr>
          <w:b/>
        </w:rPr>
        <w:t>[Pages 4–6]</w:t>
      </w:r>
    </w:p>
    <w:p>
      <w:r>
        <w:t>contracts, aunque no se puede atribuir a la existencia de un tarifario recomendado” (folio 68).</w:t>
      </w:r>
    </w:p>
    <w:p>
      <w:r>
        <w:t>5. Agreement with FAPAE</w:t>
      </w:r>
    </w:p>
    <w:p>
      <w:r>
        <w:t>Within the framework of this file, the DI addressed a request for information to the Federation of Associations of Spanish Audiovisual Producers (FAPAE), asking among other things if it was aware of the existence and publication, by ALMA, of recommended minimum prices for freelance screenwriters in audiovisual media. FAPAE responded that it was “(...) aware of ALMA's interest in setting minimum criteria, which the entity intended to materialize through an agreement with our Federation. This agreement included, among many other issues, the establishment of</w:t>
      </w:r>
    </w:p>
    <w:p>
      <w:r>
        <w:t>behavior of the screenwriters. "The fees recommended by ALMA have not affected competition at all," and the responses from the production companies attest to this. They therefore deny the existence of effects derived from the conduct.</w:t>
      </w:r>
    </w:p>
    <w:p>
      <w:r>
        <w:t>Regarding the attempted agreement between ALMA and FAPAE mentioned in paragraphs 43 and 44 of the Statement of Facts (folio 236), ALMA points out that it was FAGA and not ALMA (although ALMA was then part of FAGA) who conducted negotiations with FAPAE, sponsored by the Ministry of Culture. From the fact that ALMA has not denied its knowledge of FAGA's negotiations with FAPAE nor the response given by the DGDC, it cannot be simply deduced that the Association was aware that the conduct attributed to it here was antitrust.</w:t>
      </w:r>
    </w:p>
    <w:p>
      <w:r>
        <w:rPr>
          <w:b/>
        </w:rPr>
        <w:t>[Pages 7–9]</w:t>
      </w:r>
    </w:p>
    <w:p>
      <w:r>
        <w:t>production budgets, although we do not have data that allows us to offer conclusions about the specific causes of this increase” (folio 68).</w:t>
      </w:r>
    </w:p>
    <w:p>
      <w:r>
        <w:t>5. Agreement with FAPAE</w:t>
      </w:r>
    </w:p>
    <w:p>
      <w:r>
        <w:t>Within the framework of this file, the DI addressed a request for information to the Federation of Associations of Spanish Audiovisual Producers (FAPAE), asking among other things if it was aware of the existence and publication, by ALMA, of recommended minimum prices for freelance screenwriters in audiovisual media. FAPAE responded that it was “(...) aware of ALMA's interest in setting minimum criteria, which the entity intended to materialize through an agreement with our Federation. This agreement included, among many other issues, the establishment of minimum remuneration for the writing of a film script and an audiovisual work for television.” FAPAE states that such negotiations took place in 2006 and that it directed a query to the then Directorate General for Competition Defense (DGDC) in order to clarify whether the establishment of the indicated minimum remuneration was lawful (folios 81-82).</w:t>
      </w:r>
    </w:p>
    <w:p>
      <w:r>
        <w:t>It is recorded in the file that on May 8, 2006, the DGDC received a query regarding the proposed agreement presented by the Federation of Associations of Audiovisual Screenwriters to FAPAE and specifically about the legal possibility of entering into an agreement between both parties for the establishment of minimum prices per script (folio 89). The DGDC expressed its “doubts about its compatibility with competition rules, without the application of the legal exception provided for in Article 2.1 [of Law 16/1989] being possible in principle.”</w:t>
      </w:r>
    </w:p>
    <w:p>
      <w:r>
        <w:t>ALMA acknowledges that at that time it was part of the Federation of Associations of Audiovisual Screenwriters (folios 263 and 550).</w:t>
      </w:r>
    </w:p>
    <w:p>
      <w:r>
        <w:t>6. Withdrawal of the fee tables</w:t>
      </w:r>
    </w:p>
    <w:p>
      <w:r>
        <w:t>On October 13, 2011, the Board of Directors of the Association of Literary Authors of Audiovisual Media unanimously agreed to withdraw the indicative table of professional fees from the website (folio 218). This withdrawal took place on October 14, 2011, and there is currently no reference to any fee schedule on that website.</w:t>
      </w:r>
    </w:p>
    <w:p>
      <w:r>
        <w:t>According to ALMA in its letter dated December 30, 2011, this withdrawal was communicated to the members on December 28 via email stating: “On October 13, we were notified of the Agreement of the Directorate of Investigation of the National Competition Commission by which it agreed to initiate sanctioning file S/0371/11 for an alleged infringement by ALMA of Article 1 of the Competition Defense Law, 'consisting of the preparation and publication of a collective recommendation of minimum prices,' as a consequence of the publication on ALMA's website of the table of 'recommended fees.' In light of this Agreement, the Board of Directors of ALMA has decided to remove them from its website until the terms in which this table should be expressed and the purposes for which it may be used, if applicable, are agreed with the CNC” (folios 215 and 216).</w:t>
      </w:r>
    </w:p>
    <w:p>
      <w:r>
        <w:t>LEGAL GROUNDS</w:t>
      </w:r>
    </w:p>
    <w:p>
      <w:r>
        <w:t>FIRST. Purpose of the present procedure</w:t>
      </w:r>
    </w:p>
    <w:p>
      <w:r>
        <w:t>The DI considers it proven that the Association of Literary Authors of Audiovisual Media (ALMA) has prepared and disseminated recommended fees for freelance screenwriters, at least since 2001. It considers that such conduct constitutes a collective recommendation of minimum prices by a professional association, which aims to and potentially affects the pricing of services provided by the screenwriter collective, distorting competition in the analyzed market.</w:t>
      </w:r>
    </w:p>
    <w:p>
      <w:r>
        <w:t>The DI states that the infringement attributed to ALMA has developed since 2001, when Law 16/1989, of July 17, on Competition Defense was still in force. It explains that Article 1 of the LDC reproduces Article 1 of Law 16/1989, which means that the application of one or the other norm does not alter the legal qualification of the infringement. It adds: “(86) Likewise, to the extent that the LDC is more favorable than Law 16/1989 in this case, or at least not more detrimental, this Directorate of Investigation understands that the LDC should apply in the present file and not Law 16/1989.”</w:t>
      </w:r>
    </w:p>
    <w:p>
      <w:r>
        <w:t>The instructing body considers that the Association of Literary Authors of Audiovisual Media is responsible for the conduct, at least in terms of negligence, as the party that prepared and published the reference fee schedule. It reasons that, in principle, the effects on competition appear to have been limited, and their exact quantification is not possible within the framework of the present file.</w:t>
      </w:r>
    </w:p>
    <w:p>
      <w:r>
        <w:t>For all these reasons, it requests the Council to declare that the conduct constitutes a prohibited infringement under Article 1 of the LDC considered very serious for the purposes of Article 62.4.a) of the same and that the sanction provided for in Article 63 be imposed, taking into account the criteria for determining the sanction provided for in Article 64 of that Law.</w:t>
      </w:r>
    </w:p>
    <w:p>
      <w:r>
        <w:t>SECOND. Allegations of the interested parties</w:t>
      </w:r>
    </w:p>
    <w:p>
      <w:r>
        <w:t>In its written allegations, ALMA emphasizes that when assessing the matter, the legal nature of the Association and the activities it has been developing must be taken into account, all in order to question the representativeness attributed to it and the possible scope of the infringement.</w:t>
      </w:r>
    </w:p>
    <w:p>
      <w:r>
        <w:t>Regarding its legal nature, it claims to be a trade union association and, as such, a grouping of workers, authors of literary texts for audiovisual and radio works, which does not admit the affiliation of legal entities or companies.</w:t>
      </w:r>
    </w:p>
    <w:p>
      <w:r>
        <w:t>Regarding its representativeness, it argues that it is a small entity. For years, it had no staff, and according to the submitted document, its current infrastructure is limited to one person hired part-time to carry out administrative and coordination tasks. It had 272 members in September 2011 (with 263 when it submitted the written allegations to the Proposal for Resolution). Until the Assembly held on July 11, 2009, in which its statutes were amended, ALMA had two classes of members: full members, screenwriters with completed works, who had a voice and vote in the general assembly, and adherents, screenwriters of scripts that have not been produced as audiovisual works.</w:t>
      </w:r>
    </w:p>
    <w:p>
      <w:r>
        <w:t>ALMA emphasizes that in 2008, the adherent members were 181 compared to 93 full members, reflecting the fact that the majority of ALMA's members have never managed to have their works effectively produced and marketed.</w:t>
      </w:r>
    </w:p>
    <w:p>
      <w:r>
        <w:t>It is true that ALMA's statutes include a national scope of action, but in practice, it is fundamentally limited to Madrid. It indicates that in the autonomous communities with their own language, there are associations of an autonomous scope that are federated in FAGA and that screenwriters operating in those autonomous areas tend to affiliate with them, without dual membership in two associations being common.</w:t>
      </w:r>
    </w:p>
    <w:p>
      <w:r>
        <w:t>It questions the representativeness attributed to it in the PCH based on what was stated by the ICAA because it is difficult to know the number of screenwriters actually operating in Spain and in Madrid, so it cannot be presumed to reach 25%. It considers that the information that the ICAA may have is partial.</w:t>
      </w:r>
    </w:p>
    <w:p>
      <w:r>
        <w:t>It also does not consider the data from the study "Screenwriters in Spain" reliable, due to the time elapsed and because the scenario has changed. The number of television channels has multiplied, more films are being produced, as well as specific works for the Internet, and specific postgraduate studies for screenwriting have emerged. ALMA points out that “according to the data recently collected from the management entities (DAMA and SGAE) […] the screenwriters with registered Spanish works in the management entities are currently around 6,000 to 7,000, from which it could be deduced that the number of screenwriters in Spain is more than 12,000, because the number of screenwriters who are authors of works that generate remuneration rights is less than 50% of the total number of screenwriters.”</w:t>
      </w:r>
    </w:p>
    <w:p>
      <w:r>
        <w:rPr>
          <w:b/>
        </w:rPr>
        <w:t>[Pages 10–12]</w:t>
      </w:r>
    </w:p>
    <w:p>
      <w:r>
        <w:t>that may be considered anti-competitive.”</w:t>
      </w:r>
    </w:p>
    <w:p>
      <w:r>
        <w:t>ALMA asserts that the allegations of the DI are based on mere conjectures without a minimal factual basis. ALMA specifies that the document published in February 2011 is not a rate schedule since “the concept of a rate (a fixed price set for a service) is completely foreign to the sector of commissioned screenwriting.”</w:t>
      </w:r>
    </w:p>
    <w:p>
      <w:r>
        <w:t>It cannot be presumed that these are minimum fees when not all the tables produced present them as such. ALMA states: “It is true that it would not be logical to think that they are maximum fees, but that does not automatically make them minimums, as is claimed…” And adds: “Certainly, the minimum remuneration recommended in the table for film scripts is 36,000 euros, and the subsidies granted by the Ministry of Culture to screenwriters for writing scripts from their treatment (the preliminary phase of the script: script without dialogues) amount to 40,000 €.” “(...) the State itself values the minimum price to be paid for a script (for a script whose treatment is already written and is considered of quality and viable for production) above what ALMA does, which illustrates the true nature and purpose of the table in question (the value of screenwriting).</w:t>
      </w:r>
    </w:p>
    <w:p>
      <w:r>
        <w:t>It recalls that “the table was developed in response to the frequent requests for information from ALMA members about the value of screenwriting, especially for newcomers.” It insists that this is the true objective of the table: to guide professionals on the value of their work in their professional development. Therefore, in its opinion, they cannot be considered a collective recommendation.</w:t>
      </w:r>
    </w:p>
    <w:p>
      <w:r>
        <w:t>ALMA states in its allegations to the Proposal for Resolution that it does not implicitly recognize, as the DI claims, that the table has been disseminated on the WEB at least since 2005. Its dissemination cannot be proven in years prior to 2010, as there is no record. “ALMA firmly states that in 2005 the table was not available on its website, and it substantiates this by providing all the digital files from its website from 2005 (Digital support provided as Doc. No. 4 to the allegations to the PCH). The dissemination that ALMA has given, as it acknowledges, is the one that has been exposed: the table has been provided to screenwriters and companies that have requested it, and it was posted on the website in February 2010, or at least there is no information in its files or in the case file to the contrary.”</w:t>
      </w:r>
    </w:p>
    <w:p>
      <w:r>
        <w:t>Regarding the participation of members of the Board of Directors of ALMA in various editions of the conferences “Screenwriters Facing the Audiovisual Market” (organized by the private company ABC screenwriters and not by ALMA), it is alleged that the presence of the members at the conferences is unrelated to ALMA and that “from the documentation on file, it does not follow that members of the Board of Directors of ALMA were the ones who discussed or raised the issue of the minimum salaries that screenwriters must accept.”</w:t>
      </w:r>
    </w:p>
    <w:p>
      <w:r>
        <w:t>The impact on the market of the fee tables cannot be presumed, according to ALMA. It cannot be proven that they have produced a coordination of the behavior of the screenwriters. “The fees recommended by ALMA have not affected competition at all,” and the responses from the production companies attest to this. They therefore deny the existence of effects derived from the conduct.</w:t>
      </w:r>
    </w:p>
    <w:p>
      <w:r>
        <w:t>Regarding the attempted agreement between ALMA and FAPAE mentioned in paragraphs 43 and 44 of the Statement of Facts (folio 236), ALMA points out that it was FAGA and not ALMA (although ALMA was then part of FAGA) who conducted negotiations with FAPAE, sponsored by the Ministry of Culture. From the fact that ALMA has not denied its knowledge of FAGA's negotiations with FAPAE nor the response given by the DGDC, it cannot be simply deduced that the Association was aware that the conduct attributed to it here was anti-competitive.</w:t>
      </w:r>
    </w:p>
    <w:p>
      <w:r>
        <w:t>It insists that in other EU countries, agreements between producers and freelance screenwriters regarding their remuneration are not pursued. It considers that the de minimis rule applies to the case because ALMA does not have a representation of 25% and we are not facing a horizontal recommendation, but rather guidance on the value of the work.</w:t>
      </w:r>
    </w:p>
    <w:p>
      <w:r>
        <w:t>In the event that an infringement is declared, ALMA argues that it would deserve a warning or at most a symbolic sanction given the scope of the alleged conduct, its duration, the absence of intent, the lack of recurrence, and the economic capacity of the subject.</w:t>
      </w:r>
    </w:p>
    <w:p>
      <w:r>
        <w:t>It considers the old Law 16/1989 applicable to the case and bases this on the fact that the current sanctioning regime is more burdensome and also denies that there is evidence of the publication of tables before 2010.</w:t>
      </w:r>
    </w:p>
    <w:p>
      <w:r>
        <w:t>THIRD. Infringing conduct</w:t>
      </w:r>
    </w:p>
    <w:p>
      <w:r>
        <w:t>In the present file, ALMA is charged with an infringement consisting of recommending fees to be received for the preparation of scripts in the audiovisual field.</w:t>
      </w:r>
    </w:p>
    <w:p>
      <w:r>
        <w:t>This Council has reiterated in various resolutions (among others, RCNC of October 14, 2009, in file S/053/08 FIAB and ASSOCIATES and CEOPAN; RCNC of September 28, 2009, in file S/0055/08 INPROVO; and RCNC of September 26, 2012, in file S/0335/11 CEOE) that to determine whether a conduct can be classified as a collective recommendation for the purposes of the prohibition established in Article 1 of the LDC, attention must be paid to the content of the recommendation, the dissemination it has received, and who makes it.</w:t>
      </w:r>
    </w:p>
    <w:p>
      <w:r>
        <w:t>In the present case, it is considered proven, as it has been recognized by ALMA itself and because there is evidence in the file, that ALMA has prepared, made use of, and repeatedly disseminated tables of fees directed at screenwriters, which contained recommended prices broken down by type of service. As stated in the Fourth Proven Fact, it is the Board of Directors of the Association that has agreed upon and prepared such recommended fees.</w:t>
      </w:r>
    </w:p>
    <w:p>
      <w:r>
        <w:t>The fact that ALMA does not admit the affiliation of legal entities or companies and that, by representing screenwriters, it claims to have the nature of a trade union association, does not change the qualification of the conduct nor its responsibility for committing it. The Council has already warned about the difference between collective agreements and agreements of this nature (RCNC of May 30, 2012, in file S/0273/10). In cases like the present, the Association represents or defends the interests of self-employed workers, who continue to act as economic operators subject to the observance of Article 1 of the LDC. Therefore, it is a collective entity, whose agreements or decisions to recommend prices are susceptible to violating Article 1 of the LDC.</w:t>
      </w:r>
    </w:p>
    <w:p>
      <w:r>
        <w:t>ALMA itself acknowledges that its objective was to guide screenwriters on the value of their work, ultimately, on the price to be charged for their service. This objective implicitly involves the dissemination of such tables, which has indeed occurred, whether through direct communication to those who requested it or through the association's website. In this regard, the assertion made in the allegations to the Proposal for Resolution that there is no documentary evidence of the publication of the rates on the website in years prior to 2010 cannot be accepted. It is ALMA itself that in its response of September 30, 2012, to the DI's request (folio 14) informs that since 2001 there have been tables of indicative fees substantially similar to that of 2010, obtained by the same procedure and purpose, which, like that of 2010, have not been communicated individually by mailing to the members but have been made available to them and to potential interested parties on the corporate website.</w:t>
      </w:r>
    </w:p>
    <w:p>
      <w:r>
        <w:t>This action constitutes a recommendation of prices, which, contrary to what the accused association believes, constitutes a horizontal agreement that is considered prohibited by its object under Article 1 of the LDC.</w:t>
      </w:r>
    </w:p>
    <w:p>
      <w:r>
        <w:t>ALMA argues that it is not a recommendation of minimum prices and contends that in any case it would be indicative prices. However, as it itself acknowledges, the tables from some of the years, such as 2010, did indicate the minimum nature of the recommended prices. In any case, as the DI points out, it is not necessary for the recommended price to act as a minimum for the recommendation of rates by an association to constitute a conduct prohibited by Article 1 of the LDC. As this Council has previously noted, “... price recommendations, even if not mandatory for the members, provide a guideline or orientation for ‘loyal’ behavior that is capable of eliminating or reducing the autonomy with which, in a competitive system, every economic operator must set its commercial policy, so that associations of economic operators must refrain from this type of recommendations at the risk of incurring in conduct that may be considered anti-competitive.”</w:t>
      </w:r>
    </w:p>
    <w:p>
      <w:r>
        <w:rPr>
          <w:b/>
        </w:rPr>
        <w:t>[Pages 13–15]</w:t>
      </w:r>
    </w:p>
    <w:p>
      <w:r>
        <w:t>restrictive of competition. Therefore, it can only be concluded that agreements between associations of economic operators, such as those attributed in this file, which aim to develop and disseminate recommendations regarding minimum prices and other commercial contracting conditions, are necessarily agreements restrictive of competition by object, prohibited by Article 1.1 of the LDC” (RCNC of May 30, 2012, in File S/0273/10).</w:t>
      </w:r>
    </w:p>
    <w:p>
      <w:r>
        <w:t>In short, ALMA's conduct constitutes an infringement of Article 1 of the LDC. Even if true, ALMA's assertion that in other EU countries practices like the one analyzed are considered lawful cannot change this classification, because the doctrine in Spain regarding the prohibition of price recommendations is clear in this respect (SAN of February 27, 2009). This prohibition is also in accordance with community law. The DI itself has referred to this in response to ALMA's allegations (Judgment of the Court of Justice of the European Union (CJEU) of January 27, 1987, case 45/85, Verband der Sachversicherer).</w:t>
      </w:r>
    </w:p>
    <w:p>
      <w:r>
        <w:t>It cannot be considered that the prohibition of Article 1 is inapplicable to the conduct attributed due to its minor importance, which ALMA fundamentally bases on its limited representativeness. The behaviors analyzed in this file are excluded from the concept of minor importance by Article 2 of the RDC, as they constitute a price recommendation for the provision of a service to third parties that is restrictive of competition by object. A separate issue is that this representativeness may be taken into account when assessing the scope of the infringement as a factor for calculating the sanction.</w:t>
      </w:r>
    </w:p>
    <w:p>
      <w:r>
        <w:t>FOURTH. Request for evidence</w:t>
      </w:r>
    </w:p>
    <w:p>
      <w:r>
        <w:t>As this Council has already indicated, in matters of evidence, according to the doctrine of the Supreme Court, it is the Council's criterion to consider as admissible evidence those that have potential decisive influence in terms of defense, which must be duly motivated by the interested party (STS of 10/12/2009).</w:t>
      </w:r>
    </w:p>
    <w:p>
      <w:r>
        <w:t>It is also necessary to emphasize that the current Law 15/2007 establishes a single sanctioning procedure, in which the phase of instruction by the Directorate of Investigation is clearly separated from the resolution phase by the Council, conferring to the evidentiary period before the Council a somewhat exceptional character (RCNC of July 30, 2012, in File S/0256/10 PERIODIC GAS INSPECTIONS).</w:t>
      </w:r>
    </w:p>
    <w:p>
      <w:r>
        <w:t>ALMA requested the practice of certain evidence before the DI, which the instructing body duly denied. ALMA reiterates before the Council the request for the practice of the same.</w:t>
      </w:r>
    </w:p>
    <w:p>
      <w:r>
        <w:t>Firstly, it proposed that SGAE and DAMA be asked to certify the number of Spanish nationality screenwriters that are recorded in their files as current rights recipients. This request aims, according to ALMA, to determine how many screenwriters of audiovisual works whose works generate collective management rights are currently collecting them in Spain. This seeks to "disprove the representativeness of the 25% that the PR repeatedly attributes to ALMA in the sector based on an estimation from the ICAA that lacks objective basis, relativizing the weight of ALMA's affiliates in the total."</w:t>
      </w:r>
    </w:p>
    <w:p>
      <w:r>
        <w:t>However, ALMA itself acknowledges that this figure must necessarily be lower than the total because only authors of fiction and documentary works generate collective management rights, which account for only 22% of the programming of the most important channels, while screenwriters are also demanded for other programs.</w:t>
      </w:r>
    </w:p>
    <w:p>
      <w:r>
        <w:t>Additionally, ALMA provides along with its allegations to the Proposal for Resolution the "certification issued by DAMA that is attached as doc. no. 2 to this document and will shortly do so regarding the screenwriter members of SGAE, which serves to supplement the evidence that was requested, without prejudice to the fact that if the CNC deems it appropriate, it may request any additional information it considers convenient." [Emphasis added].</w:t>
      </w:r>
    </w:p>
    <w:p>
      <w:r>
        <w:t>In short, the evidence seeks to estimate ALMA's representativeness, when an estimation from the ICAA and the analysis contained in the study provided by ALMA itself are already available. Furthermore, the Association itself considers the evidence to have been provided with the certifications it presents or has been able to present.</w:t>
      </w:r>
    </w:p>
    <w:p>
      <w:r>
        <w:t>For all these reasons, the Council has not deemed the evidence necessary.</w:t>
      </w:r>
    </w:p>
    <w:p>
      <w:r>
        <w:t>Secondly, it proposed that "Screenwriters Guild of Germany" be asked to inform whether there are agreements or rates in Germany that set the remuneration of freelance screenwriters. For the reasons outlined in Legal Basis Three and in accordance with the DI, this Council considers that the proposed evidence is not appropriate. The application that German authorities may make of their regulations does not bind the CNC.</w:t>
      </w:r>
    </w:p>
    <w:p>
      <w:r>
        <w:t>FIFTH. Calculation of the sanction</w:t>
      </w:r>
    </w:p>
    <w:p>
      <w:r>
        <w:t>As described in Legal Basis Three, the Council considers that in this file the commission of an infringement of Article 1 LDC has been established, consisting of the preparation and publication of recommended fees for freelance screenwriters in audiovisual media for which the Association of Literary Authors of Audiovisual Media (ALMA) is responsible.</w:t>
      </w:r>
    </w:p>
    <w:p>
      <w:r>
        <w:t>Regarding the sanction, in cases like this, where anticompetitive conduct extends over time during the validity period of two regulations (Law 16/1989 and Law 15/2007), the Council has considered it necessary for sanctioning purposes to apply one of the two, opting for the one that is more beneficial for the accused company in accordance with the principles of non-retroactivity of the more unfavorable sanctioning norm and retroactivity of the more favorable one for the infringer.</w:t>
      </w:r>
    </w:p>
    <w:p>
      <w:r>
        <w:t>When the responsible party for the infringement is an Association, in numerous precedents, this Council has reasoned that it is appropriate to apply for these purposes Law 16/1989, of July 17, on the Defense of Competition, since its Article 10.1 contemplates a limit on the fine that is more favorable for associations than the sanction that would correspond to them under Law 15/2007 (see among others, RCNC of March 2, 2011, exp. S/0086/08 Professional Hairdressing, RCNC of May 13, 2011, exp. S/0159/09 UNESA and associates; RCNC of July 30, 2012, S/0256/10 PERIODIC GAS INSPECTIONS). This limit is set at 901,518.16 euros.</w:t>
      </w:r>
    </w:p>
    <w:p>
      <w:r>
        <w:t>Article 10 of that Law establishes that the amount of the sanctions will be determined taking into account the importance of the infringement, for which the modality and scope of the restriction of competition will be considered; the size of the affected market; the market share of the corresponding company; the effect of the restriction of competition on effective or potential competitors, on other parties in the economic process, and on consumers and users; the duration of the restriction of competition and the recurrence in the commission of the prohibited conduct.</w:t>
      </w:r>
    </w:p>
    <w:p>
      <w:r>
        <w:t>In this case, we are facing a very serious infringement, as it involves collusive conduct typified in Article 1.1.a). From the proven facts, it can be inferred that ALMA's responsibility derives, at the very least, from its negligent behavior, which has also extended over time, since 2001.</w:t>
      </w:r>
    </w:p>
    <w:p>
      <w:r>
        <w:t>ALMA has a national scope, although it is not the only association representing screenwriters in Spain. It has a special presence in Madrid, which, on the other hand, is where the most screenwriters are concentrated. The ICAA attributes to it a representativeness of 25% of the sector. It has around 270 affiliates while the Forum of Audiovisual Screenwriters Associations (FAGA), according to the information in the file, totals about 400. On the other hand, according to available studies, there are more than 2,000 screenwriters in Spain. All of this contributes to relativizing ALMA's representativeness and, with it, the scope of the infringement.</w:t>
      </w:r>
    </w:p>
    <w:p>
      <w:r>
        <w:t>The conduct is directed at a group of self-employed professionals who work independently and who mostly engage in this task non-exclusively. Their negotiating power is limited, which must also be taken into account when weighing the scope of the infringement.</w:t>
      </w:r>
    </w:p>
    <w:p>
      <w:r>
        <w:rPr>
          <w:b/>
        </w:rPr>
        <w:t>[Pages 16–17]</w:t>
      </w:r>
    </w:p>
    <w:p>
      <w:r>
        <w:t>The DI has been unable to verify the follow-up of the recommendation or substantiate its effects. In fact, the consulted producers claim to be unaware of the existence of the recommended rates.</w:t>
      </w:r>
    </w:p>
    <w:p>
      <w:r>
        <w:t>There is no estimate of the turnover of the sector or of the members of ALMA. In order for the amount of the sanction to respect the principles of proportionality and deterrence that inform the sanctioning regime of competition, the Council has deemed it appropriate to use as a reference for the calculation of the sanction the data contained in the study provided by ALMA, which was conducted in 2004 on behalf of the Fundación Autor, of SGAE. In this study, the average annual income per screenwriter is estimated at €20,000, which, given the number of ALMA affiliates, allows for the calculation of a turnover attributable to them during the period subject to the infringement. Based on this, it is deemed appropriate to impose a sanction amounting to €29,700.</w:t>
      </w:r>
    </w:p>
    <w:p>
      <w:r>
        <w:t>The Council considers that the mitigating factor relating to "the effective implementation of actions to end the infringement" of Article 64.3.a) of the LDC does not apply. According to what is stated in Proven Fact Six, ALMA removed the pricing list from its website once the initiation agreement was notified, despite having already received a request for information from the DI regarding it.</w:t>
      </w:r>
    </w:p>
    <w:p>
      <w:r>
        <w:t>Based on the above, the Council in the composition stated at the beginning, having seen the cited provisions and the others of general application,</w:t>
      </w:r>
    </w:p>
    <w:p>
      <w:r>
        <w:t>HAS RESOLVED</w:t>
      </w:r>
    </w:p>
    <w:p>
      <w:r>
        <w:t>FIRST.- To declare that in this file an infringement of Article 1 of the Competition Defense Law has been established, for which the Association of Literary Authors of Audiovisual Media is responsible, consisting of preparing and disseminating price recommendations to be received for the preparation of scripts in the audiovisual field.</w:t>
      </w:r>
    </w:p>
    <w:p>
      <w:r>
        <w:t>SECOND.- To impose on the Association of Literary Authors of Audiovisual Media, as the author of the infringing conduct, a sanctioning fine in the amount of TWENTY-NINE THOUSAND SEVEN HUNDRED EUROS (€29,700).</w:t>
      </w:r>
    </w:p>
    <w:p>
      <w:r>
        <w:t>THIRD.- To urge the Directorate of Investigation to monitor the full compliance with this Resolution.</w:t>
      </w:r>
    </w:p>
    <w:p>
      <w:r>
        <w:t>This Resolution shall be communicated to the Directorate of Investigation of the National Competition Commission and notified to the interested party, informing them that no administrative appeal is available against it, although a contentious-administrative appeal may be filed with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