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https://www.cnmc.es/expedientes/s037211</w:t>
      </w:r>
    </w:p>
    <w:p>
      <w:r>
        <w:t>Pages translated : 6</w:t>
      </w:r>
    </w:p>
    <w:p/>
    <w:p>
      <w:r>
        <w:rPr>
          <w:b/>
        </w:rPr>
        <w:t>[Pages 1–3]</w:t>
      </w:r>
    </w:p>
    <w:p>
      <w:r>
        <w:t>NATIONAL COMPETITION COMMISSION</w:t>
      </w:r>
    </w:p>
    <w:p>
      <w:r>
        <w:t xml:space="preserve">RESOLUTION  </w:t>
        <w:br/>
        <w:t xml:space="preserve">(Expte. S/0372/11, BBK)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Ávila de Grado, Councilor  </w:t>
        <w:br/>
        <w:t>Mr. Luis Díez Martín, Councilor.</w:t>
      </w:r>
    </w:p>
    <w:p>
      <w:r>
        <w:t xml:space="preserve">In Madrid, on March 1, 2012  </w:t>
        <w:br/>
        <w:t>The Council of the National Competition Commission, with the composition expressed and being the Rapporteur Councilor Mr. Luis Diez Martin, has issued the following Resolution in the file S/0372/11 processed by the Investigation Directorate of the National Competition Commission as a result of the complaint filed by (CONFIDENTIAL) against BILBAO BIZCAIA KUTXA and SERVICIOS DE INTEGRACION FISCAL DE ESCRITURAS PUBLICAS S.L. for alleged restrictive practices of competition prohibited by Law 15/2007, of July 3, on the Defense of Competition.</w:t>
      </w:r>
    </w:p>
    <w:p>
      <w:r>
        <w:t xml:space="preserve">FACTUAL BACKGROUND  </w:t>
        <w:br/>
        <w:t xml:space="preserve">1. On September 13, 2011, in application of the provisions of Law 1/2002, on the Coordination of the Competences of the State and the Autonomous Communities in matters of Defense of Competition, a letter from (CONFIDENTIAL) was received in the Investigation Directorate (DI) of the National Competition Commission (CNC) from the Basque Competition Defense Service, in which a complaint was filed against BILBAO BIZKAIA KUTXA (BBK) and SERVICIOS DE INTEGRACIÓN FISCAL DE ESCRITURAS PÚBLICAS S.L. (SERFIDES) for alleged restrictive practices of competition prohibited by Law 15/2007, of July 3, on the Defense of Competition (LDC).  </w:t>
        <w:br/>
        <w:t>The complainant states that when they approached BBK, communicating their intention to cancel the mortgage, they were informed that they would have to pay €100 as a commission for processing the release of the mortgage, as well as another €530 for the processing that would be carried out by the entity itself through SERFIDES and that, upon expressing their intention to manage the cancellation themselves, they were told that the mortgage would not be canceled unless they accepted the aforementioned conditions.</w:t>
      </w:r>
    </w:p>
    <w:p>
      <w:r>
        <w:t xml:space="preserve">2. In view of this complaint, the Investigation Directorate initiated a confidential inquiry (reference number S/0372/11), in accordance with the provisions of Article 49.2 of the LDC, in order to preliminarily determine the presence of circumstances that might justify, if applicable, the initiation of sanctioning proceedings.  </w:t>
        <w:br/>
        <w:t>Within the framework of said confidential inquiry, information requests were sent on October 27, 2011, to BBK and SERFIDES, whose responses were received by the CNC on November 14 and 17, 2011, respectively.</w:t>
      </w:r>
    </w:p>
    <w:p>
      <w:r>
        <w:t xml:space="preserve">3. On January 31, 2012, the CNC Council received a Proposal from the Investigation Directorate not to initiate sanctioning proceedings, as well as to archive the actions taken as a result of the complaint filed, considering that there are no indications of infringement of the Competition Defense Law (LDC), in accordance with the provisions of Article 49.3.  </w:t>
        <w:br/>
        <w:t xml:space="preserve">According to the information contained in the Proposal for Filing:  </w:t>
        <w:br/>
        <w:t xml:space="preserve">3.1 The defendants are BILBAO BIZCAIA KUTXA (BBK) and SERVICIOS DE INTEGRACION FISCAL DE ESCRITURAS PUBLICAS S.L. (SERFIDES)  </w:t>
        <w:br/>
        <w:t xml:space="preserve">BBK is a savings bank and, therefore, a financial institution of a social nature and foundational character that is mainly present in the provinces of Vizcaya and Córdoba.  </w:t>
        <w:br/>
        <w:t xml:space="preserve">At the end of 2011, BBK, CAJA DE AHORROS Y MONTE DE PIEDAD DE GIPUZKOA Y SAN SEBASTIAN (“KUTXA”), and CAJA DE AHORROS DE VITORIA Y ALAVA (“CAJA VITAL”) integrated into a consolidable group of credit entities with a contractual basis with the qualification of Institutional Protection System, with the resulting entity being Banco BBK. Its main activity is retail banking.  </w:t>
        <w:br/>
        <w:t xml:space="preserve">SERFIDES is a commercial company, established on December 29, 2009, whose sole partner is the Notarial Certification Agency, S.L.U. (ANCERT), which provides processing, presentation, management, and settlement services for public documents nationwide to the Spanish notarial collective and, in general, to any natural or legal person interested in such services.  </w:t>
        <w:br/>
        <w:t>ANCERT, the sole partner of SERFIDES, has, in turn, as its sole partner the General Council of Notaries. It was established to implement the technological modernization plan of the Spanish notary. ANCERT develops and maintains telematic applications and systems based on the use of electronic signatures, used in more than 3,000 notaries in Spain, with a homogeneous work platform. Since 2004, it has issued electronic certificates recognized before notaries to natural and legal persons and public and private corporations.</w:t>
      </w:r>
    </w:p>
    <w:p>
      <w:r>
        <w:t xml:space="preserve">3.3 The facts established in the confidential inquiry are as follows:  </w:t>
        <w:br/>
        <w:t xml:space="preserve">The complaint was accompanied by photocopies of the following documents:  </w:t>
        <w:br/>
        <w:t xml:space="preserve">- invoice for a deposit of €100 at BBK as a commission for the processing of mortgage release,  </w:t>
        <w:br/>
        <w:t xml:space="preserve">- order to SERFIDES for the processing of operations, signed by the complainant, on BBK's form,  </w:t>
        <w:br/>
        <w:t>- settlement by SERFIDES of the expenses for mortgage cancellation.</w:t>
      </w:r>
    </w:p>
    <w:p>
      <w:r>
        <w:t xml:space="preserve">BBK states that when a client requests the registry cancellation, it offers the provision of this service—which includes the management related to notaries, tax settlement, payment of rights and fees, presentation at the Property Registry, and other necessary procedures to register the extinction of the mortgage guarantee—through SERFIDES, which operates in Vizcaya, and GESFIR SERVICIOS DE BACK OFFICE, S.L., which operates outside of Vizcaya, although the client can also carry out the procedures on their own.  </w:t>
        <w:br/>
        <w:t xml:space="preserve">The procedure through BBK begins with the "request for mortgage release" in which the client has the freedom to choose the notary.  </w:t>
        <w:br/>
        <w:t xml:space="preserve">BBK justifies that the commission of €100 referred to by the complainant corresponds to the services provided by BBK in the processing of mortgage cancellation deeds, in accordance with section 12.8 of BBK's Tariff Manual (“Prepare the documentation so that the entity carries out the procedures and processing before the granting notary”). To be charged, there must be a prior request from the client, and it cannot be collected if the client manages the cancellation themselves.  </w:t>
        <w:br/>
        <w:t xml:space="preserve">BBK signed a contract with SERFIDES on March 29, 2011, in which the agreements (especially 6.1) detail the content of the service to be provided to BBK clients who request it. SERFIDES does not manage the cancellation of mortgage loans granted by BBK, but the registry cancellation of mortgage entries in the Property Registries (release of mortgage).  </w:t>
        <w:br/>
        <w:t xml:space="preserve">The contract with BBK is limited to post-signature procedures (tax settlement, registry entry, settlement of the provision of funds, and delivery of documentation to clients and BBK) within the territorial scope of the province of Vizcaya. It does not have an exclusivity clause, but it does include BBK's commitment to use or promote SERFIDES' management services preferentially. Its duration is one calendar year from the signing of the contract, tacitly extendable for equal periods and does not regulate aspects of the main legal business (mortgage loan), so it does not obligate the clients of the entities to use SERFIDES' management services.  </w:t>
        <w:br/>
        <w:t xml:space="preserve">As a complementary service, SERFIDES provides the entity with a telematic tool consisting of a process control dashboard through which the entity has instant visibility of the status of a file at any point in its process.  </w:t>
        <w:br/>
        <w:t>From the documentation provided by BBK, it is deduced that the percentage of BBK's mortgage loans canceled in Vizcaya in 2011 - the year of signing the...</w:t>
      </w:r>
    </w:p>
    <w:p>
      <w:r>
        <w:rPr>
          <w:b/>
        </w:rPr>
        <w:t>[Pages 4–6]</w:t>
      </w:r>
    </w:p>
    <w:p>
      <w:r>
        <w:t>NATIONAL COMPETITION COMMISSION</w:t>
      </w:r>
    </w:p>
    <w:p>
      <w:r>
        <w:t>contract - whose registry cancellation of the mortgage was managed by BBK through SERFIDES, represented a (CONFIDENTIAL) with respect to the total of BBK's mortgage loans whose registry cancellation of the mortgage took place in Vizcaya in the same year.</w:t>
      </w:r>
    </w:p>
    <w:p>
      <w:r>
        <w:t>3.4. Considering these facts, the Investigation Directorate bases the proposal for filing on the following considerations:</w:t>
      </w:r>
    </w:p>
    <w:p>
      <w:r>
        <w:t>The complainant does not prove that BBK imposed the cancellation of the mortgage registry entry through the credit entity via the actions of SERFIDES.</w:t>
      </w:r>
    </w:p>
    <w:p>
      <w:r>
        <w:t>BBK states that the client is free to either cancel the mortgage registry entry or not, and that only if they decide to cancel it through BBK does SERFIDES intervene.</w:t>
      </w:r>
    </w:p>
    <w:p>
      <w:r>
        <w:t>Although a high percentage of mortgage registry cancellations of BBK clients in 2011, the year the BBK-SERFIDES collaboration agreement was signed, were managed by SERFIDES, this data may be explained by reasons other than the alleged imposition, such as lack of knowledge about the processing or convenience for the client.</w:t>
      </w:r>
    </w:p>
    <w:p>
      <w:r>
        <w:t>On the other hand, from the documentation in the confidential information, there do not seem to be indications of infringement of the LDC:</w:t>
        <w:br/>
        <w:t>• The service provision contract signed between BBK and SERFIDES on March 29, 2011, although it is an agreement between independent operators, is not exclusive, and does not obligate BBK's clients to use SERFIDES's services, so it does not appear to incur in the collusive behaviors prohibited by Article 1 of the LDC.</w:t>
        <w:br/>
        <w:t>• BBK does not have a dominant position among retail banking entities that grant mortgage loans. Even in the case of considering a hypothetical market constituted by the mortgage loans granted by a credit entity and extinguished by the fulfillment of the obligation, but still pending registry cancellation of the mortgage, in which the lending entity would hold a dominant position, the use of SERFIDES is voluntary and no evidence to the contrary has been provided, so in this case it cannot be considered that it incurs in an infringement of Article 2 of the LDC.</w:t>
        <w:br/>
        <w:t>• Finally, for a conduct to be prosecutable under Article 3 of the LDC, it is necessary that it incurs in one of the unfair acts typified by Law 3/1991, of January 10, on Unfair Competition (LCD), which by distorting competition affect the public interest, and the reported fact constitutes in any case a controversy raised between a credit entity and its client, which in no case affects the public interest, so there would also be no infringement of Article 3 of the LDC.</w:t>
      </w:r>
    </w:p>
    <w:p>
      <w:r>
        <w:t>4. The Council of the National Competition Commission deliberated and issued this Resolution in its meeting of February 8, 2012.</w:t>
      </w:r>
    </w:p>
    <w:p>
      <w:r>
        <w:t>LEGAL GROUNDS</w:t>
      </w:r>
    </w:p>
    <w:p>
      <w:r>
        <w:t>FIRST.- Article 49.1 of the LDC provides that the Investigation Directorate shall initiate sanctioning proceedings when it observes reasonable indications of the existence of prohibited conduct in Articles 1, 2, and 3 of the same Law. In number 3 of the aforementioned Article 49, it is added that the Council, at the proposal of the Investigation Directorate, shall agree not to initiate sanctioning proceedings and, consequently, to archive the actions taken when it considers that there are no indications of infringement.</w:t>
      </w:r>
    </w:p>
    <w:p>
      <w:r>
        <w:t>The Investigation Directorate proposes to this Council the archiving of the referenced reserved actions file. Therefore, the purpose of this Resolution is to determine whether, in light of the information available in the file, such proposal is in accordance with the Law due to the absence of indications of infringement in the conduct reported and analyzed by the instructing body.</w:t>
      </w:r>
    </w:p>
    <w:p>
      <w:r>
        <w:t>SECOND.- In this file, two issues are judged:</w:t>
        <w:br/>
        <w:t>• Whether BBK imposed on the complainant, who intended to cancel the mortgage registry, the cancellation of the same through BBK itself via the management of SERFIDES.</w:t>
        <w:br/>
        <w:t>• Whether the actions of BBK and SERFIDES evidenced in the same are contrary to the LDC.</w:t>
      </w:r>
    </w:p>
    <w:p>
      <w:r>
        <w:t>Regarding the first of these, the Council agrees with the Investigation Directorate that there is no evidence in the file that proves that BBK imposed the cancellation of the mortgage registry entry through the credit entity via the actions of SERFIDES.</w:t>
      </w:r>
    </w:p>
    <w:p>
      <w:r>
        <w:t>As for whether the actions of BBK and SERFIDES evidenced in this file can be classified as an infringement of Articles 1, 2, and 3 of Law 15/2007, of July 3, on Competition Defense, the Council agrees with the instructing body that there are no indications of infringement of the aforementioned articles.</w:t>
      </w:r>
    </w:p>
    <w:p>
      <w:r>
        <w:t>For these purposes, the Council wishes to reiterate what was stated in the Eighth Legal Ground of its Resolution of 05.29.09 (Expte. 2789; Credit Entities): “This Council does not deny that, in specific cases, some type of overreach may occur by the financial entity due to lack of information from the client or for other reasons. Such cases may fall under an infringement of other types of regulations, whether the sectoral regulations themselves or the Consumer and User Protection Law. But in any case, in light of the information available, it cannot be interpreted that it is the result of an infringement (…) of Law 16/1989” (current Law 15/2007, on Competition Defense).</w:t>
      </w:r>
    </w:p>
    <w:p>
      <w:r>
        <w:t>For all the above, in view of the cited provisions and those of general application, the Council of the National Competition Commission</w:t>
      </w:r>
    </w:p>
    <w:p>
      <w:r>
        <w:t>HAS RESOLVED</w:t>
      </w:r>
    </w:p>
    <w:p>
      <w:r>
        <w:t>SOLE.- Under the protection of Article 49.3 of Law 15/2007 of July 3, on Competition Defense, not to initiate sanctioning proceedings and to archive the reserved actions followed under number S/0372/11, considering that there are no indications of infringement of the aforementioned Law.</w:t>
      </w:r>
    </w:p>
    <w:p>
      <w:r>
        <w:t>This Resolution shall be communicated to the Investigation Directorate and notified to the complainant and the reported parties,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