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https://www.cnmc.es/expedientes/s039011</w:t>
      </w:r>
    </w:p>
    <w:p>
      <w:r>
        <w:t>Pages translated : 7</w:t>
      </w:r>
    </w:p>
    <w:p/>
    <w:p>
      <w:r>
        <w:rPr>
          <w:b/>
        </w:rPr>
        <w:t>[Pages 1–3]</w:t>
      </w:r>
    </w:p>
    <w:p>
      <w:r>
        <w:t>CNC</w:t>
        <w:br/>
        <w:t>NATIONAL COMMISSION OF COMPETITION</w:t>
        <w:br/>
        <w:t>RESOLUTION</w:t>
        <w:br/>
        <w:t>Expte. S/0390/11, AENOR</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Diez Martín, Councilor</w:t>
        <w:br/>
        <w:t>In Madrid, on July 12, 2012</w:t>
        <w:br/>
        <w:t>The Council of the National Competition Commission, with the composition expressed and being the Rapporteur Councilor Mr. Julio Costas Comesaña, has issued the following Resolution in the reserved information file, initiated ex officio by the Investigation Directorate of the National Competition Commission following the complaint filed by [...] against the Spanish Association for Standardization and Certification (AENOR), for alleged abusive conduct of a dominant position prohibited by Article 2 of Law 15/2007, of July 3, on the Defense of Competition.</w:t>
        <w:br/>
        <w:t>FACTUAL BACKGROUND</w:t>
        <w:br/>
        <w:t>1. On December 9, 2011, a letter from [...] (folios 1 to 6) was received by the National Competition Commission (CNC), in which a complaint is made against AENOR for alleged conduct prohibited by Article 2 of Law 15/2007, of July 3, on the Defense of Competition (LDC) consisting of an abuse of its dominant position by offering Regulatory Audits (imposed by Article 29 of Royal Decree 39/1997, of January 17, which approves the Regulation of Prevention Services; hereinafter, RSP) free of charge to clients who contract the Certification of the Occupational Health and Safety Management System under the OHSAS 18001:2007 standard (hereinafter, OHSAS Audit). It is also alleged that AENOR, by providing both services (OHSAS Audit and Regulatory Audit), was violating the principle of independence set forth in Article 32.2 of the RSP.</w:t>
        <w:br/>
        <w:t>2. In order to ascertain the reality of the reported facts to determine if there might be indications of infringement, in accordance with Article 39 of the LDC, the Investigation Directorate (hereinafter, DI) agreed to carry out a reserved information procedure as a preliminary step to the initiation of the corresponding file, if appropriate, in its case.</w:t>
      </w:r>
    </w:p>
    <w:p>
      <w:r>
        <w:t>CNC</w:t>
        <w:br/>
        <w:t>NATIONAL COMMISSION. 1.4, COMPETENCE</w:t>
        <w:br/>
        <w:t>Within the framework of this reserved information, the DI made requests for information to the complainant (who has not responded) and to AENOR, whose response was received by the CNC on February 24, 2012 (folios 16 to 38).</w:t>
        <w:br/>
        <w:t>3. According to the DI's Proposal for Filing dated March 21, 2012, submitted to this Council of the National Competition Commission, along with all actions taken, in accordance with the provisions of art. 49.3 of the LDC:</w:t>
        <w:br/>
        <w:t>3.1. The complainant, [...] has national accreditation by the labor authority to conduct regulatory audits of occupational risk prevention, according to RSP since the year 2000 (folio 3).</w:t>
        <w:br/>
        <w:t>3.2. AENOR is a private non-profit entity that was created in 1986 dedicated to certification and standardization in the field of quality.</w:t>
        <w:br/>
        <w:t>3.3. Established facts:</w:t>
        <w:br/>
        <w:t>"1. Article 30.1 of the RSP defines the Regulatory Audit as a management tool aimed at reflecting the true image of the company's occupational risk prevention system, assessing its effectiveness and detecting deficiencies that may lead to non-compliance with current regulations to allow for the adoption of decisions aimed at its improvement and enhancement. Its objective is to optimize the occupational risk prevention plan of companies, being a management tool that seeks to reflect the true image of the company's occupational risk prevention system, assesses its effectiveness and detects deficiencies that may lead to non-compliance with current regulations to allow for the adoption of decisions aimed at its improvement and enhancement. This external audit is conducted every 4 years for companies that have not contracted the control service of their prevention system with a specialized company. However, companies included in Annex I of the RSP, with specific activities that pose special hazards, must submit their prevention system to the control of an external audit every two years. The Regulatory Audit arises by virtue of Article 30.6 of Law 31/1995, of November 8, on the Prevention of Occupational Risks, as an obligation for those employers who have not contracted the prevention service with a specialized entity external to the company, requiring them to submit their prevention system to the control of an audit or external evaluation, under the terms that are determined by regulation. Subsequently, it was Chapter V of the RSP, where its scope of application, concept, content, methodology, and deadline were established (folios 16 and 17).</w:t>
        <w:br/>
        <w:t>2. For an entity to conduct Regulatory Audits, it must be authorized by the competent labor authorities, which depend on the respective Autonomous Communities, as established by Article 33 of the RSP and Order TIN/2504/2010, of September 20, which develops the aforementioned Royal Decree, regarding the authorization of specialized entities as prevention services, record of preventive activities, and authorization to carry out the audit activity of the companies' prevention system. The registration of entities conducting Regulatory Audits depends on each Autonomous Community. AENOR has provided a list published by [...] the National Institute of Safety and Hygiene at Work (INSHT) with a list of 114 authorized entities, including the complainant and AENOR (folio 18).</w:t>
        <w:br/>
        <w:t>3. The OHSAS audit is a document developed and published in 1999 in response to the demand from clients for a recognizable occupational health and safety management system standard against which they can evaluate and certify their management systems. Therefore, OHSAS 18001 is the internationally recognized assessment specification for occupational health and safety management systems, which the most important trade bodies, international standardization organizations, and certification bodies have conceived to cover the gaps of other certifiable international standards. OHSAS 18001 is aimed at organizations committed to the safety of their personnel and workplace and is designed for organizations that already have an Occupational Health and Safety Management System implemented but wish to explore new areas for potential improvement. Its purpose is to provide organizations with the elements of an effective Occupational Health and Safety Management System (OHS) that can be integrated with other management requirements, and to help organizations achieve OHS and economic objectives. Its use is voluntary (folios 17 and 18).</w:t>
        <w:br/>
        <w:t>4. To carry out the audit according to OHSAS 18001, there is no legal obligation for administrative authorization or voluntary accreditation, as it is a strictly private act between client and provider. Thus, they can be conducted in different ways, either by a company on itself (internal audit), or on its supplier, or they can be carried out by certification bodies, in which case they are conducted to grant certification of conformity with that standard. In Spain, according to AENOR's statements, there is no official or complete list that relates these companies. On the other hand, the certification entities listed on the website of the National Accreditation Entity (ENAC), which have official voluntary accreditation to carry out these audits, can be related:</w:t>
        <w:br/>
        <w:t>• TÜV RHEINLAND IBÉRICA INSPECTION, CERTIFICATION &amp; TESTING, S.A.</w:t>
        <w:br/>
        <w:t>• AUDELCO AUDITORÍA DE RIESGOS LABORALES, S.A.</w:t>
        <w:br/>
        <w:t>• LLOYD'S REGISTER QUALITY ASSURANCE LTD. (SPAIN OPERATIONS)</w:t>
        <w:br/>
        <w:t>• SGS ICS IBÉRICA, S.A.</w:t>
        <w:br/>
        <w:t>• BUREAU VERITAS CERTIFICATION, S.A.</w:t>
        <w:br/>
        <w:t>• SPANISH ASSOCIATION FOR STANDARDIZATION AND CERTIFICATION (AENOR).</w:t>
      </w:r>
    </w:p>
    <w:p>
      <w:r>
        <w:rPr>
          <w:b/>
        </w:rPr>
        <w:t>[Pages 4–6]</w:t>
      </w:r>
    </w:p>
    <w:p>
      <w:r>
        <w:t>CNC</w:t>
        <w:br/>
        <w:t>NATIONAL: JURISDICTION</w:t>
        <w:br/>
        <w:t xml:space="preserve">Nevertheless, there is an indeterminate number of organizations that audit according to OHSAS 18001, without being accredited by ENAC (folios 18 and 19). This Investigation Directorate has been able to verify in the instruction of the present file that when searching online for companies that offer the OHSAS audit service, several companies are found offering this service and do not appear in the ENAC list: CERNE Auditores, SAGARDOY AUDITORES, and BSI Group, among others. </w:t>
        <w:br/>
        <w:t xml:space="preserve">5. In its statement, AENOR claims not to have knowledge of official or unofficial data on OHSAS certificates and on Regulatory Audits, thus stating it does not know its position in these two markets (folio 19). </w:t>
        <w:br/>
        <w:t xml:space="preserve">6. In section 2.d of the INSHT Criteria for conducting the audits of the occupational risk prevention system regulated in Chapter V of the RPS, it indicates that "the possibility must be considered that a company may wish to go beyond mere compliance with legal requirements and decide to implement a prevention system that meets the requirements established in a specific standard or other technical reference specification. Taking this possibility into account, nothing prevents the auditor, if requested by the employer, from also evaluating the conformity of the system with that standard or technical specification. In such a case, however, the conclusions of the audit must clearly distinguish between compliance or non-compliance with legal requirements and those other requirements that the company voluntarily 'imposes' on itself (since they are included in the chosen standard or technical specification, but are not covered by the applicable legal regulations)" (folio 20). </w:t>
        <w:br/>
        <w:t xml:space="preserve">7. AENOR explains that a company with a management system in accordance with OHSAS must comply with current legislation on prevention and cover beyond what is required in the legal audit. Having that system is voluntary and requires additional effort from companies, as it is broader than strict compliance with current legislation. Therefore, when conducting an audit in a company in accordance with OHSAS, it necessarily also evaluates legal compliance, as a large part of the activities to be carried out in both audits are common. Thus, if both audits are carried out in a coordinated, integrated, or simultaneous manner, the process and the dedication that would be applied in the case that the audits were conducted independently and, above all, by different entities are necessarily simplified. AENOR claims not to offer advantages or economic discounts for contracting both services, but rather that the provision of both services at the same time implies a cost economy (in audit dedication and process in general) that the client perceives. In such a way that, depending on the individual needs of each one, it sometimes offers each of the audits individually and other times jointly, but never free of charge (folios 20 and 21). </w:t>
        <w:br/>
        <w:t xml:space="preserve">8. According to AENOR's statements and the verifications that this Investigation Directorate has made on the websites of various entities that conduct regulatory audits and OHSAS audits, offering both audits is common practice in this market, whether separately or linked (CERNE auditores, SAGARDOY AUDITORES, TÜV RHEINLAND IBÉRICA INSPECTION, CERTIFICATION &amp; TESTING, S.A., AUDELCO AUDITORÍA DE RIESGOS LABORALES, S.A., BUREAU VERITAS CERTIFICATION, S. A., ENARILA, S.L., etc.) (folio 21). </w:t>
        <w:br/>
        <w:t xml:space="preserve">9. On December 27, 2011, the General Directorate of Labor Inspection and Social Security issued a report [...] in which [...] it highlights that "in the specific case of the joint performance of regulatory audit activities of occupational risk prevention and the issuance of OHSAS 18001 certifications, which could be the area of greatest material convergence, an immense amount of analytical work has been carried out in search of evidence that could lead to the conclusion of whether this dual contractual relationship could influence the aforementioned independence and the outcome of the audit, and it has been concluded that, in general, it is ruled out that there is a negative or benevolent influence on the outcome of the audits, maintaining a high degree of independence among auditors" (folios 23 and 35 to 38). </w:t>
        <w:br/>
        <w:t xml:space="preserve">4. The Council of the National Competition Commission deliberated on the Proposal for Filing and issued this Resolution in its meeting of July 4, 2012. </w:t>
        <w:br/>
        <w:t xml:space="preserve">LEGAL GROUNDS </w:t>
        <w:br/>
        <w:t xml:space="preserve">First.- Purpose of the Resolution </w:t>
        <w:br/>
        <w:t xml:space="preserve">Article 49.1 of the LDC provides that the Investigation Directorate shall initiate sanctioning proceedings when it observes reasonable indications of the existence of prohibited conduct in Articles 1, 2, and 3 of the Law in the reported facts. In number 3 of the same legal provision, it is added that the Council, at the proposal of the instructing body, shall agree not to initiate sanctioning proceedings and, consequently, the filing of the actions taken when it considers that there are no indications of infringement. </w:t>
        <w:br/>
        <w:t xml:space="preserve">In its Proposal of March 21, 2012, the Investigation Directorate proposes to this Council, in accordance with the provisions of Article 49.3 of the LDC, not to initiate the sanctioning procedure, as well as the filing of the actions that led to the opening of this confidential information S/0390/11, for not observing in the information gathered indications of infringement of the aforementioned Law. </w:t>
        <w:br/>
        <w:t>Therefore, the purpose of this Resolution is to determine whether the Proposal for Filing made by the Investigation Directorate is in accordance with the Law.</w:t>
      </w:r>
    </w:p>
    <w:p>
      <w:r>
        <w:t>CNC</w:t>
        <w:br/>
        <w:t xml:space="preserve">NATIONAL COMPETITION </w:t>
        <w:br/>
        <w:t xml:space="preserve">Second.- Absence of indications of infringement of the prohibition of abuse of dominant position </w:t>
        <w:br/>
        <w:t xml:space="preserve">The Investigation Directorate has analyzed in this file of reserved actions whether there were indications of infringement by AENOR of a) an abuse of its dominant position by offering Regulatory Audits for free to clients who contract OHSAS Audits, and b) the principle of independence established in Article 32.2 of the RSP by jointly providing both services (OHSAS Audit and Regulatory Audit). </w:t>
        <w:br/>
        <w:t xml:space="preserve">The Council agrees with the Investigation Directorate that there are no indications in the information gathered in the actions of infringement of the LDC by AENOR, emphasizing in this regard that the complainant has not responded to the request for information notified by the Investigation Directorate, with the warning that in such a case the Council could be proposed to file the actions without further processing, as there is no necessary information to decide on the existence of indications of infringement of the LDC. </w:t>
        <w:br/>
        <w:t xml:space="preserve">First, for there to be an infringement of Article 2 of the LDC (abuse of dominant position), two cumulative requirements must be met: that there is a dominant position in a market defined as relevant and that it is abused. In the hypothetical case that a relevant market could be defined for each type of audit, there are no indications in the present file that AENOR has a dominant position either regarding Regulatory Audits, where in the only list provided there are more than 100 entities that conduct such audits, nor regarding OHSAS audits, where in addition to AENOR, there are 5 other entities accredited by ENAC along with entities that operate without ENAC accreditation. </w:t>
        <w:br/>
        <w:t xml:space="preserve">On the other hand, the Investigation Directorate has been able to ascertain that it is common practice for both AENOR and other accreditation entities to offer the performance of the Regulatory Audit and the OHSAS Audit at the same time, since, as AENOR explains, when a client contracts both jointly, an optimization of costs is obtained due to a reduction in audit dedication times and in processes in general. Therefore, AENOR's accredited conduct also does not present indications of being abusive of its right to compete. </w:t>
        <w:br/>
        <w:t>Finally, regarding the non-compliance with the principle of independence established in Article 32.2 of the RSP, which prohibits Regulatory Audit Entities from maintaining commercial, financial, or any other type of ties with the audited companies other than that audit function that may affect their independence or influence the outcome of their activities, it is worth noting that the General Directorate of Labor Inspection and Social Security has already ruled and did not consider that AENOR violated the principle of independence by jointly conducting Regulatory and OHSAS Audits for the same client.</w:t>
      </w:r>
    </w:p>
    <w:p>
      <w:r>
        <w:rPr>
          <w:b/>
        </w:rPr>
        <w:t>[Pages 7–7]</w:t>
      </w:r>
    </w:p>
    <w:p>
      <w:r>
        <w:t xml:space="preserve">In light of the above, and considering the cited provisions and those of general application, the Council of the National Competition Commission </w:t>
        <w:br/>
        <w:t xml:space="preserve">HAS RESOLVED </w:t>
        <w:br/>
        <w:t xml:space="preserve">SOLE.- Not to initiate sanctioning proceedings and to file the reserved information file S/0390/11, initiated ex officio by the Investigation Directorate of the National Competition Commission following the complaint filed by [...] against the Spanish Association for Standardization and Certification (AENOR), as no indications of infringement of Law 15/2007, of July 3, on the Defense of Competition have been observed in the actions taken. </w:t>
        <w:br/>
        <w:t>This Resolution shall be communicated to the Investigation Directorate of the National Competition Commission and notified to the complainant and the accused, informing them that it concludes the administrative process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