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https://www.cnmc.es/expedientes/s039211</w:t>
      </w:r>
    </w:p>
    <w:p>
      <w:r>
        <w:t>Pages translated : 16</w:t>
      </w:r>
    </w:p>
    <w:p/>
    <w:p>
      <w:r>
        <w:rPr>
          <w:b/>
        </w:rPr>
        <w:t>[Pages 1–3]</w:t>
      </w:r>
    </w:p>
    <w:p>
      <w:r>
        <w:t xml:space="preserve">EXPTE. S/0392/11  </w:t>
        <w:br/>
        <w:t xml:space="preserve">TELEVISION BROADCASTING RIGHTS FOOTBALL  </w:t>
        <w:br/>
        <w:t xml:space="preserve">Council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September 11, 2013  </w:t>
        <w:br/>
        <w:t xml:space="preserve">The Council of the National Commission on Competition (the Council), with the composition expressed and being Rapporteur Mr. Luis Diez Martin, has issued the following Resolution in file S/0392/11 processed by the Investigation Directorate of the National Commission on Competition (DI) following the complaint filed by the Association of Cable Operators A.I.E. against Prisa Televisión S.A.U., Distribuidora de Televisión Digital S.A. and Mediaproducción S.L., for alleged conduct prohibited by Articles 1 and 2 of Law 15/2007, of July 3, on the Defense of Competition, and Articles 101 and 102 of the Treaty on the Functioning of the European Union.  </w:t>
        <w:br/>
        <w:t xml:space="preserve">BACKGROUND  </w:t>
        <w:br/>
        <w:t xml:space="preserve">1.- On December 29, 2011, a letter from the Association of Cable Operators A.I.E. (AOC) was received at the National Competition Commission (CNC) in which a complaint was made against the company Prisa Televisión, S.A.U. (PRISA TV) and its subsidiary Distribuidora de Televisión Digital, S.A. (DTS) and the company Mediaproducción, S.L. (MEDIAPRO), for alleged conduct prohibited by Law 15/2007, of July 3, on the Defense of Competition (LDC), and the Treaty on the Functioning of the European Union (TFUE).  </w:t>
        <w:br/>
        <w:t xml:space="preserve">The complaint refers to an agreement made between MEDIAPRO and DTS in the summer of 2011, under which MEDIAPRO authorized DTS to package the matches of the League and the Copa de S.M. el Rey of football that until that moment were being offered by pay television operators in the pay-per-view (hereinafter PPV) modality. This agreement includes a clause that establishes the obligation for DTS to offer the channel to all operators on equal and market conditions.  </w:t>
        <w:br/>
        <w:t xml:space="preserve">According to the complainant, the agreement between MEDIAPRO and DTS would constitute a violation of Articles 1 of the LDC and 101 of the TFUE due to its exclusive nature and because it would reinforce the position of the leading pay television operator, allowing it to apply discriminatory and abusive conditions to the rest of the operators.  </w:t>
        <w:br/>
        <w:t xml:space="preserve">Additionally, AOC accuses MEDIAPRO of violating Articles 2 of the LDC and 102 of the TFUE, considering that it has modified the exploitation model of the broadcasting rights of the League and the Copa de S.M. el Rey of football to the benefit of the leading operator in the pay television market, and that the manner in which the resale of these rights is carried out does not meet criteria of transparency, objectivity, and non-discrimination.  </w:t>
        <w:br/>
        <w:t xml:space="preserve">2.- In order to determine the possible existence of indications of infringement of the LDC in the facts reported in AOC's letter, in accordance with the provisions of Article 49.2 of the LDC, the DI agreed to carry out a reserved inquiry with reference S/0392/11.  </w:t>
        <w:br/>
        <w:t xml:space="preserve">On February 10, 2012, the Investigation Directorate requested MEDIAPRO to send the agreement reached with DTS, as well as certain information on the contracting of football matches in the PPV modality and revenues from this concept obtained by MEDIAPRO. This information was received at the CNC on February 28, 2012.  </w:t>
        <w:br/>
        <w:t xml:space="preserve">3.- On March 14, 2012, the Council of the CNC (hereinafter the Council) received, in accordance with the provisions of Article 49.3 of the LDC, the proposal from the DI not to initiate sanctioning proceedings, as well as the filing of the actions taken as a result of the complaint filed by the Association of Cable Operators, A.I.E, considering that there are no indications of infringement of the LDC.  </w:t>
        <w:br/>
        <w:t xml:space="preserve">According to the information contained in the filing proposal:  </w:t>
        <w:br/>
        <w:t xml:space="preserve">3.1- The Association of Cable Operators A.I.E. (AOC) is an association of cable telecommunications operators at the regional level composed of R Cable y Telecomunicaciones Galicia, S.A., Telecable de Asturias S.A.U. and Euskaltel S.A. These operators provide, among others, telephone, internet, and pay television services via cable.  </w:t>
        <w:br/>
        <w:t xml:space="preserve">These three companies broadcast their football content in the PPV modality and through the linear pay television channels Canal+1, Gol TV, and Abono Fútbol, with the wholesale marketing of the latter being the subject of analysis in this file.  </w:t>
        <w:br/>
        <w:t xml:space="preserve">3.2- Mediaproducción S.L. (MEDIAPRO) belongs to the Imagina Group and operates in the sectors of audiovisual content production and management of sports and film rights, among others. Since the 2009/2010 season, it has managed the exploitation of the audiovisual rights of the League and the Copa de S.M. el Rey (except for the final) of the teams in the First and Second Division of football in Spain.  </w:t>
        <w:br/>
        <w:t xml:space="preserve">MEDIAPRO is vertically integrated with the open television operator Gestora de Inversiones Audiovisuales La Sexta, S.A. (LA SEXTA), where it participates through the Imagina Group. At this time, LA SEXTA has merged with Antena 3 de Televisión, S.A.  </w:t>
        <w:br/>
        <w:t xml:space="preserve">In pay television, MEDIAPRO controls the thematic channel Gol TV, which is broadcast on pay Digital Terrestrial Television (DTT) and through the main pay television platforms in Spain other than DTS, including those of AOC members. Following the agreement reached for the 2011-2012 football season with DTS, which is the subject of this file, MEDIAPRO has authorized DTS to package the football matches that DTS had been offering in the PPV modality into a linear channel.  </w:t>
        <w:br/>
        <w:t xml:space="preserve">3.3.- Prisa Televisión, S.A.U. (PRISA TV) and its subsidiary Distribuidora de Televisión Digital, S.A. (DTS). PRISA TV (formerly SOGECABLE) is the audiovisual holding of the Prisa Group, and holds 56% of the share capital of DTS, in which Mediaset España Comunicación, S.A. and Telefónica, S.A. also participate, each with 22%. PRISA TV also holds 17.3% of the share capital of the open television operator Mediaset España Comunicación, S.A.  </w:t>
        <w:br/>
        <w:t xml:space="preserve">DTS manages the pay television platform, Digital +, while Telefónica, S.A. controls the pay television platform Imagenio.  </w:t>
        <w:br/>
        <w:t xml:space="preserve">Digital+ broadcasts football matches from the League and the Copa del Rey through Canal+ (one match per matchday), Canal+ Liga (three matches per matchday), and Canal+ Liga2 (five matches per matchday). Additionally, there is the possibility to contract matches in the PPV modality.  </w:t>
        <w:br/>
        <w:t xml:space="preserve">3.4- Affected Markets  </w:t>
        <w:br/>
        <w:t xml:space="preserve">The market in which the conduct reported by AOC occurs is that of the resale of the audiovisual rights of the League and the Copa de S.M. el Rey of football (football rights). Furthermore, given the importance of football as audiovisual content for pay television, these conducts have effects in the downstream market of pay television in which both the complainant and the defendants are present.  </w:t>
        <w:br/>
        <w:t xml:space="preserve">Market for the resale of football rights in pay television.  </w:t>
        <w:br/>
        <w:t xml:space="preserve">The original holders of the audiovisual rights of the League and the Copa de S.M. el Rey are the football clubs (except for the final of the Cup, whose ownership corresponds to the Royal Spanish Football Federation), for which the sale of these rights represents an important source of income. Traditionally, the purchasers of the rights are audiovisual operators who seek to exploit them in their own media.  </w:t>
        <w:br/>
        <w:t xml:space="preserve">Since the 2009/2010 season, MEDIAPRO has been exclusively managing the exploitation of the rights of the League and Cup football, as a result of its agreements with football clubs and its agreements for the joint use of rights with the holders of the rights of clubs that had not been directly acquired by MEDIAPRO.  </w:t>
        <w:br/>
        <w:t>The resale system applied by MEDIAPRO, as the sole manager of football rights since the 2009/2010 season, has been analyzed in the sanctioning file.</w:t>
      </w:r>
    </w:p>
    <w:p>
      <w:r>
        <w:rPr>
          <w:b/>
        </w:rPr>
        <w:t>[Pages 4–6]</w:t>
      </w:r>
    </w:p>
    <w:p>
      <w:r>
        <w:t xml:space="preserve">S/0153/09, MEDIAPRO. In the Resolution of the CNC Council dated March 17, 2011, in said file, all agreements signed by this company with various television operators regarding the broadcasting rights of the matches of the League and the Copa de S.M. el Rey corresponding to the 2009/2010 to 2011/2012 seasons are detailed in depth. For the purposes of analyzing the reported behaviors, the Directorate of Investigation does not consider it necessary to delve into the details of the agreements reached with free-to-air televisions. It is sufficient to recall that audiovisual regulations require the live and free-to-air broadcasting of one match per matchday of the First Division League, as well as the semifinals and the final of the Copa de S.M. el Rey. The Directorate of Investigation considers it relevant for the purposes of this complaint to recall how the broadcasting rights of football matches are exploited by various pay television operators as a result of their agreements with MEDIAPRO, as well as the price conditions established in those agreements. </w:t>
        <w:br/>
        <w:t>• MEDIAPRO: Gol TV</w:t>
        <w:br/>
        <w:t xml:space="preserve">The broadcasting rights for the following matches are granted exclusively to Gol TV over any other cable, satellite, IPTV, and DTT channel or operator, with the exception of satellite broadcasts by Digital + and mobile television: 4 matches, live and deferred, per matchday of the First Division League, with one always being from Real Madrid or Barcelona; 2 matches from the Second Division League and the matches of the Copa de S.M. el Rey (except those broadcast exclusively by Canal+ and on free-to-air television). It is also provided for the marketing of Gol TV in all technological modalities of pay television (including pay DTT and mobile). </w:t>
        <w:br/>
        <w:t>• DTS: Digital +</w:t>
        <w:br/>
        <w:t xml:space="preserve">The rights for the following matches are assigned for all broadcasting technologies except DTT: 1 match, live and deferred, per matchday of the First Division League, another per matchday of the Second Division League, and another from the Copa de S.M. el Rey for exclusive broadcasting by Canal +. 3 matches, live and deferred, per matchday of the First Division League, with one always being from Real Madrid or Barcelona; 2 matches from the Second Division League and the matches of the Copa de S.M. el Rey that are not broadcast exclusively by Canal+ and on free-to-air television. Digital + broadcasts these matches on the thematic channel Canal+ Liga and they coincide (except one from the First Division) with those broadcast by Gol TV. These are non-exclusive rights. A minimum of 5 matches, live and deferred, per matchday of the First Division League, in the PPV modality. Match summaries on free-to-air television channels and on certain websites of the Prisa group. The agreed price in the PPV modality for residential customers includes a guaranteed minimum per season equivalent to [..] purchases per average subscriber, at a price of [..]€ (excluding VAT) per click. Once the minimum purchases are exceeded, a price of [..]€ per click is established. </w:t>
        <w:br/>
        <w:t>• ONO, Euskaltel, Telecable Asturias, and R Cable</w:t>
        <w:br/>
        <w:t xml:space="preserve">Broadcasting rights via cable, Internet, and IPTV for: At least 4 live matches per matchday of the First Division League and the matches of the Copa de S.M. el Rey (except the final) in the PPV modality. In this case, cable operators are required to pay a guaranteed minimum monthly equivalent to multiplying the number of average monthly subscribers with access to the PPV service by [..]€ (with an implicit price per click of [..]€ excluding VAT). From that guaranteed monthly minimum, a price of [..]€ per click per PPV customer is set. Gol TV. In this case, the price is set per month and per subscriber to that channel and three tiers are established based on the difference between subscribers to the channel and average subscribers to the corresponding cable television. A possible reduction in the price of Gol TV is foreseen if this channel is marketed in pay DTT below a certain price. Additionally, a guaranteed minimum monthly is set that these operators must pay starting February 1, 2010, equivalent to multiplying the number of commercial and average monthly pay television subscribers of each operator by [..] and by [..] euros. </w:t>
        <w:br/>
        <w:t>• Telefónica: Imagenio</w:t>
        <w:br/>
        <w:t xml:space="preserve">The agreement with Telefónica includes all pay television technologies except DTT (cable, satellite, internet, fiber or IPTV, and mobile): Matches, live and deferred, from the League and the Copa de S.M. el Rey in the PPV modality. A minimum number of matches per season from both competitions is guaranteed (this equates to 5 matches per matchday of the First Division League). Gol TV. Broadcasting on mobile telephony of matches in PPV and summaries of the League and Copa de S.M. el Rey. The price conditions for the matches in PPV are as follows: guaranteed minimums per season equivalent to multiplying the number of average subscribers by cumulative ratios according to subscriber tiers and by a unit price of [..]€. The maximum ratio of [..] purchases applies to the lowest subscriber tier and decreases as the number of subscribers to Telefónica increases. From the guaranteed minimums, the price is [..]€ per click and a reduction is foreseen if the guaranteed minimums are exceeded by more than certain specified percentages. For Gol TV, the guaranteed monthly minimums equate to having a certain number of average subscribers in each season and a different price is established depending on whether Gol TV is marketed in a package or à la carte. These conditions translate into guaranteed monthly minimums higher than those agreed with cable operators, but a lower price per subscriber of the packaged channel. Mediapro offered similar conditions to cable operators, who preferred to maintain the modality described in the previous section. </w:t>
        <w:br/>
        <w:t xml:space="preserve">• Other pay television operators: Jazztel, Orange, and local cable operators. </w:t>
        <w:br/>
        <w:t xml:space="preserve">The payment conditions are similar to those of cable televisions. Gol TV. </w:t>
        <w:br/>
        <w:t>Pay Television Market</w:t>
        <w:br/>
        <w:t xml:space="preserve">Pay television operators provide their services in exchange for a subscription fee and the prior installation of a decoder. These services usually include, at least, a package of generalist base channels and another of a thematic nature with Premium content, certain Premium channels on demand, along with the possibility of purchasing sports events and movies individually in the pay-per-view (PPV) mode. In recent years, this market has undergone significant changes as a result of the development of cable and IPTV platforms, the internet, and mobile telephony. Additionally, since May 1, 2010, pay DTT has been expanded to a maximum of 50% of the spectrum assigned to each licensee of a DTT multiplex. Satellite television remains, by far, the leading technology in pay television with revenues representing 64.4% of the market volume in revenues at the end of 2010, holding a leading position over the second most contracted technology, cable television, whose revenues represented 19.5% of the total in that same year. However, the recent evolution of the market indicates a progressive loss of weight of satellite technology in favor of new technologies such as IPTV and pay DTT. In correspondence with this evolution, in recent years there has been a decrease in market share, both by revenue and by number of subscribers, of the only satellite television operator, DTS (through Digital+), and an increase in the shares of Telefónica (IPTV) and Gol TV (pay DTT). An increase in the revenue share of companies belonging to AOC is also observed. </w:t>
        <w:br/>
        <w:t>EVOLUTION OF PAY TV SUBSCRIBERS BY OPERATOR</w:t>
        <w:br/>
        <w:t>2008 2009 2010</w:t>
        <w:br/>
        <w:t>Operator</w:t>
        <w:br/>
        <w:t>Subscribers Share Subscribers Share Subscribers Share</w:t>
        <w:br/>
        <w:t>Digital+ 2,034,865 48.5% 1,845,805 43.6% 1,774,316 38.9%</w:t>
        <w:br/>
        <w:t>ONO 1,039,012 24.8% 975,005 23.0% 1,038,347 22.8%</w:t>
        <w:br/>
        <w:t>Telefónica 607,203 14.4% 702,027 16.6% 785,293 17.2%</w:t>
        <w:br/>
        <w:t>Gol TV (DTT) -- -- 153,151 3.6% 346,712 7.6%</w:t>
        <w:br/>
        <w:t>Telecable 121,332 2.9% 133,665 3.2% 139,117 3.0%</w:t>
        <w:br/>
        <w:t>Euskaltel 46,584 1.1% 83,230 2.0% 129,733 2.8%</w:t>
        <w:br/>
        <w:t>R Cable 69,830 1.6% 88,106 2.0% 92,402 1.7%</w:t>
        <w:br/>
        <w:t>Others 277,940 6.7% 257,343 6.0% 257,265 5.6%</w:t>
        <w:br/>
        <w:t>TOTAL 4,196,766 100% 4,238,332 100% 4,563,185 100%</w:t>
        <w:br/>
        <w:t xml:space="preserve">These data do not include services via mobile telephony, which is experiencing significant growth in the number of subscribers, although not as much in revenue. </w:t>
        <w:br/>
        <w:t>Source: CMT Annual Reports</w:t>
      </w:r>
    </w:p>
    <w:p>
      <w:r>
        <w:rPr>
          <w:b/>
        </w:rPr>
        <w:t>[Pages 7–9]</w:t>
      </w:r>
    </w:p>
    <w:p>
      <w:r>
        <w:t xml:space="preserve">EVOLUTION OF PAY TV REVENUES BY OPERATOR (Mil. €)  </w:t>
        <w:br/>
        <w:t xml:space="preserve">2008 2009 2010  </w:t>
        <w:br/>
        <w:t xml:space="preserve">Operator  </w:t>
        <w:br/>
        <w:t xml:space="preserve">Revenues Share Revenues Share Revenues Share  </w:t>
        <w:br/>
        <w:t xml:space="preserve">Digital+ 1,542.3 73.8% 1,249.4 70.7% 1,083.3 64.4%  </w:t>
        <w:br/>
        <w:t xml:space="preserve">ONO 258.5 12.4% 233.5 13.2% 224.9 13.4%  </w:t>
        <w:br/>
        <w:t xml:space="preserve">Telefónica 156.3 7.5% 160.1 9.0% 200.0 11.9%  </w:t>
        <w:br/>
        <w:t xml:space="preserve">Gol TV (Mediapro) - - 5.9 0.3% 47.1 2.8%  </w:t>
        <w:br/>
        <w:t xml:space="preserve">Telecable 25.9 1.2% 28.1 1.5% 33.6 2.0%  </w:t>
        <w:br/>
        <w:t xml:space="preserve">Euskaltel 11.8 0.5% 14.1 0.8% 16.2 1.0%  </w:t>
        <w:br/>
        <w:t xml:space="preserve">R Cable 19.4 1.0% 19.7 1.1% 22.3 1.3%  </w:t>
        <w:br/>
        <w:t xml:space="preserve">Others 76.1 3.6% 57.5 3.3% 53.9 3.2%  </w:t>
        <w:br/>
        <w:t xml:space="preserve">TOTAL 2,090.2 100% 1,768.2 100% 1,681.3 100%  </w:t>
        <w:br/>
        <w:t xml:space="preserve">These data do not include services through mobile telephony, which is experiencing significant growth in the number of subscribers, although not as much in revenues.  </w:t>
        <w:br/>
        <w:t>Source: CMT Annual Reports</w:t>
      </w:r>
    </w:p>
    <w:p>
      <w:r>
        <w:t>The use of PPV as a mode of access to pay television content has traditionally been limited, especially since the 2009/2010 season, when the number and appeal of League matches broadcast on PPV were substantially reduced, as a result of the new exploitation model introduced by MEDIAPRO. In this regard, the share of PPV in the revenues of pay television operators has significantly decreased, falling below 4% in 2010. Also in that year, for the first time, revenues derived from football were lower than revenues from movies.</w:t>
      </w:r>
    </w:p>
    <w:p>
      <w:r>
        <w:t xml:space="preserve">PAY TV REVENUES BY CONCEPTS (MILL. €)  </w:t>
        <w:br/>
        <w:t xml:space="preserve">2008 2009 2010  </w:t>
        <w:br/>
        <w:t xml:space="preserve">Monthly fees 1,297.2 1,257.0 1,330.4  </w:t>
        <w:br/>
        <w:t xml:space="preserve">PPV and VoD 212.7 129.5 61.8  </w:t>
        <w:br/>
        <w:t xml:space="preserve">Decoder rentals 113.4 95.1 90.5  </w:t>
        <w:br/>
        <w:t xml:space="preserve">Advertising 32.1 24.6 24.7  </w:t>
        <w:br/>
        <w:t xml:space="preserve">Installation/registration fees 8.5 25.3 10.4  </w:t>
        <w:br/>
        <w:t xml:space="preserve">Others 406.2 236.7 163.6  </w:t>
        <w:br/>
        <w:t>Source: CMT Annual Report 2010</w:t>
      </w:r>
    </w:p>
    <w:p>
      <w:r>
        <w:t xml:space="preserve">PPV 2008 2009 2010  </w:t>
        <w:br/>
        <w:t xml:space="preserve">Video  </w:t>
        <w:br/>
        <w:t xml:space="preserve">Revenues Revenues Revenues  </w:t>
        <w:br/>
        <w:t xml:space="preserve">under Demand  </w:t>
        <w:br/>
        <w:t xml:space="preserve">(Mill.€) (Mill.€) (Mill.€)  </w:t>
        <w:br/>
        <w:t xml:space="preserve">Football 13,177,346 154.1 6,510,182 74.5 1,519,465 10.5  </w:t>
        <w:br/>
        <w:t xml:space="preserve">Movies 13,048,933 58.5 10,797,326 50.9 8,152,168 46.3  </w:t>
        <w:br/>
        <w:t>Others 2,154,441 0.1 1,871,625 4.1 797,877 5.0</w:t>
      </w:r>
    </w:p>
    <w:p>
      <w:r>
        <w:t xml:space="preserve">TOTAL 28,380,720 212.7 19,179,133 129.5 10,469,510 61.8  </w:t>
        <w:br/>
        <w:t>Source: CMT Annual Report 2010</w:t>
      </w:r>
    </w:p>
    <w:p>
      <w:r>
        <w:t>According to the information provided by MEDIAPRO regarding the contracting of matches on PPV in the last three seasons, subscribers to Digital+ were the ones who most utilized this modality, followed by subscribers to Telefónica who made significantly greater use of PPV than subscribers to ONO.</w:t>
      </w:r>
    </w:p>
    <w:p>
      <w:r>
        <w:t>Regarding the evolution of the number of clicks, the case of Digital+ differs from the other operators. While the general trend is a decline in the number of clicks across all cable operators, in the case of the satellite channel, a significant increase is observed in the 2010/11 season compared to the previous year. However, with the available data from the 2011/2012 season (up to 31.12.2011), a strong decrease in clicks can also be anticipated for Digital+.</w:t>
      </w:r>
    </w:p>
    <w:p>
      <w:r>
        <w:t>The evolution of revenues experiences fewer variations due to the existence of guaranteed minimums (the information provided by MEDIAPRO regarding compliance with the guaranteed minimums does not include the 2011/2012 season). [XXX].</w:t>
      </w:r>
    </w:p>
    <w:p>
      <w:r>
        <w:t xml:space="preserve">Number of clicks PPV Revenues (€)  </w:t>
        <w:br/>
        <w:t xml:space="preserve">Operator  </w:t>
        <w:br/>
        <w:t xml:space="preserve">2009/10 2010/11 2011/12* 2009/10 2010/11 2011/12  </w:t>
        <w:br/>
        <w:t xml:space="preserve">Digital+ […] […] […] [..] [...] n.d.  </w:t>
        <w:br/>
        <w:t xml:space="preserve">Imagenio […] […] […] […] […] n.d.  </w:t>
        <w:br/>
        <w:t xml:space="preserve">ONO […] […] […] […] […] n.d.  </w:t>
        <w:br/>
        <w:t xml:space="preserve">Euskaltel […] […] […] […] […] n.d.  </w:t>
        <w:br/>
        <w:t xml:space="preserve">R Cable […] […] […] […] […] n.d.  </w:t>
        <w:br/>
        <w:t xml:space="preserve">Telecable […] […] […] […] […] n.d.  </w:t>
        <w:br/>
        <w:t xml:space="preserve">TOTAL […] […] […] […] […] n.d.  </w:t>
        <w:br/>
        <w:t>Source: Information provided by Mediapro (folios 385 to 387)</w:t>
      </w:r>
    </w:p>
    <w:p>
      <w:r>
        <w:t xml:space="preserve">3.5.- The established facts are as follows:  </w:t>
        <w:br/>
        <w:t xml:space="preserve">Agreement between MEDIAPRO and DTS of July 29, 2011  </w:t>
        <w:br/>
        <w:t>On July 29, 2011, MEDIAPRO, PRISA TV, and DTS signed an addendum (folios 380 to 384) to the contract of June 4, 2009, which included various modifications to said contract, among them the authorization during the 2011/2012 season for DTS to exploit in a linear pay television channel the five First Division League matches that had been marketed in the PPV modality. According to the second section of this addendum, the broadcasting of these matches is authorized "in any medium, system, or technology, on any channels that are edited or produced by DTS, except on the thematic channel CANAL+LIGA, and broadcast by DTS or by third-party operators to whom DTS may license these contents, with DTS free to package said contents in the manner it deems appropriate, with the exception that it may not market to third parties the so-called fourth match of GOL TV."</w:t>
      </w:r>
    </w:p>
    <w:p>
      <w:r>
        <w:t>This authorization "is exclusive, so that, except for exploitation by any system in PPV and the fourth match of GOL TV, the remaining matches will not be available either individually or jointly in Spain through any distribution system not authorized by DTS."</w:t>
      </w:r>
    </w:p>
    <w:p>
      <w:r>
        <w:t>Furthermore, it establishes the obligation for DTS to "offer the distribution of the channel on which the aforementioned matches are offered to all operators on equal and market conditions."</w:t>
      </w:r>
    </w:p>
    <w:p>
      <w:r>
        <w:t>Additionally, a provision is included to ensure MEDIAPRO the maintenance of PPV revenues: “[XXX].”</w:t>
      </w:r>
    </w:p>
    <w:p>
      <w:r>
        <w:t>As a result of this agreement, DTS has launched a channel called "Canal+Liga2," which broadcasts the five First Division League matches per matchday that Digital+ used to broadcast on PPV. Additionally, DTS has marketed to third parties a channel with practically identical content (it does not broadcast the match per matchday that Digital+ only had on PPV and was being broadcast on Gol TV), called "Abono Fútbol."</w:t>
      </w:r>
    </w:p>
    <w:p>
      <w:r>
        <w:t xml:space="preserve">The offer from DTS to cable and IPTV television operators  </w:t>
        <w:br/>
        <w:t>At the beginning of August 2011, MEDIAPRO informed pay television operators about the agreement reached with DTS regarding the packaging in a new channel of the matches offered in the PPV modality, specifying that this agreement obliged DTS to offer the channel to all operators on equal and market conditions. DTS sent the offer for the new channel on August 10, 2011, ten days before the start of the First Division football League, an offer that was modified on August 26, 2011. The offer was valid only for the 2011/2012 season.</w:t>
      </w:r>
    </w:p>
    <w:p>
      <w:r>
        <w:t>According to the information provided by AOC and MEDIAPRO, the launch of the offer was followed by an exchange of correspondence between DTS, MEDIAPRO, and the AOC member operators throughout August and September 2011, in which they expressed their disagreement with the exclusive nature of the agreement and with the marketing conditions of the new channel proposed by DTS. MEDIAPRO urged DTS on two occasions (August and September 2011) to comply with the obligation to distribute the channel to all operators on equal and market conditions. After the modification of the offer at the end of August, all AOC member operators ended up acquiring the new channel "Abono Fútbol."</w:t>
      </w:r>
    </w:p>
    <w:p>
      <w:r>
        <w:t>The channel "Abono Fútbol" includes four First Division football matches that until now were broadcast in the PPV modality by cable operators and Telefónica, other matches from foreign leagues, and sports programs. A multi-screen service is also included in case of overlapping schedules of several live matches from the First Division League.</w:t>
      </w:r>
    </w:p>
    <w:p>
      <w:r>
        <w:t xml:space="preserve">The offer establishes two possible payment modalities:  </w:t>
        <w:br/>
        <w:t>i. Marketing in the Basic Package</w:t>
      </w:r>
    </w:p>
    <w:p>
      <w:r>
        <w:rPr>
          <w:b/>
        </w:rPr>
        <w:t>[Pages 10–12]</w:t>
      </w:r>
    </w:p>
    <w:p>
      <w:r>
        <w:t>the subscribers of its platform. The agreement does not prevent other operators from offering similar or competitive packages, and the presence of the "Abono fútbol" channel among the main competitors indicates that the market remains open and competitive.</w:t>
      </w:r>
    </w:p>
    <w:p>
      <w:r>
        <w:t>In conclusion, the DI considers that the agreement between MEDIAPRO and DTS, while exclusive, is subject to conditions that promote competition and consumer access to football matches at lower prices. The temporary nature of the contract and the obligation for DTS to distribute the channel on equal terms further mitigate any potential anti-competitive effects.</w:t>
      </w:r>
    </w:p>
    <w:p>
      <w:r>
        <w:rPr>
          <w:b/>
        </w:rPr>
        <w:t>[Pages 13–15]</w:t>
      </w:r>
    </w:p>
    <w:p>
      <w:r>
        <w:t>through Canal+1, Canal+Liga, and in the PPV modality, and its main competitors had and have that same capacity before and after the agreement between MEDIAPRO and DTS. The agreement between MEDIAPRO and DTS does not regulate (nor does it have to, as it would lead to a resale price-fixing agreement among competitors) the prices that DTS can apply for the sale of the "Abono fútbol" channel. For this reason, the DI considers that the practices of discrimination regarding the prices of the "Abono fútbol" channel that AOC reports do not stem from the agreement between MEDIAPRO and DTS, but from a unilateral practice of DTS. In this regard, it points out that an obligation of non-discrimination does not necessarily imply that all operators must be treated equally. In particular, in this case, there may be an objective justification for DTS to offer better prices to pay television platforms that provide greater scale, especially considering that it has simultaneously offered an on-demand marketing system, and that there are no indications that AOC members have been excluded from the market, who are marketing the "Abono fútbol" channel. For all these reasons, the DI concludes that there are no indications that the agreement between MEDIAPRO and DTS violates Articles 1 LDC and 101 TFEU. Regarding whether MEDIAPRO has infringed Article 2 of the LDC and Article 102 TFEU, by modifying the exploitation model of the broadcasting rights of the League and the Copa de S.M. el Rey of football to benefit the leading operator in the pay television market and that the manner of carrying out the resale of said rights does not meet criteria of transparency, objectivity, and non-discrimination, the DI considers that the modality of broadcasting the matches in PPV had been relatively unsuccessful, as many operators obtained revenues below the minimum guaranteed agreed with MEDIAPRO, and that with this new marketing modality, not subject to guaranteed minimums, pay television platforms have been able to market a more attractive product for end consumers. 4.- On July 24, 2012, the CNC received a letter from AOC, which complements the complaint filed on December 29, 2011, in which it elaborates on the discriminatory nature of the agreement between MEDIAPRO and DTS, as well as the contracts entered into between DTS and the other operators, and the suitability of the reported behaviors to restrict competition in the pay television market. 5.- The Council of the National Competition Commission concluded its deliberations and issued this Resolution in its meeting on September 4, 2013. LEGAL GROUNDS FIRST.- Article 49.1 of the LDC provides that the Directorate of Investigation shall initiate sanctioning proceedings when it observes reasonable indications of the existence of prohibited behaviors in Articles 1, 2, and 3 of the same Law. In number 3 of the cited Article 49, it is added that the Council, at the proposal of the Directorate of Investigation, will agree not to initiate sanctioning proceedings and, consequently, to archive the actions taken when it considers that there are no indications of infringement. The Directorate of Investigation proposes to this Council the archiving of the reserved actions file in reference. Therefore, the purpose of this Resolution is to determine whether, in light of the information available in the file, such a proposal is in accordance with the law due to the absence of indications of infringement in the behavior reported and analyzed by the instructing body. SECOND.- Article 1.1 of the LDC "prohibits any agreement, decision, or collective recommendation, or concerted or consciously parallel practice, that has as its object, produces, or may produce the effect of preventing, restricting, or distorting competition in all or part of the national market [...]" And it enumerates, in a non-exhaustive manner, various types of prohibited agreements. Section 3 of this same article exempts from this prohibition agreements that, under certain conditions, "contribute to improving the production or marketing and distribution of goods and services or to promoting technical or economic progress." According to the complainant, the agreement reached between MEDIAPRO and DTS in July 2011 would constitute an infringement of Article 1 LDC and Article 101 TFEU due to its exclusive nature and because it would reinforce the position of the leading pay television operator, allowing it to apply discriminatory and abusive conditions to the rest of the operators. The Council shares the considerations made by the DI to substantiate its proposal to archive the actions recorded in the Factual Background 3.6 of this Resolution, and, consequently, assesses that in the marketing of the new channel resulting from the agreement between MEDIAPRO and DTS, there are no indications that the position of DTS as the leading pay television operator has been reinforced nor that it has applied discriminatory and abusive conditions to the rest of the operators. Article 2 of the LDC establishes that: "1. The abusive exploitation by one or several companies of their dominant position in all or part of the national market is prohibited. 2. The abuse may consist, in particular, of: a) The imposition, directly or indirectly, of unfair prices or other commercial or service conditions. b) The limitation of production, distribution, or technical development to the unjustified detriment of companies or consumers. c) The unjustified refusal to satisfy purchase demands for products or service provision. d) The application, in commercial or service relationships, of unequal conditions for equivalent performances, placing some competitors at a disadvantage compared to others. e) The subordination of the conclusion of contracts to the acceptance of supplementary performances that, by their nature or according to commercial practices, are not related to the object of such contracts. [...]" This Council has already ruled on previous occasions (RCNC S/0153/09 MEDIAPRO, RCNC S/0242/10 PRODUCCIÓN FÚTBOL, RCNC S/0421/12 MEDIAPRO-DERECHOS RETRANSMISIÓN FÚTBOL, among others) regarding the dominant position of MEDIAPRO in the market for the resale of football rights in pay television in the 2009/2010, 2010/2011, and 2011/2012 seasons, as during those seasons it had, directly or indirectly, the live television broadcasting rights of the League and the Copa de S.M. el Rey of almost all football clubs that were part of the First and Second Division of the League. In the present case, the Council considers, in accordance with the proposal of the DI, that there are no indications of abuse of dominant position by MEDIAPRO since it is not observed that the manner of carrying out the resale of said rights violates the criteria of transparency, objectivity, and non-discrimination nor that it causes any harm to consumers. Thus, this Council concludes that in the reported facts there are no indications of infringement of Articles 1 and 2 of the LDC nor, therefore, of Articles 101 and 102 TFEU that justify the initiation of a sanctioning file. In view of the cited provisions and the others of general application, the Council of the National Competition Commission in the composition recorded at the beginning, RESOLVES UNIQUE.- In accordance with Article 49.3 of Law 15/2007, of July 3, on the Defense of Competition, not to initiate sanctioning proceedings and to archive the reserved actions followed under number S/0392/11, BROADCASTING RIGHTS OF FOOTBALL, considering that there are no indications of infringement of either said Law or the TFEU. Communicate this Resolution to the Directorate of Investigation and notify the complainant and the complained parties, informing them that this concludes the administrative process and that they may file a contentious-administrative appeal against it before the National Court within two months from its notification.</w:t>
      </w:r>
    </w:p>
    <w:p>
      <w:r>
        <w:rPr>
          <w:b/>
        </w:rPr>
        <w:t>[Pages 16–16]</w:t>
      </w:r>
    </w:p>
    <w:p>
      <w:r>
        <w:t>16. This decision is subject to appeal before the National Court within a period of two months from the date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