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https://www.cnmc.es/expedientes/s039612</w:t>
      </w:r>
    </w:p>
    <w:p>
      <w:r>
        <w:t>Pages translated : 11</w:t>
      </w:r>
    </w:p>
    <w:p/>
    <w:p>
      <w:r>
        <w:rPr>
          <w:b/>
        </w:rPr>
        <w:t>[Pages 1–3]</w:t>
      </w:r>
    </w:p>
    <w:p>
      <w:r>
        <w:t xml:space="preserve">RESOLUTION  </w:t>
        <w:br/>
        <w:t xml:space="preserve">(Expte. S/0396/12 CALL FORWARDING)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April 30, 2013  </w:t>
        <w:br/>
        <w:t xml:space="preserve">The Council of the National Commission on Competition (the Council), with the composition stated above, and with Ms. Pilar Sánchez Núñez as Rapporteur, has issued the following Resolution in the sanctioning file S/0396/12 CALL FORWARDING in which HABLAMANÍA, S.L. files a complaint against FRANCE TELECOM ESPAÑA S.A.U., TELEFÓNICA MÓVILES DE ESPAÑA S.A., and VODAFONE ESPAÑA S.A.U., for alleged conduct prohibited by Article 2 of Law 15/2007, of July 3, on the Defense of Competition (LDC) and Article 102 of the Treaty on the Functioning of the European Union (TFEU).  </w:t>
        <w:br/>
        <w:t xml:space="preserve">FACTUAL BACKGROUND  </w:t>
        <w:br/>
        <w:t xml:space="preserve">Complaint  </w:t>
        <w:br/>
        <w:t xml:space="preserve">1. On January 4, 2012, a written complaint from HABLAMANÍA, S.L. was received by the National Commission on Competition, in which a complaint was filed against Telefónica Móviles España, S.A.U. (TME), Vodafone España, S.A.U. (VODAFONE), and France Telecom España, S.A. (ORANGE) for the abuse of their dominant position consisting of (i) excessive origination prices, (ii) price squeezing, and (iii) discrimination in the access conditions to their network by providers of call forwarding services in order to exclude these competitors from the market. Prior to this event, on January 25, 2011, the complainant had filed a complaint for violation of Article 2 LDC against VODAFONE, which was archived by the Council on November 14, 2011, in file S/0332/11.  </w:t>
        <w:br/>
        <w:t xml:space="preserve">Investigation  </w:t>
        <w:br/>
        <w:t>2. On February 6, 2012, the Directorate of Investigation requested information from VODAFONE (folios 192 to 194), ORANGE (folios 197 to 199), and TME (folios 202 to 204) regarding their average revenues per minute during the period October/December 2011, the general pricing conditions applied in certain tariffs, and the specific conditions that apply to calls to mobile numbers of the redirectors, as well as the model of specific conditions of this tariff, specifically identifying the clause in which the prices of calls to the mobile numbers of the redirectors are regulated. On February 17, the response from TME to this information request was received at the CNC (folios 271 to 279), and on February 23, the responses from VODAFONE (folios 325 to 363) and ORANGE (folios 287 to 324) were received, with the non-confidential version of this document provided by ORANGE on March 6 (folios 427 to 434).</w:t>
      </w:r>
    </w:p>
    <w:p>
      <w:r>
        <w:t xml:space="preserve">3. On February 22, 2012, the Directorate of Investigation sent a new request for information to TME in order to complete the information received (folios 281 to 283), requesting a detailed description of the call setup prices and per-minute call prices of the "Habla" tariff of Movistar, and the contract model in which the current specific conditions of said tariff were included, specifically identifying the clause in which the prices of calls to national mobile numbers of the redirectors were regulated. Their response was received on February 28 (folios 364 to 384).  </w:t>
        <w:br/>
        <w:t xml:space="preserve">4. On February 29, 2012, the Directorate of Investigation sent new requests for information to ORANGE (folios 386 to 388) and VODAFONE (folios 391 to 393), requesting information on the date from which the specific conditions that apply to calls to mobile numbers of redirectors, described in their responses to the information request dated February 6, 2012, begin to apply, with the responses from ORANGE (folios 403 to 426) and VODAFONE (folios 436 to 442) received on March 6, with the non-confidential version of this document provided by VODAFONE on March 21, 2012 (folios 450 to 453).  </w:t>
        <w:br/>
        <w:t xml:space="preserve">5. On March 2, a written extension of the complaint was received at the CNC headquarters sent by HABLAMANÍA, having confirmed that the discriminatory practices of mobile network operators have extended to calls directed to geographic numbering.  </w:t>
        <w:br/>
        <w:t xml:space="preserve">About the interested parties  </w:t>
        <w:br/>
        <w:t xml:space="preserve">Complainant  </w:t>
        <w:br/>
        <w:t xml:space="preserve">HABLAMANÍA, S.L. (HABLAMANÍA)  </w:t>
        <w:br/>
        <w:t xml:space="preserve">6. HABLAMANÍA is a company that provides call forwarding services. Its corporate purpose is "The development and implementation of work, projects, and creation of products in the telecommunications sector, being able to subcontract other companies for this purpose" and "Acting as intermediaries and/or commercial agents in transactions in the telecommunications sector, marketing products such as payment platforms and/or micropayments, prepaid cards, and others that may be developed or developed by the operating companies and their intermediaries, also acting as a wholesaler in the sale and purchase of telecommunications."  </w:t>
        <w:br/>
        <w:t xml:space="preserve">7. The way it markets its services is through the calls that its customers make to the national access numbers (landlines or mobiles) of HABLAMANÍA, and after connecting with it, they dial the destination telephone number (usually international), and HABLAMANÍA takes care of forwarding the call to that destination.  </w:t>
        <w:br/>
        <w:t xml:space="preserve">8. If the user uses the mobile number of HABLAMANÍA, the cost for the user is that of a call to a national mobile number according to the tariff contracted with their electronic communications service provider. In this case, HABLAMANÍA receives its remuneration by sharing the termination revenues of the mobile phone operator that provides the necessary wholesale services and facilitates the use of mobile numbering.  </w:t>
        <w:br/>
        <w:t xml:space="preserve">9. In the case that the user uses the landline number of HABLAMANÍA, it is necessary for them to make a prepayment to HABLAMANÍA first, so the cost for the user becomes the sum of the cost of the call to a national landline number plus the cost of the international call established by HABLAMANÍA.  </w:t>
        <w:br/>
        <w:t xml:space="preserve">Respondents  </w:t>
        <w:br/>
        <w:t xml:space="preserve">Telefónica Móviles España, S.A.U. (TME)  </w:t>
        <w:br/>
        <w:t xml:space="preserve">10. TME is a 100% subsidiary of Telefónica, S.A., the parent company of the Telefónica Group.  </w:t>
        <w:br/>
        <w:t xml:space="preserve">11. In Spain, the main activities of the Telefónica Group are the exploitation of fixed, mobile, and broadband telephone services, as well as the provision of related wholesale services, with TME being responsible for the provision of mobile telephone services.  </w:t>
        <w:br/>
        <w:t xml:space="preserve">Vodafone España, S.A. (VODAFONE)  </w:t>
        <w:br/>
        <w:t xml:space="preserve">12. VODAFONE is a subsidiary of the Vodafone Group, which is one of the leading mobile phone operators worldwide.  </w:t>
        <w:br/>
        <w:t xml:space="preserve">13. In Spain, VODAFONE's main activity is the exploitation of mobile telephone services, although it also provides fixed electronic communications services.  </w:t>
        <w:br/>
        <w:t xml:space="preserve">France Telecom España, S.A. (ORANGE)  </w:t>
        <w:br/>
        <w:t xml:space="preserve">14. ORANGE is a company controlled by the France Telecom Group, whose main activities in Spain are the provision of fixed telephone services, mobile telephone services, and Internet access.  </w:t>
        <w:br/>
        <w:t xml:space="preserve">About the affected market  </w:t>
        <w:br/>
        <w:t xml:space="preserve">15. The Proposal for Archiving submitted to the Council by the Directorate of Investigation describes the affected markets by the reported conduct as follows (underlined added):  </w:t>
        <w:br/>
        <w:t xml:space="preserve">“II.3.a) Product markets  </w:t>
        <w:br/>
        <w:t xml:space="preserve">(17) The economic activities affected by the complaint are related to the mobile telephone sector.  </w:t>
        <w:br/>
        <w:t xml:space="preserve">(18) In this sector, national and community competition authorities have not always unambiguously defined the possible relevant markets.  </w:t>
        <w:br/>
        <w:t xml:space="preserve">(19) In any case, there is consensus in differentiating between retail access and telephone traffic services from a fixed location compared to access and traffic services from a mobile location, as both offer different functionalities to the end customer, and the substitutability from the supply side is limited, given the significant barriers to entry that exist.  </w:t>
        <w:br/>
        <w:t xml:space="preserve">(20) On the other hand, it is possible to differentiate between retail access services to the telephone network and the different retail services offered to users, particularly the retail call traffic service, which involves making voice calls.  </w:t>
        <w:br/>
        <w:t xml:space="preserve">(21) The mobile telephone network access service can be defined as the provision to end users of the resources that make it possible to enjoy the publicly available telephone service. This service allows both the reception and sending of voice calls, and the use of other types of services, such as access to data networks, sending and receiving short messages, access to premium rate services, or access to the services of international telephone call forwarding operators.  </w:t>
        <w:br/>
        <w:t xml:space="preserve">(22) In contrast, the voice call traffic service involves making specific calls.  </w:t>
        <w:br/>
        <w:t>(23) This differentiation would be justified on the basis that, from the customer's perspective, especially for international calls, not always are...</w:t>
      </w:r>
    </w:p>
    <w:p>
      <w:r>
        <w:rPr>
          <w:b/>
        </w:rPr>
        <w:t>[Pages 4–6]</w:t>
      </w:r>
    </w:p>
    <w:p>
      <w:r>
        <w:t xml:space="preserve">calls with the same operator providing telephone access services. Thus, for telephone traffic, the customer has a broader range of options (physical prepaid cards, call forwarding, voice call services using data connections, etc.). Additionally, from the supply perspective, the barriers to entry are much lower in providing this type of telephone traffic services than in providing access services.  </w:t>
        <w:br/>
        <w:t xml:space="preserve">(24) In the present case, the international call forwarding services provided by HABLAMANÍA are equivalent to the fixed or mobile international telephone traffic services offered through the use of physical prepaid cards, with the particularity that in the case of calls that are forwarded through the mobile number, HABLAMANÍA's remuneration comes from its share of the termination revenues received by the mobile operator providing the corresponding wholesale services, and therefore, the customer does not pay directly to HABLAMANÍA nor requires a contract to access its services.  </w:t>
        <w:br/>
        <w:t xml:space="preserve">(25) Additionally, in the case of voice calls, a distinction could be made between national calls and international calls. For these purposes, it is worth noting that HABLAMANÍA specializes in providing international call traffic services.  </w:t>
        <w:br/>
        <w:t xml:space="preserve">(26) On the other hand, it should be noted that in order to provide its international call forwarding services through a mobile number, HABLAMANÍA contracts the wholesale services of one or several mobile operators that have their own mobile numbering resources. Through these wholesale services, HABLAMANÍA uses the numbering resources of these operators, receives the call from the end customer in its systems, and forwards it to the final destination number abroad.  </w:t>
        <w:br/>
        <w:t xml:space="preserve">(27) The mobile operators that provide wholesale services to providers of international call forwarding services through a mobile number also provide wholesale call termination services on their network to the rest of the fixed and mobile operators in Spain, in order to allow the end customers of these fixed and mobile operators to make calls to the numbers to which they provide services, among others, the mobile numbers contracted by the providers of international call forwarding services. For the provision of these services, the different mobile operators must interconnect their networks.  </w:t>
        <w:br/>
        <w:t xml:space="preserve">(28) In relation to these call termination services, it is worth noting that the Commission of the Telecommunications Market (CMT), in various resolutions regarding the ex ante regulation of the wholesale markets for voice call termination on mobile telephone networks, has established a series of maximum prices for the call termination services of the different operators.  </w:t>
        <w:br/>
        <w:t xml:space="preserve">(29) Finally, mobile operators, when configuring the conditions under which they provide access and traffic services to their end customers, affect their customers' ability to access international mobile telephone traffic forwarding services, and the ability of the providers of these services to provide them. In this way, access and call traffic services become a necessary input for international call forwarding operators to provide services to end customers.  </w:t>
        <w:br/>
        <w:t xml:space="preserve">(30) In light of all the above, the product markets considered for the purposes of this file would be as follows:  </w:t>
        <w:br/>
        <w:t xml:space="preserve">• Retail market for access services to the mobile telephone network  </w:t>
        <w:br/>
        <w:t xml:space="preserve">• Retail market for telephone traffic services from mobile locations, for national voice calls.  </w:t>
        <w:br/>
        <w:t xml:space="preserve">• Retail market for telephone traffic services from mobile locations, for international voice calls.  </w:t>
        <w:br/>
        <w:t xml:space="preserve">• Wholesale markets for voice call termination on each mobile telephone network.  </w:t>
        <w:br/>
        <w:t xml:space="preserve">• Wholesale market for numbering services and other services for the provision of international mobile telephone traffic forwarding services.  </w:t>
        <w:br/>
        <w:t xml:space="preserve">(31) In any case, to the extent that it does not affect the conclusions of the assessment of the reported conduct, for the purposes of this file it is not necessary to pronounce on the exact delimitation of the considered product markets.  </w:t>
        <w:br/>
        <w:t xml:space="preserve">II.3.b) Geographic markets  </w:t>
        <w:br/>
        <w:t xml:space="preserve">(32) The geographic scopes of the considered product markets are likely of national dimension, given the national coverage of the networks of the mobile operators and the marketing strategies of the services of the involved operators.  </w:t>
        <w:br/>
        <w:t xml:space="preserve">(33) In any case, to the extent that it does not affect the conclusions of the assessment of the reported conduct, for the purposes of this file it is not necessary to pronounce on the exact delimitation of the relevant geographic scope of the considered product markets.”  </w:t>
        <w:br/>
        <w:t xml:space="preserve">On the reported conduct and related facts  </w:t>
        <w:br/>
        <w:t xml:space="preserve">16. The Proposal for Filing contains the following summary of the actions taken by the Directorate of Investigation in relation to the retail markets for telephone traffic services from mobile locations, for national voice calls, and for telephone traffic services from mobile locations, for international voice calls.  </w:t>
        <w:br/>
        <w:t xml:space="preserve">“II.4. ANALYZED FACTS  </w:t>
        <w:br/>
        <w:t xml:space="preserve">(34) According to the information in the file, the following aspects are deduced:  </w:t>
        <w:br/>
        <w:t xml:space="preserve">(35) TME, VODAFONE, and ORANGE are mobile operators with their own network, which, according to the CMT Annual Report 2011, in 2011 had mobile telephone revenues in Spain of 6,070.84 million euros, 3,820.20 million euros, and 2,574.59 million euros respectively, representing 45.14% of the market for TME, 28.17% of the market for VODAFONE, and 19.14% in the case of ORANGE. In terms of mobile telephone traffic, in 2011 TME had a market share of 38.76%, VODAFONE 31.29%, and ORANGE 21.71%. Finally, regarding mobile telephone lines, TME's share was 39.17%, VODAFONE's was 28.17%, and ORANGE's was 20.55%.  </w:t>
        <w:br/>
        <w:t xml:space="preserve">(36) TME has, at the beginning of 2012, two major types of mobile tariffs: flat rates, which include a certain number of minutes per month for calling 24 hours a day, such as the "Habla 25" tariff (which allows calling 300 minutes per month to any operator for a fixed fee of 25 euros per month); as well as tariffs with a fixed price per call, such as the "Habla" tariff, although the latter offers 250 minutes per month in calls to national landlines and mobiles on weekends.  </w:t>
        <w:br/>
        <w:t xml:space="preserve">(37) In its response dated February 17, 2012 (folios 271 to 273), TME indicates the call setup prices and per-minute call prices of the "Habla 25" tariff and those applied to redirectors. And in its response dated February 28, 2012 (folios 364 to 366), TME indicates the call setup prices and per-minute call prices of the "Habla" tariff, as well as those applied to redirectors:  </w:t>
        <w:br/>
        <w:t xml:space="preserve">• "Habla 25" Tariff: calls to national landlines and mobiles at any time when the limit of 300 minutes per month is exceeded: 18 cents per minute + 15 cents call setup.  </w:t>
        <w:br/>
        <w:t xml:space="preserve">• "Habla" Tariff: calls to national landlines and mobiles from Monday to Friday: 6 cents per minute + 15 cents call setup.  </w:t>
        <w:br/>
        <w:t xml:space="preserve">• "Habla" Tariff: calls to landlines and mobiles on weekends when the limit of 250 minutes per month is exceeded: 6 cents per minute + 15 cents call setup.  </w:t>
        <w:br/>
        <w:t xml:space="preserve">• Calls made to national mobile numbers of redirectors, regardless of the tariff contracted, from Monday to Friday and weekends: 18 cents per minute + 15 cents call setup.  </w:t>
        <w:br/>
        <w:t xml:space="preserve">(38) For its part, VODAFONE has at the beginning of 2012 two types of mobile tariffs: flat rates, which include a certain number of minutes per month for calling 24 hours a day, such as the "S" tariff (which offers 200 minutes per month to call any operator or national landline for free for a fixed fee of 22 euros per month); as well as tariffs with a fixed price per call, such as the "XS6" tariff, although the latter offers 250 minutes per month in calls to national landlines and mobiles on weekends.  </w:t>
        <w:br/>
        <w:t xml:space="preserve">(39) VODAFONE in its response dated February 23, 2012 (folios 325 to 343) indicates the call setup prices and per-minute call prices of the "S" tariff and the "XS6" tariff, as well as those applied to redirectors:  </w:t>
        <w:br/>
        <w:t xml:space="preserve">• "S" Tariff: calls to national landlines and mobiles 24 hours a day when the limit of 200 minutes per month is exceeded: 19.9 cents per minute + 15 cents call setup.  </w:t>
        <w:br/>
        <w:t xml:space="preserve">• "XS6" Tariff: calls to national landlines and mobiles from Monday to Friday: 6 cents per minute + 15 cents call setup.  </w:t>
        <w:br/>
        <w:t xml:space="preserve">• "XS6" Tariff: calls to national landlines and mobiles on weekends when the limit of 250 minutes per month is exceeded: 6 cents per minute + 15 cents call setup.  </w:t>
        <w:br/>
        <w:t xml:space="preserve">• Calls made to national mobile numbers of redirectors, regardless of the tariff contracted, from Monday to Friday and weekends: 19.9 cents per minute + 15 cents call setup.  </w:t>
        <w:br/>
        <w:t>(40) Finally, ORANGE also has, at the beginning of 2012, two major types of mobile tariffs: flat rates, which include a certain number of minutes per month for calling 24 hours a day, such as the "León 24" tariff (with 300 minutes per month to call any operator at any time of the day for a payment of 24 euros); as well as tariffs that establish a fixed price per call, such as the "Básico 6" tariff.</w:t>
      </w:r>
    </w:p>
    <w:p>
      <w:r>
        <w:rPr>
          <w:b/>
        </w:rPr>
        <w:t>[Pages 7–9]</w:t>
      </w:r>
    </w:p>
    <w:p>
      <w:r>
        <w:t xml:space="preserve">(41) In its response dated February 23, 2012 (folios 287 to 291), ORANGE indicates the call setup prices and per-minute call prices of the "Básico 6" and "León 24" tariffs and those applied to redirectors:  </w:t>
        <w:br/>
        <w:t xml:space="preserve">• "León 24" Tariff: calls to landlines and mobiles on weekends when the limit of 300 minutes per month is exceeded: 18 cents per minute + 15 cents call setup.  </w:t>
        <w:br/>
        <w:t xml:space="preserve">• Calls made to national mobile numbers of redirectors every day, for those customers who have contracted the "León 24" tariff: 18 cents per minute + 15 cents call setup.  </w:t>
        <w:br/>
        <w:t xml:space="preserve">• "Básico 6" Tariff: calls to national landlines and mobiles every day, 24 hours: 6 cents per minute + 15 cents call setup.  </w:t>
        <w:br/>
        <w:t>• Calls made to national mobile numbers of redirectors every day, for those customers who have contracted the "Básico 6" tariff: 6 cents per minute + 15 cents call setup. No variation applies.</w:t>
      </w:r>
    </w:p>
    <w:p>
      <w:r>
        <w:t>(42) Finally, it is worth noting that the CMT has established a series of maximum prices for call termination services for different operators.</w:t>
      </w:r>
    </w:p>
    <w:p>
      <w:r>
        <w:t>(43) The latest mobile termination price adjustment schedule came into effect on April 16, 2012 (when the CMT reaffirmed on May 10, 2012 the Resolution approved on March 30, 2012, with the corresponding notification by the CMT to the European Commission on May 11, 2012).</w:t>
      </w:r>
    </w:p>
    <w:p>
      <w:r>
        <w:t xml:space="preserve">(44) With this schedule, the target price will be reached in July 2013, following the path below:  </w:t>
        <w:br/>
        <w:t xml:space="preserve">GLIDE PATH 2012 - 2013  </w:t>
        <w:br/>
        <w:t xml:space="preserve">Termination Price From 16/04/12 to 16/10/12 to 01/03/13 to 01/07/2013  </w:t>
        <w:br/>
        <w:t xml:space="preserve">(c€/min) 15/10/2012 29/02/13 30/06/2013  </w:t>
        <w:br/>
        <w:t xml:space="preserve">Movistar, Vodafone, and Orange 3.42 3.16 2.76 1.09  </w:t>
        <w:br/>
        <w:t xml:space="preserve">Yoigo 4.07 3.36 2.86 1.09  </w:t>
        <w:br/>
        <w:t>Source: CMT Resolution of March 30, 2012</w:t>
      </w:r>
    </w:p>
    <w:p>
      <w:r>
        <w:t xml:space="preserve">On the assessment of the Directorate of Investigation  </w:t>
        <w:br/>
        <w:t>17. The Directorate of Investigation focuses on the conduct reported by HABLAMANÍA regarding TME, VODAFONE, and ORANGE allegedly engaging in an abuse of collective dominant position in the market for access to the mobile telephone network, consisting of imposing prices for calls to the mobile numbers of redirectors such as HABLAMANÍA, different from the price applicable to calls in general, and that these prices double the average price of mobile-to-mobile calls.</w:t>
      </w:r>
    </w:p>
    <w:p>
      <w:r>
        <w:t>18. It recalls that, regarding the abuse of dominant position, Article 2 of the LDC establishes that: “1. The abusive exploitation by one or several companies of their dominant position in all or part of the national market is prohibited. 2. The abuse may consist, in particular, of: a) The direct or indirect imposition of prices or other unfair commercial or service conditions. b) The limitation of production, distribution, or technical development to the unjustified detriment of companies or consumers. c) The unjustified refusal to satisfy purchase requests for products or services. d) The application, in commercial or service relationships, of unequal conditions for equivalent performances, placing some competitors at a disadvantage compared to others. e) The subordination of the conclusion of contracts to the acceptance of supplementary performances that, by their nature or according to trade practices, are not related to the object of such contracts. [...]”</w:t>
      </w:r>
    </w:p>
    <w:p>
      <w:r>
        <w:t>19. And that Article 102 TFEU considers contrary to the internal market and prohibits “the abusive exploitation, by one or more companies, of a dominant position in the internal market or in a substantial part of it.”</w:t>
      </w:r>
    </w:p>
    <w:p>
      <w:r>
        <w:t>20. Consequently, and given that the key elements to appreciate an infringement of Article 2 of the LDC and 102 TFEU are that the reported operator or operators (in this case TME, VODAFONE, and ORANGE) hold a dominant position in some relevant market, and that they have engaged in an abusive exploitation of that dominant position, it proceeds to assess the element of the type referred to as the dominant position, concluding that: “Given the structure of the mobile telephone access markets and the national mobile voice call traffic, in this case, it cannot be ruled out that TME, VODAFONE, and ORANGE hold a collective dominant position in these markets.” But it rules out that, with the available data, it is foreseeable that any of those operators has an individual dominant position in the mobile telephone access markets and national voice call traffic, to the extent that it is doubtful that each of them has significant behavioral independence compared to the other two.</w:t>
      </w:r>
    </w:p>
    <w:p>
      <w:r>
        <w:t>21. And regarding the abusive nature of the conduct, it states that “... it is necessary to differentiate between the pricing policies of TME, VODAFONE, and ORANGE based on flat rates, from the pricing policies that generally apply uniform prices to all calls.”, recalling that regarding flat rates, this CNC in the framework of file S/0332/11 after a complaint by HABLAMANÍA against VODAFONE, concluded that the decision to “exclude international traffic redirecting companies that use mobile numbering from their promotional tariffs is justified by the operator's freedom to adapt its tariffs to the different realities existing in the market.”</w:t>
      </w:r>
    </w:p>
    <w:p>
      <w:r>
        <w:t>22. On the tariffs with uniform prices for all calls, and regardless of whether minutes are given away on weekends, it assesses that TME, VODAFONE, or ORANGE establish a fixed retail price for each of the calls, which does not vary depending on whether a certain limit in duration or number of calls is exceeded, and that “in this type of cases, it can indeed be abusive to establish a specific price per call for calls directed to the numbers used by call redirectors, especially if this price is set significantly above the uniform price established for other types of calls and bears no proportionality with the wholesale termination prices that must be paid for making calls to the mobile numbers used by call redirectors.” That is, it assesses the possible lack of objective justification for telephone operators to discriminate against call redirecting operators by limiting the competitive pressure they can exert on international mobile call traffic. However, it finds no indications of such abuse since the prices applied to calls from mobile numbers belonging to redirecting platforms like HABLAMANÍA are not only applied to it but also to other types of calls at the uniform tariff for all calls.</w:t>
      </w:r>
    </w:p>
    <w:p>
      <w:r>
        <w:t>23. Consequently, the Directorate of Investigation understands that there are no indications of an infringement of Articles 2 LDC and 102 TFEU, and on October 19, 2012, it proposes to the Council that, in accordance with the provisions of Article 49.3 of Law 15/2007, of July 3, on the Defense of Competition, no sanctioning procedure be initiated, and that the proceedings followed as a result of the complaint filed by HABLAMANÍA, S.L. be archived.</w:t>
      </w:r>
    </w:p>
    <w:p>
      <w:r>
        <w:t xml:space="preserve">On the previous actions of the Telecommunications Market Commission  </w:t>
        <w:br/>
        <w:t>24. On April 23, 2009, France Telecom España S.A. (ORANGE) filed a complaint with the CMT against BT España Compañía de Servicios Globales de Telecomunicaciones, S.A.U. (BT) for allowing the marketing of mobile numbers that were not intended for such use, but for redirecting international calls, considering that such action was an incorrect use of mobile numbering. The CMT resolved on March 4, 2010, that such service, although it does not correspond to a mobile communications service in the strict sense, since it is not provided through mobile network termination points, is in accordance with current legislation. However, it adds that “regarding the allegations made by Orange and Vodafone concerning the impact that this type of service may have on tariff plans based on a fixed amount regardless of the duration of calls, it is concluded that operators have the freedom and capacity to adapt such tariffs to market realities, and that the intervention of the Commission to safeguard such tariff schemes by prohibiting novel services that may have an impact on them is neither necessary nor pertinent.”</w:t>
      </w:r>
    </w:p>
    <w:p>
      <w:r>
        <w:t xml:space="preserve">25. Orange addressed the CMT on April 29, 2010, raising a query to clarify the previous resolution. In its conclusions, the CMT states:  </w:t>
        <w:br/>
        <w:t xml:space="preserve">“This Commission considers that the use of mobile numbering for international traffic routing services substantially modifies the usage patterns of flat rate consumers, increasing the costs of providing them. This type of service is configured as a dynamic element of the retail market for mobile telephone services, so it is necessary to ensure its sustainability by access operators.  </w:t>
        <w:br/>
        <w:t xml:space="preserve">On the other hand, it has been found that the retail prices of international traffic services originating from mobile networks are significantly higher than their equivalents originating from fixed networks. From this perspective, the emergence of services such as that provided by Hablamanía represents an improvement in the conditions of access to such services for end users.  </w:t>
        <w:br/>
        <w:t>In order to maintain this type of service while ensuring that traffic-independent tariff schemes do not see their costs disproportionately increased, it is considered consistent with the current regulatory framework to exclude flat rates from the numbering of operators that have access services to telephone card services in their networks.”</w:t>
      </w:r>
    </w:p>
    <w:p>
      <w:r>
        <w:t xml:space="preserve">26. The Council completed its deliberation and issued this resolution on April 24, 2013.  </w:t>
        <w:br/>
        <w:t xml:space="preserve">27. The interested parties are:  </w:t>
        <w:br/>
        <w:t xml:space="preserve">− HABLAMANÍA, S.L.  </w:t>
        <w:br/>
        <w:t xml:space="preserve">− FRANCE TELECOM ESPAÑA S.A.U.  </w:t>
        <w:br/>
        <w:t>− TELEFÓNICA MÓVILES DE ESPAÑA S.A.</w:t>
      </w:r>
    </w:p>
    <w:p>
      <w:r>
        <w:rPr>
          <w:b/>
        </w:rPr>
        <w:t>[Pages 10–11]</w:t>
      </w:r>
    </w:p>
    <w:p>
      <w:r>
        <w:t xml:space="preserve">− VODAFONE ESPAÑA S.A.U  </w:t>
        <w:br/>
        <w:t xml:space="preserve">LEGAL GROUNDS  </w:t>
        <w:br/>
        <w:t xml:space="preserve">FIRST.- Article 49.1 of the LDC provides that the Directorate of Investigation shall initiate sanctioning proceedings when it observes reasonable indications of the existence of prohibited conduct under Articles 1, 2, and 3 of the same Law. In paragraph 3 of the aforementioned Article 49, it is added that the Council, at the proposal of the Directorate of Investigation, shall agree not to initiate sanctioning proceedings and, consequently, to archive the actions taken when it considers that there are no indications of infringement.  </w:t>
        <w:br/>
        <w:t xml:space="preserve">Therefore, the purpose of this Resolution is to determine whether the Proposal for Archiving made by the Directorate of Investigation is in accordance with the Law, as the actions carried out by the instructing body do not show reasonable indications of infringement of Article 2 of the LDC and Article 102 of the TFEU.  </w:t>
        <w:br/>
        <w:t xml:space="preserve">SECOND.- The complaint filed by HABLAMANIA refers to three types of conduct that it believes would violate Article 2 and 102 of the TFEU, as they involve abuses of the alleged collective dominant position that the three parties denounced in this file would maintain, affecting the wholesale market for access and origination of calls in public mobile telephone networks. Firstly, it denounces the excessive price for the origination of calls in their mobile networks, based on the fact that according to reports from the CMT, the origination price would be 18 c€/min, while the termination price would be 4 c€/min as regulated; that the three operators have the same price; that the costs analyzed by the CMT regarding origination have not been made public, but should not be very different from those of termination; and that they have remained unchanged over time, while termination costs have been reduced from the initial 20 c€.  </w:t>
        <w:br/>
        <w:t xml:space="preserve">Secondly, it denounces that the price of the wholesale origination service would be higher than the price of the retail telephone services of the denounced parties, which would be causing a price squeeze. They base this on the fact that the average aggregated price is 18 c€/min in the wholesale origination market and provide some average revenues per minute from the operators, in calls to national landlines, to national mobiles, to on-net mobiles, and to off-net mobiles, with a range of 9.91 to 14.34 c€/min, according to the CMT reports. From this, the complainant finds the existence of a squeeze evident.  </w:t>
        <w:br/>
        <w:t xml:space="preserve">Lastly, they denounce the discrimination that would be applied to calls made to HABLAMANIA regarding the retail prices of mobile-to-mobile calls, as calls to HABLAMANIA are at a different price than calls to any other mobile. Regarding the first two conducts, it should be noted that on January 4, 2012, it was made public that the Directorate of Investigation had initiated sanctioning proceedings against Telefónica Móviles de España, S.A.U. (TELEFÓNICA MÓVILES), Vodafone España, S.A.U. (VODAFONE), and France Telecom España, S.A. (ORANGE), for a possible abuse of dominant position, prohibited under Article 2 of Law 15/2007, of July 3, on the Defense of Competition and Article 102 of the Treaty on the Functioning of the European Union, originated by the complaint filed by British Telecommunications Plc and BT España Compañía de Servicios Globales de Telecomunicaciones, S.A.U. And that this initiation occurred because "the information in the file indicates reasonable signs that the indicated operators may have engaged in an abuse of their individual or collective dominant position in various markets of the mobile telecommunications sector, through conduct consisting of squeezing the margins of Mobile Virtual Operators (MVNOs) when establishing the prices of wholesale origination and termination services for national calls in their mobile telephone networks, and the prices of retail mobile call services, especially in the business segment." Consequently, the CNC was already investigating those reported conducts at the time the complaint was filed, so they have not been subject to analysis in the present file.  </w:t>
        <w:br/>
        <w:t xml:space="preserve">Regarding the third conduct, the possible price discrimination that the denounced parties would be applying to calls that users make to HABLAMANIA numbers, for exclusionary purposes, we must point out that this Council does not perceive the existence of indications of discriminatory practices against the complainant, for the following reasons. Firstly, the sector regulator in previous Resolutions has understood that while the call forwarding service for international communications could be carried out in the manner in which HABLAMANIA has been doing it, that is, through dialing from mobile phones to platforms also of mobile numbers, the denounced parties could exclude from the scope of flat rates in mobile telephony the mobile numbers used for the forwarding of such calls, and consequently could set their own pricing for that type of calls. This does not prevent, as the Directorate of Investigation points out, that the rates for this type of calls that mobile operators may establish are not exempt from potentially being set in a way that could violate the provisions of the LDC, which could eventually occur if they were set in a discriminatory manner as the complainant asserts. However, from the investigation carried out in this file, no indications of discrimination against the complainant can be appreciated when comparing the rates that each operator applies to redirected calls with their other fixed rates per call and per minute, as these operators apply a price to these redirected calls that they also apply to mobile calls that fall outside the so-called flat rates.  </w:t>
        <w:br/>
        <w:t xml:space="preserve">For all the above, in view of the cited provisions and those of general application, the Council HAS RESOLVED  </w:t>
        <w:br/>
        <w:t xml:space="preserve">SOLE.- Under the protection of Article 49.3 of Law 15/2007 of July 3, on the Defense of Competition, not to initiate sanctioning proceedings and to archive the reserved actions followed under number S/0396/12 CALL FORWARDING, considering that there are no indications of infringement of Article 2 of the LDC and Article 102 of the TFEU.  </w:t>
        <w:br/>
        <w:t>This Resolution shall be communicated to the Directorate of Investigation and notified to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