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https://www.cnmc.es/expedientes/s041112</w:t>
      </w:r>
    </w:p>
    <w:p>
      <w:r>
        <w:t>Pages translated : 11</w:t>
      </w:r>
    </w:p>
    <w:p/>
    <w:p>
      <w:r>
        <w:rPr>
          <w:b/>
        </w:rPr>
        <w:t>[Pages 1–3]</w:t>
      </w:r>
    </w:p>
    <w:p>
      <w:r>
        <w:t xml:space="preserve">RESOLUTION  </w:t>
        <w:br/>
        <w:t xml:space="preserve">(Exp. S/0411/12, SHARED COST CALLS)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June 4, 2013.  </w:t>
        <w:br/>
        <w:t xml:space="preserve">The Council of the National Competition Commission (The Council), with the composition expressed and with Mr. Luis Diez Martin as Rapporteur, has issued the following Resolution in the file S/0411/12 processed by the Directorate of Investigation (DI) of the National Competition Commission (CNC) following the complaint filed by the Telecommunications Operator Opera, S.L., against Telefónica de España, S.A.U., for alleged restrictive practices of competition in the provision of wholesale interconnection services in fixed telephony, affecting the shared cost telephone service based on the 901 numbering, for alleged practices contrary to Article 2 of Law 15/2007, of July 3, on the Defense of Competition (LDC).  </w:t>
        <w:br/>
        <w:t xml:space="preserve">FACTUAL BACKGROUND  </w:t>
        <w:br/>
        <w:t xml:space="preserve">1. On March 8, 2012, a letter from Telecommunications Operator Opera, S.L. was received at the National Competition Commission (CNC), in which a complaint was filed against Telefónica de España, S.A.U., for alleged restrictive practices of competition in the provision of wholesale interconnection services in fixed telephony, affecting the shared cost telephone service based on the 901 numbering. According to the complainant, the facts would constitute an abuse of a dominant position, which would violate Article 2 of Law 15/2007, of July 3, on the Defense of Competition (LDC).  </w:t>
        <w:br/>
        <w:t xml:space="preserve">2. In view of this complaint, the DI initiated a preliminary investigation (reference number S/0411/12), in accordance with the provisions of Article 49.2 of the LDC, in order to determine, on a preliminary basis, the existence of circumstances that would justify, if applicable, the initiation of a sanctioning proceeding. Within the framework of this preliminary investigation, on May 8, 2012, a request for information was sent to the Telecommunications Market Commission (CMT), whose response was received by the CNC on June 28, 2012. Subsequently, on July 17, 2012, a request for information was sent to the complainant, whose response was received by the CNC on August 6, 2012.  </w:t>
        <w:br/>
        <w:t xml:space="preserve">3. In accordance with the provisions of Article 49.3 of the LDC, on September 18, 2012, the CNC Council received a Proposal from the DI not to initiate the sanctioning procedure, as well as to file the actions taken as a result of the complaint filed by Telecommunications Operator Opera, S.L., considering that there are no indications of infringement of the aforementioned Law. According to the information contained in this Proposal for Filing:  </w:t>
        <w:br/>
        <w:t xml:space="preserve">3.1.- Telecommunications Operator Opera, S.L. (OPERA) is a company primarily engaged in the provision of intelligent network telephony services (specifically, lines 901, 902, 905, 803, and 806), and services for managing premium short messages and mass sending of short messages (push).  </w:t>
        <w:br/>
        <w:t xml:space="preserve">3.2.- Telefónica de España, S.A.U. (TESAU) is a 100% subsidiary of Telefónica, S.A., the parent company of the Telefónica Group. In Spain, the main activities of the Telefónica Group are the operation of fixed, mobile, and broadband telephony services, as well as the provision of related wholesale services. The operation of fixed telephony services in Spain, marketed under the Movistar brand, is carried out by TESAU. TESAU is the main and largest telecommunications operator at the national level, being the entity holding the Public Network assigned to the provision, throughout the national territory, of the fixed telephone service available to the public. At the end of 2011, TESAU had 12,701,347 fixed lines in the Spanish market, accounting for 63.93% of the total. Its fixed telephony revenues during the year 2011 amounted to 3,944.40 million euros, 74.4% of the total for the sector. Of these, 9.28 million euros correspond to intelligent network services.  </w:t>
        <w:br/>
        <w:t xml:space="preserve">3.3.- The established facts are as follows:  </w:t>
        <w:br/>
        <w:t xml:space="preserve">On November 18, 2010, the CMT approved a Resolution (MTZ 2008/210) by which the Reference Interconnection Offer of TESAU (hereinafter, OIR) was modified. By virtue of this resolution, the billing model governing TESAU's interconnection services for calls to special rate numbers was modified, which in the case of calls to 901 numbers (i.e., shared cost to both the caller and the recipient of the call) resulted in the elimination of billing flows between TESAU (as the service provider to the calling customer) and the intelligent network operator, which provides its services to the recipient of the call. Following this modification, OPERA attempted to reach an agreement with TESAU, unsuccessfully, to maintain the billing system for interconnection services in calls to 901 numbers that could previously be adopted, based on the so-called 'access' model. Under this model, TESAU paid the intelligent network operator the price paid by the caller of the 901 call after deducting the cost of the services provided (access interconnection service and the billing and collection management service). On July 1, 2011, TESAU began applying to OPERA the new billing model for interconnection services in calls to 901 numbers established by the modification of the aforementioned OIR, in accordance with the migration period contemplated in that modification. Due to the above, on July 18, 2011, OPERA filed a conflict with the CMT (Reference RO 2011/1779) requesting that "TELEFONICA DE ESPAÑA, S.A.U. be ordered to respect and maintain the economic conditions agreed with OPERA prior to the unilateral change introduced on 01/07/2011 regarding the 901 call service." After TESAU submitted a written statement of allegations, the conflict was resolved by a Resolution of the CMT Council dated February 22, 2012, dismissing OPERA's requests.  </w:t>
        <w:br/>
        <w:t xml:space="preserve">3.4.- Relevant markets:  </w:t>
        <w:br/>
        <w:t xml:space="preserve">Market for intelligent network telephony services  </w:t>
        <w:br/>
        <w:t xml:space="preserve">The National Telephone Numbering Plan (included as an annex to R.D. 2296/2004, of December 10, which approves the Regulation on electronic communications markets, access to networks, and numbering), applicable to all operators, assigns national numbers 80X and 90X to special rate services, which this plan defines as those in which the calling user faces greater or lesser charges than the actual cost of the telecommunications means used by the operators. Its use corresponds to the following services:  </w:t>
        <w:br/>
        <w:t xml:space="preserve">- 800/900: automatic reverse charge service,  </w:t>
        <w:br/>
        <w:t xml:space="preserve">- 901: shared cost call service (between the caller and the recipient of the call),  </w:t>
        <w:br/>
        <w:t xml:space="preserve">- 902: call service paid by the caller without remuneration for the called subscriber,  </w:t>
        <w:br/>
        <w:t>- 905: mass calling service,</w:t>
      </w:r>
    </w:p>
    <w:p>
      <w:r>
        <w:rPr>
          <w:b/>
        </w:rPr>
        <w:t>[Pages 4–6]</w:t>
      </w:r>
    </w:p>
    <w:p>
      <w:r>
        <w:t>- 803: premium rate services (exclusive for adults),</w:t>
        <w:br/>
        <w:t>- 806: premium rate services (leisure and entertainment),</w:t>
        <w:br/>
        <w:t>- 807: premium rate services (professional services), and</w:t>
        <w:br/>
        <w:t>- 907: premium rate services (data systems).</w:t>
        <w:br/>
        <w:t xml:space="preserve">To provide special rate services, the holders of their numbering need to have a call management infrastructure, comprised of intelligent network systems, which are the equipment, systems, and software that allow for the consultation of the numbering, the triggering and translation by the numbers to which the calls are routed, define and create configurations for the treatment, management, and routing of calls and all the corresponding value-added services. In this way, calls are delivered to the holder of the rate number, who is the one that materially provides the service (normally, through their own personnel) to the calling user (i.e., answers calls to the special rate numbers). </w:t>
        <w:br/>
        <w:t xml:space="preserve">The so-called intelligent network operators fulfill precisely this function, making available to the holder of the special rate numbering this call management infrastructure, which is usually carried out through a switchboard, as noted by the CMT. </w:t>
        <w:br/>
        <w:t xml:space="preserve">From the perspective of demand-side substitutability, it is worth asking whether there are elements that justify the consideration of different product markets within intelligent network telephone services, given the different needs of each holder of a special rate numbering and that each service is provided exclusively under the numbering established for that purpose, in accordance with the current List of attributions and allocations of the National Telephone Numbering Plan. </w:t>
        <w:br/>
        <w:t xml:space="preserve">However, from the perspective of supply-side substitutability, and as acknowledged by the complainant, the assets used in the 901 numbering, which is the subject of the complaint, are also employed in other intelligent network services. In other words, the technical characteristics of providing services under shared cost numbering (901) are technically equivalent to those provided under the rest of the special rate numbering. </w:t>
        <w:br/>
        <w:t xml:space="preserve">Therefore, and in light of the above, for the purposes of this proceeding, it would be appropriate to distinguish a product market formed by intelligent network telephone services. All of this is without prejudice to the fact that it is not necessary to specify its exact delimitation, as it does not affect the conclusions of the analysis. </w:t>
        <w:br/>
        <w:t xml:space="preserve">Wholesale market for fixed telephony origination </w:t>
        <w:br/>
        <w:t xml:space="preserve">To provide its service, the intelligent network operator requires that the access operator (in this case, TESAU) provide access and interconnection through the public communications network, as summarized in the following diagram: </w:t>
        <w:br/>
        <w:t xml:space="preserve">Diagram 1 </w:t>
        <w:br/>
        <w:t xml:space="preserve">Simplified scheme of the provision of a special rate telephone service </w:t>
        <w:br/>
        <w:t xml:space="preserve">Access Operator </w:t>
        <w:br/>
        <w:t xml:space="preserve">Caller </w:t>
        <w:br/>
        <w:t xml:space="preserve">Intelligent Network Operator </w:t>
        <w:br/>
        <w:t xml:space="preserve">Called </w:t>
        <w:br/>
        <w:t xml:space="preserve">(Service User) (Special Rate Number Holder) </w:t>
        <w:br/>
        <w:t xml:space="preserve">(TESAU) (OPERA) </w:t>
        <w:br/>
        <w:t xml:space="preserve">Source: own elaboration </w:t>
        <w:br/>
        <w:t xml:space="preserve">TESAU, as the Universal Service Provider, is obliged to provide access and interconnection to the various operators in the market to the public electronic communications network and associated resources. To this end, the CMT has established a regulatory framework for the relationships between operators, to prevent the abuse of TESAU's position. </w:t>
        <w:br/>
        <w:t xml:space="preserve">One of the main regulations approved for this purpose is the aforementioned OIR, approved by the CMT, which establishes the minimum content of the contractual relationships between the various operators of public electronic communications networks operating in the market, so that users of interconnected networks can communicate freely with each other through service interoperability. </w:t>
        <w:br/>
        <w:t xml:space="preserve">Thus, the OIR regulates the billing model and other relevant conditions of all intelligent network services. Specifically, with regard to telephone services based on 901 numbering, shared cost, in which the alleged abuse of TESAU would have effects, the OIR establishes that </w:t>
        <w:br/>
        <w:t xml:space="preserve">[...] given the shared billing scheme of this service, there will be no interconnection payments, with each operator recovering its network costs from its respective customer." (Section 6.5.2). </w:t>
        <w:br/>
        <w:t xml:space="preserve">Therefore, the structure of the billing system for the interconnection service provided by TESAU (as the access network operator) to a third intelligent network operator, for calls to this third party's shared cost numbering (901) originating from TESAU's access network, is as follows: </w:t>
        <w:br/>
        <w:t xml:space="preserve">- on one hand, TESAU recovers its costs for this interconnection service directly from the user making the 901 call, through the price they pay for making it. It should be noted that this retail price is set by TESAU itself, which is the one maintaining a contractual relationship with this telephone subscriber. </w:t>
        <w:br/>
        <w:t xml:space="preserve">- on the other hand, the intelligent network operator provides its service to the holder of the 901 numbering (normally companies or Public Administrations) and this operator charges for this service through what the holder pays for receiving the call. </w:t>
        <w:br/>
        <w:t xml:space="preserve">In general, the CMT does not determine the retail price corresponding to the services provided through the 901 numbering nor, more generally, to premium rate services. Only some premium rate services are subject to a maximum price regime (Resolution of December 4, 2008, of the Secretary of State for Telecommunications and the Information Society, which assigns the telephone code 905 to the provision of premium rate services). </w:t>
        <w:br/>
        <w:t xml:space="preserve">The current billing structure for the interconnection service in calls to 901 numbering contrasts with what existed prior to the CMT Resolution of November 18, 2010, which modified it. In the previous situation, the intelligent network operator could resort to the so-called 'access model', under which TESAU paid the intelligent network operator the price paid by the caller to the 901 numbering after deducting the cost of the services provided (access interconnection service and billing and collection management service). </w:t>
        <w:br/>
        <w:t xml:space="preserve">The CMT justified this modification on the grounds that under the access model, the intelligent network operator received a double remuneration that had no specific justification, since in addition to the price paid by the user called to the 901 numbering, it also received practically all of the price paid by the calling user at the retail level. </w:t>
        <w:br/>
        <w:t xml:space="preserve">In light of the previous description, it would therefore be appropriate to distinguish a product market formed by the wholesale service of access and origination of calls in the public telephone network at a fixed location, which allows the end user of the special rate telephone service, subscribed to a network different from that of the intelligent network operator, to access this service. </w:t>
        <w:br/>
        <w:t xml:space="preserve">When delimiting this product market, it is necessary to take into account the CMT Resolution (MTZ 2008/447), of December 12, 2012, which approves the definition and analysis of the wholesale market for access and origination of calls in the public telephone network at a fixed location, the designation of an operator with significant market power, and the imposition of specific obligations, and agrees to notify it to the European Commission. </w:t>
        <w:br/>
        <w:t xml:space="preserve">However, for the purposes of this proceeding, it is not necessary to pronounce on the exact delimitation of this product market, as it does not affect the conclusions of the analysis. </w:t>
        <w:br/>
        <w:t>Regarding the geographical scope of the relevant markets, the DI considered, taking into account the aforementioned CMT Resolution (MTZ 2008/447), of December 12, 2012, that the scope of the wholesale origination service in fixed telephony is national due to the dimension of the area.</w:t>
      </w:r>
    </w:p>
    <w:p>
      <w:r>
        <w:rPr>
          <w:b/>
        </w:rPr>
        <w:t>[Pages 7–9]</w:t>
      </w:r>
    </w:p>
    <w:p>
      <w:r>
        <w:t xml:space="preserve">covered by the network of the obligated access operator, TESAU, and the equal conditions of access throughout the national territory.  </w:t>
        <w:br/>
        <w:t xml:space="preserve">This, in turn, enables the provision of intelligent network telephone service to be available in the areas covered by the access operator's network, which, as detailed, is national, so it can be inferred that the scope of this service is also national.  </w:t>
        <w:br/>
        <w:t xml:space="preserve">In any case, for the purposes of this file, it is not necessary to make a conclusive statement regarding the exact delimitation of the relevant geographical areas, as this does not affect the assessment of the reported facts.  </w:t>
        <w:br/>
        <w:t xml:space="preserve">Estimation of the size of the affected markets and shares  </w:t>
        <w:br/>
        <w:t xml:space="preserve">The CMT collects data related to intelligent network services without disaggregating by type of service (901, 902, 905, 803, 806, 807, and 907). According to this, TESAU had a market share in 2011 in intelligent network of 63.2%, based on market revenues.  </w:t>
        <w:br/>
        <w:t xml:space="preserve">Regarding the services provided through 901 numbering (for which the absence of disaggregated data from the CMT has been noted), the CMT estimates that these "represent a limited percentage of the total special rates, but also of other numbering such as 902. This is logical considering that for 901 the called user assumes part of the cost of the call, unlike the rest of the numbering where this circumstance does not occur (except for collect calls). Thus, excluding premium rate services, there is less incentive to use this type of numbering compared to, for example, services through 902, where the calling user assumes the entire cost of the call."  </w:t>
        <w:br/>
        <w:t xml:space="preserve">The CMT provides market share data related to wholesale interconnection services in fixed networks, which are collected in the following table.  </w:t>
        <w:br/>
        <w:t xml:space="preserve">Table 1  </w:t>
        <w:br/>
        <w:t xml:space="preserve">Revenues related to wholesale interconnection services in fixed networks in Spain  </w:t>
        <w:br/>
        <w:t xml:space="preserve">2009 2010 2011  </w:t>
        <w:br/>
        <w:t xml:space="preserve">OPERATOR  </w:t>
        <w:br/>
        <w:t xml:space="preserve">€ Share % € Share % € Share %  </w:t>
        <w:br/>
        <w:t xml:space="preserve">TESAU 1,051.96 60.85 939.16 55.44 861.82 51.66  </w:t>
        <w:br/>
        <w:t xml:space="preserve">Orange 112.07 6.48 137.43 8.11 144.76 8.68  </w:t>
        <w:br/>
        <w:t xml:space="preserve">Jazztel 101.14 5.85 116.10 6.85 142.08 8.52  </w:t>
        <w:br/>
        <w:t xml:space="preserve">ONO 99.49 5.75 93.73 5.53 102.84 6.16  </w:t>
        <w:br/>
        <w:t xml:space="preserve">BT 71.14 4.11 73.51 4.34 65.26 3.91  </w:t>
        <w:br/>
        <w:t xml:space="preserve">Xtra 34.12 1.97 37.50 2.21 61.59 3.69  </w:t>
        <w:br/>
        <w:t xml:space="preserve">Vodafone 41.14 2.38 54.03 3.19 58.70 3.52  </w:t>
        <w:br/>
        <w:t xml:space="preserve">Others 217.81 12.60 242.68 14.32 231.31 13.86  </w:t>
        <w:br/>
        <w:t xml:space="preserve">TOTAL 1,728.85 100 1,694.14 100 1,668.37 100  </w:t>
        <w:br/>
        <w:t xml:space="preserve">Source: CMT  </w:t>
        <w:br/>
        <w:t xml:space="preserve">3.5.- Considering these facts, the DI bases the proposal for filing on the following considerations:  </w:t>
        <w:br/>
        <w:t xml:space="preserve">According to the data in the previous Table 1, TESAU's market share in wholesale interconnection in fixed telephony was 51.66% in terms of revenue for the year 2011, a share that has been decreasing over time. Additionally, TESAU's market share in the provision of intelligent network services is also very high (63% in 2011).  </w:t>
        <w:br/>
        <w:t xml:space="preserve">On the other hand, there are high barriers to entry and expansion, arising from network deployment, and TESAU has a market share 6 times higher than that of the second operator in the market, Orange.  </w:t>
        <w:br/>
        <w:t xml:space="preserve">For all these reasons, for the DI, it cannot be ruled out that TESAU holds a dominant position in the provision of wholesale originating services in fixed telephony or in intelligent network services at the national level.  </w:t>
        <w:br/>
        <w:t xml:space="preserve">In any case, for the purposes of this file, the DI does not see indications of abuse of dominant position in the reported practices.  </w:t>
        <w:br/>
        <w:t xml:space="preserve">OPERA reports an alleged abuse of dominant position by TESAU in the provision of wholesale interconnection services in fixed telephony, affecting the shared-cost telephone service based on 901 numbering, a service that is part of the intelligent network telephony market, in which OPERA competes with TESAU.  </w:t>
        <w:br/>
        <w:t xml:space="preserve">According to the complaint, the alleged abuse would consist of TESAU having stopped paying OPERA the interconnection revenues that corresponded to it under the access model, in effect prior to the modification of the OIR that took place in 2010, which would cause OPERA not to be able to compete on equal terms with TESAU in the provision of intelligent network services under 901 numbering.  </w:t>
        <w:br/>
        <w:t xml:space="preserve">The DI questions whether this regulatory decision could be leading to anticompetitive practices by TESAU, fundamentally exclusionary of third competitors in intelligent network services, which could be contrary to the LDC, and concludes that there are no indications that this is the case in the present instance.  </w:t>
        <w:br/>
        <w:t xml:space="preserve">Firstly, because the intelligent network services of 901 numbering have a reduced weight in the scope of all intelligent network services, it is unlikely that the modification of the billing model for interconnection of 901 calls is capable of generating the exclusion of third operators of intelligent network services other than TESAU.  </w:t>
        <w:br/>
        <w:t xml:space="preserve">Additionally, there are no indications that under the new billing model for wholesale interconnection services, TESAU's offers in intelligent network services are unreplicable. To this end, the DI addressed the complainant by means of a request for information to describe specific contracts for the provision of intelligent network services based on 901 numbering, in which it considered that OPERA had not been able to compete with TESAU due to not being able to cover costs against TESAU's offer, without OPERA presenting indications in this regard. In its response to the request, OPERA merely reiterated points already contained in its complaint, particularly the alleged economic disadvantage it suffered against TESAU in a tender from the State Agency for Tax Administration (AEAT), tender file 118040109400 (AV 1/2012), for the provision of its telephone service, compared to the situation that would have prevailed had the access model been applied for billing fixed network interconnection services in calls to 901 numbering.  </w:t>
        <w:br/>
        <w:t xml:space="preserve">4.- On April 26, 2013, a letter from OPERA was received at the CNC in which, firstly, it reiterates the complaint. With the letter, it provides documentation of the award to TESAU of the aforementioned AEAT tender, alleging that it has not been able to compete on price due to the violations it reports. Furthermore, in the letter, it describes, attaching documentation, what it considers an arbitrary action by the CMT in defense of TESAU's interests regarding an interconnection conflict filed by OPERA against it and resolved by Agreement of the CMT Council on December 16, 2010. It alleges that a similar situation could have occurred in this case regarding 901 numbering, having reached secret or unknown agreements between TESAU and other operators behind OPERA's back.  </w:t>
        <w:br/>
        <w:t xml:space="preserve">5.- The Council of the National Competition Commission deliberated and ruled this Resolution in its meeting of May 29, 2013.  </w:t>
        <w:br/>
        <w:t xml:space="preserve">LEGAL GROUNDS  </w:t>
        <w:br/>
        <w:t>FIRST.- Article 49.1 of the LDC provides that the Directorate of Investigation shall initiate sanctioning proceedings when it observes reasonable indications of the existence of prohibited conduct in Articles 1, 2, and 3 of the same Law. In number 3 of the aforementioned Article 49, it is added that the Council, at the proposal of the Directorate of Investigation, shall agree not to initiate sanctioning proceedings and, consequently, to file the actions taken when it considers that there are no indications of infringement.</w:t>
      </w:r>
    </w:p>
    <w:p>
      <w:r>
        <w:rPr>
          <w:b/>
        </w:rPr>
        <w:t>[Pages 10–11]</w:t>
      </w:r>
    </w:p>
    <w:p>
      <w:r>
        <w:t xml:space="preserve">The Directorate of Investigation proposes to this Council the filing of the reserved actions file referenced. Therefore, the purpose of this Resolution is to determine whether, in light of the information available in the file, such proposal is in accordance with the law due to the absence of indications of infringement in the conduct reported and analyzed by the instructing body.  </w:t>
        <w:br/>
        <w:t xml:space="preserve">SECOND.- In view of the complaint filed, and the analysis of the facts carried out by the Directorate of Investigation, the Council agrees with the instructing body that there are no reasonable indications of infringement of Law 15/2007 on the Defense of Competition.  </w:t>
        <w:br/>
        <w:t xml:space="preserve">Article 2.1 of the LDC prohibits the abusive exploitation by one or more companies of their dominant position in all or part of the national market. As a preliminary step to the study of the alleged abuse of dominant position reported, the DI evaluates the possible existence of dominance by TESAU in the relevant potential markets. Considering the data collected in Fact Background 3.4 of this Resolution, the Council agrees with the DI that TESAU has a high market share both in the wholesale origination services market in fixed telephony and in the intelligent network services market, which could indicate, in principle, that it has a dominant position in both markets.  </w:t>
        <w:br/>
        <w:t xml:space="preserve">However, regardless of whether the reported party holds a dominant position or not, the question is whether, with the regulatory change by the CMT, TESAU could be engaging in exclusionary practices against third-party competitors in the provision of intelligent network services contrary to the LDC, a point that the complainant again alleges, without providing supporting data, in the document submitted to the CNC on April 26, 2013.  </w:t>
        <w:br/>
        <w:t xml:space="preserve">In this regard, considering that the necessary assets to provide the service under the 901 numbering are used in other intelligent network services, and that this service has a reduced weight within the total, it is difficult to understand that the modification of the billing model is capable of generating the exclusion of operators other than TESAU, as indicated by the DI.  </w:t>
        <w:br/>
        <w:t xml:space="preserve">On the other hand, there are no indications in the file that support the complainant's assertion that with the new billing model, TESAU is setting retail prices for holders of 901 numbers that make their offers unreplicable based on existing costs.  </w:t>
        <w:br/>
        <w:t xml:space="preserve">Thus, this Council concludes that the reported facts do not show indications of infringement of Article 2 of the LDC that would justify the initiation of a sanctioning file against TESAU.  </w:t>
        <w:br/>
        <w:t>In view of the cited provisions and other generally applicable ones, the Council of the National Competition Commission in the composition stated at the beginning,</w:t>
      </w:r>
    </w:p>
    <w:p>
      <w:r>
        <w:t xml:space="preserve">RESOLVES  </w:t>
        <w:br/>
        <w:t xml:space="preserve">SOLE.- In accordance with Article 49.3 of Law 15/2007, of July 3, on the Defense of Competition, not to initiate a sanctioning procedure and to file the reserved actions followed under number S/0411/12, SHARED COST CALLS, considering that there are no indications of infringement of said Law.  </w:t>
        <w:br/>
        <w:t>Communicate this Resolution to the Directorate of Investigation and notify the complainant and the reported party, informing them that this concludes the administrative process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