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https://www.cnmc.es/expedientes/s041812</w:t>
      </w:r>
    </w:p>
    <w:p>
      <w:r>
        <w:t>Pages translated : 23</w:t>
      </w:r>
    </w:p>
    <w:p/>
    <w:p>
      <w:r>
        <w:rPr>
          <w:b/>
        </w:rPr>
        <w:t>[Pages 1–3]</w:t>
      </w:r>
    </w:p>
    <w:p>
      <w:r>
        <w:t xml:space="preserve">RESOLUTION  </w:t>
        <w:br/>
        <w:t xml:space="preserve">(Expte. S/0418/12, ALL SPORTS MEDIA 66)  </w:t>
        <w:br/>
        <w:t xml:space="preserve">Council  </w:t>
        <w:br/>
        <w:t xml:space="preserve">Mr. Joaquín García Bernaldo de Quirós, President  </w:t>
        <w:br/>
        <w:t xml:space="preserve">Ms. Pilar Sánchez Núñez, Vice President  </w:t>
        <w:br/>
        <w:t xml:space="preserve">Ms. Mª. Jesús González López, Councilor  </w:t>
        <w:br/>
        <w:t xml:space="preserve">Mr. Julio Costas Comesaña, Councilor  </w:t>
        <w:br/>
        <w:t xml:space="preserve">Ms. Inmaculada Gutiérrez Carrizo, Councilor  </w:t>
        <w:br/>
        <w:t xml:space="preserve">Mr. Luis Díez Martín, Councilor  </w:t>
        <w:br/>
        <w:t xml:space="preserve">In Madrid, on March 22, 2013.  </w:t>
        <w:br/>
        <w:t xml:space="preserve">The Council of the National Commission of Competition (the Council), with the composition expressed and being the rapporteur Councilor Luís Díez Martín, has issued the following Resolution in the sanctioning file S/0418/12, initiated by the Directorate of Investigation of the National Commission of Competition against All Sports Media 66, S.L. (hereinafter ASM), [XXX]; Explotaciones Ganaderas Feligres, S.L.; [XXX]; Bravio, S.L.; [XXX]; Mitraditi, S.L.; [XXX]; Taucidsa, S.L.; [XXX]; Blancofan, S.L.U.; [XXX]; Aremar 2010, S.L.; [XXX]; [XXX]; Pertaurus, S.L.; [XXX]; Talavante, S.L.; [XXX]; Morante de la Puebla, S.L., following the complaint filed by the National Association of Organizers of Bullfighting Events (hereinafter ANOET), dated April 23, 2012, for alleged restrictive practices of competition prohibited by Article 1 of Law 15/2007, of July 3, on the Defense of Competition (LDC).  </w:t>
        <w:br/>
        <w:t xml:space="preserve">FACTUAL BACKGROUND  </w:t>
        <w:br/>
        <w:t xml:space="preserve">1. On April 23, 2012, a complaint was submitted to the National Commission of Competition (CNC) by ANOET against ASM for a violation of Article 1 of the LDC. Specifically, the complaint concerns the agreement reached by ASM with a number of bullfighters regarding their image rights, which could constitute a collusive pact.  </w:t>
        <w:br/>
        <w:t xml:space="preserve">2. Along with the complaint, ANOET requested precautionary measures consisting of the suspension of the validity of the contract entered into between the bullfighters or the companies representing them and ASM until the resolution of the file.  </w:t>
        <w:br/>
        <w:t xml:space="preserve">3. Following ANOET's complaint, the Directorate of Investigation (DI) initiated, in accordance with the provisions of Article 49.2 of the LDC, a reserved inquiry to preliminarily determine the existence of circumstances justifying the initiation of a sanctioning file.  </w:t>
        <w:br/>
        <w:t xml:space="preserve">4. On May 11, 2012, the DI issued an information request ([…]) to ASM to provide a copy of all contracts with bullfighters and managing companies of bullrings. On May 25, 2012, ASM's response was received by the CNC.  </w:t>
        <w:br/>
        <w:t xml:space="preserve">5. On June 6, 2012, the DI initiated a sanctioning file against ASM, [XXX]; Explotaciones Ganaderas Feligres, S.L.; [XXX]; Bravio, S.L.; [XXX]; Mitraditi, S.L.; [XXX]; Taucidsa, S.L.; [XXX]; Blancofan, S.L.U.; [XXX]; Aremar 2010, S.L.; [XXX]; [XXX]; Pertaurus, S.L.; [XXX]; Talavante, S.L.; [XXX]; Morante de la Puebla, S.L. for the existence of reasonable indications of the commission of an infringement of Article 1 of the LDC, as a result of the signing of various contracts between ASM and the bullfighters, for the joint management by ASM of the television broadcasting rights of the bullfights in which these bullfighters participate, contracts that could restrict competition in Spain regarding the holding of bullfights and their television broadcasting.  </w:t>
        <w:br/>
        <w:t xml:space="preserve">6. In this initiation agreement, ANOET was also granted the status of interested party within the framework of the reference file, and it was established that at that time the conditions set forth in Article 54 of the LDC for the adoption of the precautionary measures requested by ANOET were not met.  </w:t>
        <w:br/>
        <w:t xml:space="preserve">7. On June 18, 2012, the Directorate of Investigation issued an information request to ANOET to enumerate the positions in events occupied by certain bullfighters and another to DTS DISTRIBUIDORA DE TELEVISIÓN DIGITAL, S.A. (DTS hereinafter) to detail the contracts and payments made by DTS to the managing companies of certain bullrings. On June 28, 2012, the responses from ANOET and DTS were received by the CNC.  </w:t>
        <w:br/>
        <w:t xml:space="preserve">8. On July 4, 2012, the Directorate of Investigation issued an information request to ASM to provide all contracts signed between ASM and the managing companies of the bullrings in Pamplona and Bilbao. On July 6, 2012, ASM's response was received by the CNC.  </w:t>
        <w:br/>
        <w:t xml:space="preserve">9. On July 6 and July 12, 2012, respectively, SIMÓN CASAS PRODUCTION, SAS UNIÓN TEMPORAL DE EMPRESAS and DTS requested the status of interested party in the file.  </w:t>
        <w:br/>
        <w:t xml:space="preserve">10. On July 16, 2012, the Director of Investigation agreed to admit the appearance of SIMÓN CASAS PRODUCTION, SAS UNIÓN TEMPORAL DE EMPRESAS and DTS as interested parties in the reference file.  </w:t>
        <w:br/>
        <w:t xml:space="preserve">11. On July 23, 2012, ANOET proposed to the DI that a series of inquiries be conducted to demonstrate ASM's dominant position in the market.  </w:t>
        <w:br/>
        <w:t xml:space="preserve">12. On October 11, 2012, a document from ASM was received by the CNC requesting the initiation of the processing of a conventional termination for the aforementioned sanctioning file and providing a proposal for commitments.  </w:t>
        <w:br/>
        <w:t xml:space="preserve">13. On October 19, 2012, the DI agreed to initiate proceedings aimed at the conventional termination of the sanctioning procedure in reference and the suspension of the computation of the maximum processing deadlines of the procedure. This agreement was notified to all interested parties on October 22, 2012, so that they could submit any allegations they deemed pertinent.  </w:t>
        <w:br/>
        <w:t xml:space="preserve">14. The commitments presented by ASM were forwarded to the Council of the CNC on the same October 19, 2012.  </w:t>
        <w:br/>
        <w:t xml:space="preserve">15. On October 29, 2012, a document of allegations regarding the initiation of proceedings aimed at the conventional termination from the representative of [XXX] and AREMAR 2010 S.L. was received by the CNC, where they do not object to the conventional termination requested by ASM, but indicate that they wish to terminate their contractual relationship with ASM and propose the filing of the proceedings against their represented parties.  </w:t>
        <w:br/>
        <w:t xml:space="preserve">16. On October 30, 2012, a document of allegations regarding the initiation of proceedings aimed at the conventional termination from the representative of DTS was received by the CNC, where they express their agreement with the conventional termination but propose that the CNC require ASM to provide the agency contracts it enters into with the various bullfighters according to the proposed model and the contracts that ASM subsequently enters into in the name of each bullfighter with the bullfighting entrepreneurs.  </w:t>
        <w:br/>
        <w:t xml:space="preserve">17. On November 8, 2012, a document of allegations regarding the initiation of proceedings aimed at the conventional termination from the representative of SIMON CASAS PRODUCTION, SAS UNIÓN TEMPORAL DE EMPRESAS was received by the CNC, where they state that they join ANOET's claim against ASM, do not accept the conventional termination, and consider that the sanctioning file should continue, unless ASM agrees to return the portion of what SIMON CASAS PRODUCTION SAS UNIÓN TEMPORAL DE EMPRESAS has overpaid due to ASM's impositions.  </w:t>
        <w:br/>
        <w:t>18. On November 8, 2012, a document of allegations regarding the initiation of proceedings aimed at the conventional termination was received by the CNC.</w:t>
      </w:r>
    </w:p>
    <w:p>
      <w:r>
        <w:rPr>
          <w:b/>
        </w:rPr>
        <w:t>[Pages 4–6]</w:t>
      </w:r>
    </w:p>
    <w:p>
      <w:r>
        <w:t>conventional by the representative of [XXX] and TALAVANTE, S.L. where it is stated that their clients agree to the request for conventional termination, although the formalization of the new contract would depend on the economic conditions negotiated.</w:t>
      </w:r>
    </w:p>
    <w:p>
      <w:r>
        <w:t>19. On the same date, November 8, 2012, a document was submitted to the CNC by the representative of [XXX] and MORANTE DE LA PUEBLA, S.L., agreeing to the conventional termination, although the signing of the new contract would depend on the economic conditions negotiated.</w:t>
      </w:r>
    </w:p>
    <w:p>
      <w:r>
        <w:t>20. On November 12, 2012, a document of allegations was submitted to the CNC regarding the initiation of proceedings aimed at the conventional termination by the representative of [XXX], where it is stated that their clients agree to the request for conventional termination, without prejudice to the negotiation of the economic conditions of the new contract. On that same date, a document of allegations was submitted to the CNC by the representative of [XXX] and PERTAURUS, S.L. where it is stated that their clients agree to the conventional termination.</w:t>
      </w:r>
    </w:p>
    <w:p>
      <w:r>
        <w:t>21. On November 13, 2012, a document of allegations was submitted to the CNC by the representative of ANOET where it is considered that the commitments presented are not sufficient to safeguard the public interest and requests to continue with the processing of the sanctioning procedure.</w:t>
      </w:r>
    </w:p>
    <w:p>
      <w:r>
        <w:t>22. On November 14, 2012, a document of allegations was submitted to the CNC regarding the initiation of proceedings aimed at the conventional termination by the representative of [XXX] and EXPLOTACIONES GANADERAS FELIGRÉS, S.L., where it is stated that their clients join the conventional termination, with the extinction of the pre-existing contractual relationship and the negotiation of the economic conditions of the new contract.</w:t>
      </w:r>
    </w:p>
    <w:p>
      <w:r>
        <w:t>23. On November 15, 2012, a document of allegations was submitted to the CNC regarding the initiation of proceedings aimed at the conventional termination by [XXX], in their own name and on behalf of MITRADITI, S.L., where they express their adherence to the proposed conventional termination, although they indicate that it is public knowledge their decision to temporarily withdraw from bullfighting.</w:t>
      </w:r>
    </w:p>
    <w:p>
      <w:r>
        <w:t>24. On November 15, 2012, a document of allegations was submitted to the CNC regarding the initiation of proceedings aimed at the conventional termination by [XXX] and BRAVÍO, S.L. in their own name and on behalf of BRAVIO S.L. where they express their adherence to the proposed conventional termination.</w:t>
      </w:r>
    </w:p>
    <w:p>
      <w:r>
        <w:t>25. On November 30, 2012, a document of allegations was submitted to the CNC by the representative of [XXX] and TAUCIDSA, S.L. where they express their adherence to the proposed conventional termination, without prejudice to the fact that on November 29, 2012, the termination of the contract with ASM regarding the audiovisual rights of their clients had been agreed.</w:t>
      </w:r>
    </w:p>
    <w:p>
      <w:r>
        <w:t>26. On December 14, 2012, a document was submitted to the CNC by ASM presenting a new proposal of commitments for the conventional termination of the reference file. In this document, the agreement for the termination of the pre-existing contract between ASM, [XXX], and TAUCIDSA, S.L. is additionally provided. These new commitments were communicated to the CNC Council on December 21, 2012.</w:t>
      </w:r>
    </w:p>
    <w:p>
      <w:r>
        <w:t>27. On December 28, 2012, in accordance with the provisions of Article 52 of the LDC and Article 39.5 of the Competition Defense Regulation, approved by Royal Decree 261/2008, of February 22 (RDC), the DI submitted to this Council, along with the reference file, the Proposal for Conventional Termination as follows:</w:t>
      </w:r>
    </w:p>
    <w:p>
      <w:r>
        <w:t>“it is PROPOSED that the Council of the CNC resolves the conventional termination of file S/0418/12, initiated against All Sports Media 66, S.L., [XXX]; Explotaciones Ganaderas Feligres, S.L.; [XXX]; Bravío, S.L.; [XXX]; Mitraditi, S.L.; [XXX]; Taucidsa, S.L.; [XXX]; Blancofan, S.L.U.; [XXX]; Aremar 2010, S.L.; [XXX]; [XXX]; Pertaurus, S.L.; [XXX]; Talavante, S.L.; [XXX]; Morante de la Puebla, S.L. for alleged restrictive practices of competition, in accordance with the provisions of Articles 52 of the LDC and 39.5 of the RDC, considering that the commitments presented by All Sports Media 66, S.L. resolve the competition problems arising from the signing of various contracts between All Sports Media 66, S.L. and the bullfighters, contracts that have restricted competition in Spain regarding the holding of bullfights and their television broadcast. All Sports Media 66, S.L. will be obliged to comply with it.”</w:t>
      </w:r>
    </w:p>
    <w:p>
      <w:r>
        <w:t>28. On January 4 and February 6, 2013, documents were submitted to the CNC by ASM attaching agreements for the early termination of the contracts signed with [XXX] and Talavante, S.L.; [XXX] and Morante de la Puebla, S.L. and [XXX]; and Aremar 2010.</w:t>
      </w:r>
    </w:p>
    <w:p>
      <w:r>
        <w:t>29. On February 8, 2013, a document was submitted to the CNC by [XXX] and Aremar 2010, to which they attach the agreement for the early termination of their contract with ASM.</w:t>
      </w:r>
    </w:p>
    <w:p>
      <w:r>
        <w:t>30. On February 19, 2013, a document was submitted to the CNC by ASM attaching the new exploitation contract for image rights signed with [XXX] and Bravío, S.L.</w:t>
      </w:r>
    </w:p>
    <w:p>
      <w:r>
        <w:t>31. The Council of the National Competition Commission completed its deliberation and ruled on this file in its meeting on March 20, 2013.</w:t>
      </w:r>
    </w:p>
    <w:p>
      <w:r>
        <w:t>32. The parties in this file are:</w:t>
        <w:br/>
        <w:t>- All Sports Media 66, S.L. (ASM)</w:t>
        <w:br/>
        <w:t>- [XXX] AND EXPLOTACIONES GANADERAS FELIGRÉS, S.L.</w:t>
        <w:br/>
        <w:t>- [XXX] AND AREMAR 2010, S.L.</w:t>
        <w:br/>
        <w:t>- [XXX] AND TALAVANTE, S.L.</w:t>
        <w:br/>
        <w:t>- [XXX]</w:t>
        <w:br/>
        <w:t>- [XXX] AND PERTAURUS, S.L.</w:t>
        <w:br/>
        <w:t>- [XXX] AND MITRADITI, S.L.</w:t>
        <w:br/>
        <w:t>- [XXX] and BRAVIO, S.L.</w:t>
        <w:br/>
        <w:t>- [XXX] AND TAUCIDSA, S.L.</w:t>
        <w:br/>
        <w:t>- [XXX] AND BLANCOFAN, S.L.U.</w:t>
        <w:br/>
        <w:t>- [XXX] AND MORANTE DE LA PUEBLA, S.L.</w:t>
        <w:br/>
        <w:t>- NATIONAL ASSOCIATION OF BULLFIGHTING EVENT ORGANIZERS (ANOET)</w:t>
        <w:br/>
        <w:t>- SIMON CASAS PRODUCTION, SAS, TEMPORARY UNION OF COMPANIES</w:t>
        <w:br/>
        <w:t>- DIGITAL TELEVISION DISTRIBUTOR, S.A. (DTS)</w:t>
      </w:r>
    </w:p>
    <w:p>
      <w:r>
        <w:t>PROVEN FACTS</w:t>
        <w:br/>
        <w:t>1. THE PARTIES</w:t>
        <w:br/>
        <w:t>All Sports Media 66, S.L. (ASM)</w:t>
        <w:br/>
        <w:t>ASM's activity involves conducting market studies and providing comprehensive advice on sports marketing rights, audiovisual rights, digital services, culture, leisure, sponsorships, and events. ASM has acquired the management of audiovisual rights both nationally and internationally for certain bullfighters, with whom it has signed various contracts that are analyzed in this file.</w:t>
      </w:r>
    </w:p>
    <w:p>
      <w:r>
        <w:t>[XXX] AND EXPLOTACIONES GANADERAS FELIGRÉS, S.L.</w:t>
        <w:br/>
        <w:t>[XXX] is a bullfighter classified in group A, who manages his image rights through Explotaciones Ganaderas Feligrés, S.L., a company of which he is the CEO.</w:t>
      </w:r>
    </w:p>
    <w:p>
      <w:r>
        <w:t>[XXX] AND AREMAR 2010, S.L.</w:t>
        <w:br/>
        <w:t>[XXX] is a bullfighter classified in group A, and is the sole administrator of AREMAR 2010, S.L., through which he exploits his image rights.</w:t>
      </w:r>
    </w:p>
    <w:p>
      <w:r>
        <w:t>[XXX] AND TALAVANTE, S.L.</w:t>
        <w:br/>
        <w:t>[XXX] is a bullfighter classified in group A, and manages his image rights through the company TALAVANTE, S.L.</w:t>
      </w:r>
    </w:p>
    <w:p>
      <w:r>
        <w:t>[XXX]</w:t>
        <w:br/>
        <w:t>[XXX] is a bullfighter classified in group A.</w:t>
      </w:r>
    </w:p>
    <w:p>
      <w:r>
        <w:t>[XXX] AND PERTAURUS, S.L.</w:t>
      </w:r>
    </w:p>
    <w:p>
      <w:r>
        <w:rPr>
          <w:b/>
        </w:rPr>
        <w:t>[Pages 7–9]</w:t>
      </w:r>
    </w:p>
    <w:p>
      <w:r>
        <w:t xml:space="preserve">[XXX] is a bullfighter classified in group A. He is the owner of PERTAURUS S.L., through which he manages his image rights.  </w:t>
        <w:br/>
        <w:t xml:space="preserve">[XXX] AND MITRADITI, S.L.  </w:t>
        <w:br/>
        <w:t xml:space="preserve">[XXX] is a bullfighter classified in group A. He manages his image rights through MITRADITI, S.L., a company owned by him.  </w:t>
        <w:br/>
        <w:t xml:space="preserve">[XXX] AND BRAVIO, S.L.  </w:t>
        <w:br/>
        <w:t xml:space="preserve">[XXX] is a bullfighter classified in group A, and is the owner of BRAVIO, S.L., a company through which he manages his image rights.  </w:t>
        <w:br/>
        <w:t xml:space="preserve">[XXX] AND TAUCIDSA, S.L.  </w:t>
        <w:br/>
        <w:t xml:space="preserve">[XXX] is a bullfighter classified in group A, and is the owner of TAUCIDSA, S.L., a company through which he manages his image rights.  </w:t>
        <w:br/>
        <w:t xml:space="preserve">[XXX] AND BLANCOFAN, S.L.U.  </w:t>
        <w:br/>
        <w:t xml:space="preserve">[XXX] is a bullfighter classified in group A. He is the owner of BLANCOFÁN S.L.U., a company through which he manages his image rights.  </w:t>
        <w:br/>
        <w:t xml:space="preserve">[XXX] AND MORANTE DE LA PUEBLA, S.L.  </w:t>
        <w:br/>
        <w:t xml:space="preserve">[XXX] is a bullfighter classified in group B. He is the owner of MORANTE DE LA PUEBLA, S.L., a company through which he manages his image rights.  </w:t>
        <w:br/>
        <w:t xml:space="preserve">NATIONAL ASSOCIATION OF BULLFIGHTING EVENT ORGANIZERS (ANOET)  </w:t>
        <w:br/>
        <w:t xml:space="preserve">ANOET is an association that represents the most significant bullfighting entrepreneurs and brings together the managers of most first and second-category bullrings.  </w:t>
        <w:br/>
        <w:t xml:space="preserve">SIMON CASAS PRODUCTION, SAS, TEMPORARY BUSINESS UNION  </w:t>
        <w:br/>
        <w:t xml:space="preserve">SIMÓN CASAS PRODUCTION, SAS, [XXX], TAURO CASTELLÓN, S.L. and [XXX] have formed a Temporary Business Union (UTE) in accordance with the provisions of Law 18/1982 of May 26, whose registered office is located in Valencia.  </w:t>
        <w:br/>
        <w:t xml:space="preserve">This UTE is the awardee of the concession contract for the provision of bullfighting events service at the Plaza de Toros de Valencia during the years 2010, 2011, 2012, and 2013.  </w:t>
        <w:br/>
        <w:t xml:space="preserve">DIGITAL TELEVISION DISTRIBUTOR, S.A. (DTS)  </w:t>
        <w:br/>
        <w:t>DTS is the main pay television operator in Spain, broadcasting its programming via satellite. Additionally, DTS is the publisher of pay television channels, through which it exclusively broadcasts sports events and other audiovisual content. These channels are marketed through DTS's own platform or through third-party pay television operator platforms.</w:t>
      </w:r>
    </w:p>
    <w:p>
      <w:r>
        <w:t xml:space="preserve">DTS is the exclusive worldwide licensee of the audiovisual exploitation rights of the bullfighting events held in various bullrings (Valencia, Sevilla, Madrid, Pamplona, etc.) in which some of the aforementioned bullfighters, whose image rights are managed by ASM, participate.  </w:t>
        <w:br/>
        <w:t xml:space="preserve">2. AFFECTED MARKETS  </w:t>
        <w:br/>
        <w:t xml:space="preserve">The DI provides the following description of the affected markets in its Proposal for Conventional Termination:  </w:t>
        <w:br/>
        <w:t xml:space="preserve">Product Market  </w:t>
        <w:br/>
        <w:t xml:space="preserve">The behaviors subject to analysis in this file affect the television broadcasting of bullfighting events. The image rights that are assigned by the bullfighters to ASM are an essential input for the television broadcast of the bullfighting events in which the bullfighters whose rights are managed by ASM participate.  </w:t>
        <w:br/>
        <w:t xml:space="preserve">Normally, this television broadcast is limited to the most attractive bullfighting events, whether the fairs organized in the main bullrings in Spain, or the individual bullfights in which the bullfighters with the largest number of followers participate.  </w:t>
        <w:br/>
        <w:t xml:space="preserve">The managers of the bullrings organizing the main fairs in Spain (among others, those in Sevilla, Madrid, Valencia, and Pamplona) usually market the television broadcasting rights of their most important fairs in advance, with DTS being the main acquirer of these broadcasting rights.  </w:t>
        <w:br/>
        <w:t xml:space="preserve">Therefore, several affected markets could be distinguished, vertically related to each other.  </w:t>
        <w:br/>
        <w:t xml:space="preserve">A first block of markets would be configured by the commercial relationships between the bullfighters, livestock farms, and the bullrings, through which the bullrings hire the livestock farms and the bullfighters (along with their team) to participate in a certain number of bullfighting events, whether within a fair or individual bullfighting events. In the case that the bullfighting event is to be broadcast, the image rights of the bullfighters and the livestock farms may in some cases be subject to separate negotiation, as occurs in the case of the bullfighters whose image rights are managed by ASM.  </w:t>
        <w:br/>
        <w:t>A second block of markets, vertically related to the previous one, would encompass the marketing of tickets for attendance at the bullfighting events organized in the bullring, as well as the marketing of the television broadcasting rights of those bullfighting events.</w:t>
      </w:r>
    </w:p>
    <w:p>
      <w:r>
        <w:t xml:space="preserve">The exact configuration of these markets varies over time, as in Spain only a relatively small number of bullfighting events are broadcast on television.  </w:t>
        <w:br/>
        <w:t xml:space="preserve">In any case, the television broadcast of bullfighting events is usually limited to bullfights with matadors in first-category arenas. According to Article 23 of the Bullfighting Events Regulation, first-category bullrings are those located in provincial capitals or cities where 15 bullfighting events are held annually, of which 10 must be bullfights.  </w:t>
        <w:br/>
        <w:t xml:space="preserve">In view of all the above, for the purposes of this file, it can be considered that the product markets affected by the investigated behaviors are those related to the organization of bullfights that are broadcast on television, without the need to make an exact delimitation of them for the proposed conventional termination.  </w:t>
        <w:br/>
        <w:t xml:space="preserve">Geographic Market  </w:t>
        <w:br/>
        <w:t xml:space="preserve">The geographic scope of the markets related to the organization of bullfights that are broadcast on television is probably national, given that in Spain only bullfights organized by bullrings located in Spain are usually broadcast on television. In any case, it is not necessary to rule on this issue for the purposes of this file, as it does not affect the conclusions regarding the conventional termination.  </w:t>
        <w:br/>
        <w:t xml:space="preserve">Market Structures  </w:t>
        <w:br/>
        <w:t xml:space="preserve">In 2011, there were 1,777 (http://www.mundotoro.com) bullfighting events in Spain, of which 991 were bullfights, in the 730 bullrings that exist in Spain.  </w:t>
        <w:br/>
        <w:t xml:space="preserve">According to data from the General Subdirectorate of Studies and Institutional Relations of the Ministry of the Interior, the number of bullfighting events held in Spain has decreased by 34.25% between 2007 and 2010.  </w:t>
        <w:br/>
        <w:t xml:space="preserve">On the other hand, bullfighters are classified into 3 categories according to the number of performances carried out in the previous season:  </w:t>
        <w:br/>
        <w:t xml:space="preserve">a) Group A: bullfighters with more than 43 performances,  </w:t>
        <w:br/>
        <w:t xml:space="preserve">b) Group B: bullfighters with more than 13 performances,  </w:t>
        <w:br/>
        <w:t xml:space="preserve">c) Group C: Others.  </w:t>
        <w:br/>
        <w:t xml:space="preserve">In 2012, in group A there were 13 bullfighters (of which 9 have signed agreements with ASM), 49 in group B (of which 1 has signed agreements with ASM), and 651 in group C, for a total of 713 bullfighters registered in the bullfighting professionals registry.  </w:t>
        <w:br/>
        <w:t>The ten bullfighters who have signed an agreement with ASM had a total of 560 performances in 2011, so their representativeness measured in terms of the total performances that took place that same year in all bullrings and in which bullfighters from all groups participated is 18.5%.</w:t>
      </w:r>
    </w:p>
    <w:p>
      <w:r>
        <w:rPr>
          <w:b/>
        </w:rPr>
        <w:t>[Pages 10–12]</w:t>
      </w:r>
    </w:p>
    <w:p>
      <w:r>
        <w:t>If we narrow down the data to include only those first-category bullrings, which are those where the bullfight is normally broadcast on television, the ten bullfighters who have signed an agreement with ASM had 199 performances in the 2011 season in first-category bullrings, which represents 24.2% of the total performances in first-category bullrings.</w:t>
      </w:r>
    </w:p>
    <w:p>
      <w:r>
        <w:t>3. ESTABLISHED FACTS</w:t>
        <w:br/>
        <w:t>Until the 2011 season, the audiovisual rights of the bullfights that corresponded to the bullfighters were included within the contracts signed between the bullfighters (or their representatives) and bullfighting promoters (pages 190 to 193), although for the 2012 season, the bullfighters of the so-called G-10 (nine bullfighters from Group A and one from Group B) have signed individual contracts with ASM for the exclusive assignment of their image rights, with ASM taking care of negotiating with the main bullrings the commercialization of the image rights of these bullfighters.</w:t>
      </w:r>
    </w:p>
    <w:p>
      <w:r>
        <w:t>3.1. Image Rights Assignment Contracts between ASM and Bullfighters</w:t>
        <w:br/>
        <w:t>The ten bullfighters who are the subject of the initiation of the referenced file (and the companies they own through which they manage their image rights) signed separate contracts with ASM between September 2011 and January 2012, by which they exclusively assign their image rights for the 2012, 2013, and 2014 seasons. All these contracts have very similar content, so their stipulations are collectively summarized below. As an exception, it should be noted that [XXX] and ASM signed three additional contracts in March 2012, related to three charity bullfights in which this bullfighter participated, and in which it was agreed to allocate the amount raised from audiovisual rights in each bullfight to a charitable entity.</w:t>
      </w:r>
    </w:p>
    <w:p>
      <w:r>
        <w:t>In the first stipulation, section 1.2, of all the contracts analyzed in the file, it is established that the authorization of the bullfighter is exclusively to ASM to manage worldwide the audiovisual exploitation rights of the image and performances of the bullfighter:</w:t>
        <w:br/>
        <w:t>“1.2. By this agreement, the BULLFIGHTER exclusively authorizes ASM to manage worldwide, for the time and under the specific conditions agreed herein, and with the power to assign to third parties when such assignment is necessary to comply with this contract, the audiovisual exploitation rights of the image and performances of the BULLFIGHTER, as a professional who participates and intervenes in a bullfight or bullfighting festival, in any form, window, or modality […] The rights assigned to ASM on an exclusive basis include the use of excerpts, summaries, sequences or fragments, images, frames, photographs, or sound and interpretation elements of the image of the bullfighter in a bullfight or bullfighting festival, for its reproduction, distribution, or public communication either in isolation or through its incorporation into other works, productions, publications, broadcasts, recordings, or databases, written, sound, or audiovisual.”</w:t>
      </w:r>
    </w:p>
    <w:p>
      <w:r>
        <w:t>This management of the audiovisual rights of the bullfighter for three seasons is based on the planning that the bullfighter has made for their season, except for the year 2012, for which the contracts establish that it will be ASM itself who determines which bullfights and festivals in the main Spanish bullrings will be subject to broadcast and, therefore, generate rights in favor of the bullfighter.</w:t>
      </w:r>
    </w:p>
    <w:p>
      <w:r>
        <w:t>In the third stipulation, relating to the exploitation revenues, the distribution of these revenues generated between ASM and the bullfighter is established, distinguishing the individual hiring of the bullfighter in each bullfight in which they participate, from the joint hiring of several bullfighters whose rights are managed by ASM, as is the case with the global hiring of a specific fair.</w:t>
      </w:r>
    </w:p>
    <w:p>
      <w:r>
        <w:t>In the joint hiring of several bullfighters, the contracts signed between the bullfighters and ASM determine the percentages that correspond to ASM and the bullfighter, whose remuneration will depend on the number of broadcast events, audience, and degree of notoriety of the bullfighter:</w:t>
        <w:br/>
        <w:t>“3.1.2. Considering their joint hiring with other bullfighters in each bullfight in which they participate, within a joint hiring of a number of bullfights, as is the case with the global hiring of a specific fair. In this case, the revenues will be paid as follows:</w:t>
        <w:br/>
        <w:t>• 10% will correspond to ASM, in payment for the management of the rights contemplated in this agreement.</w:t>
        <w:br/>
        <w:t>• Up to a maximum of 2% will correspond to ASM, in payment for conducting audiometry and notoriety studies of the bullfighters, whose preparation is deemed necessary, according to what is provided in the next point of this stipulation, for an adequate distribution of the gross revenues obtained.</w:t>
        <w:br/>
        <w:t>• The remaining 88% will be a variable amount that will correspond to the BULLFIGHTER depending on the following milestones:</w:t>
        <w:br/>
        <w:t>65% will be based on the number of broadcast events in which the BULLFIGHTER appears.</w:t>
        <w:br/>
        <w:t>25% will be based on the audience obtained in the events in which the BULLFIGHTER participates. For determining the audience obtained, ASM will conduct the relevant studies, consulting the official source Kantar (SOFRES).</w:t>
        <w:br/>
        <w:t>10% will be based on the degree of notoriety or recognition by the public of the BULLFIGHTER. For determining the degree of notoriety or recognition, ASM will conduct the relevant studies, consulting the official source IMOP.”</w:t>
      </w:r>
    </w:p>
    <w:p>
      <w:r>
        <w:t>Subsequently, on February 7, 2012, the bullfighters, with the exception of [XXX], signed an annex to their contracts with ASM by which the section transcribed in the previous point is replaced, and which essentially eliminates the disaggregated criteria by which the bullfighter will be paid in case the event is broadcast:</w:t>
        <w:br/>
        <w:t>“Considering their joint hiring with other bullfighters in each bullfight in which they participate, within a joint hiring of a number of bullfights, as is the case with the global hiring of a specific fair. In this case, the revenues will be paid as follows:</w:t>
        <w:br/>
        <w:t>• 10% will correspond to ASM, in payment for the management of the rights contemplated in this agreement.</w:t>
        <w:br/>
        <w:t>• Up to a maximum of 2% will correspond to ASM, in payment for conducting audiometry and notoriety studies of the bullfighters, whose preparation is deemed necessary, according to what is provided in the next point of this stipulation for an adequate distribution of the gross revenues obtained.</w:t>
        <w:br/>
        <w:t>• The remaining 88% will be a variable amount that will correspond to the BULLFIGHTER depending on different objective, transparent, and non-discriminatory factors such as:</w:t>
        <w:br/>
        <w:t>(i) The number of broadcast performances in which the BULLFIGHTER participates.</w:t>
        <w:br/>
        <w:t>(ii) the audience ranking obtained by the BULLFIGHTER in the events in which they participate. For determining the audience obtained, ASM will conduct the relevant studies, consulting the official source Kantar (SOFRES);</w:t>
        <w:br/>
        <w:t>(iii) the degree of notoriety or recognition by the public of the BULLFIGHTER. For determining the degree of notoriety or recognition, ASM will conduct the relevant studies, consulting the official source IMOP.”</w:t>
      </w:r>
    </w:p>
    <w:p>
      <w:r>
        <w:t>The weighting of these factors in relation to the calculation of the 88% of the revenues will depend on the specific characteristics of each of the performances in which the BULLFIGHTER participates, with the specific remuneration conditions of the same being notified through the offer that ASM makes to the BULLFIGHTER in accordance with the provisions of section 2.4 above or, if applicable, in an independent document.”</w:t>
      </w:r>
    </w:p>
    <w:p>
      <w:r>
        <w:t>The contracts establish a duration of three years starting from the date of signature of each of them.</w:t>
      </w:r>
    </w:p>
    <w:p>
      <w:r>
        <w:t>3.2. Assignment Contracts of Image Rights by ASM to Bullrings</w:t>
        <w:br/>
        <w:t>ASM has signed a series of contracts with bullring promoters in which it assigns in bulk the audiovisual exploitation rights of the image of the bullfighters.</w:t>
      </w:r>
    </w:p>
    <w:p>
      <w:r>
        <w:rPr>
          <w:b/>
        </w:rPr>
        <w:t>[Pages 13–15]</w:t>
      </w:r>
    </w:p>
    <w:p>
      <w:r>
        <w:t xml:space="preserve">years from the day of the signing of each of them.  </w:t>
        <w:br/>
        <w:t xml:space="preserve">3.2. Contracts for the assignment of image rights by ASM to bullrings  </w:t>
        <w:br/>
        <w:t>ASM has signed a series of contracts with bullring operators in which it assigns in bulk the audiovisual exploitation rights of the image of the bullfighters whose image rights it manages exclusively for certain performances.</w:t>
      </w:r>
    </w:p>
    <w:p>
      <w:r>
        <w:t xml:space="preserve">Contract ASM – Plaza de Toros de Valencia  </w:t>
        <w:br/>
        <w:t xml:space="preserve">Initially, ASM and Simón Casas Production SAS UTE, manager of the Plaza de Toros de Valencia, signed a letter of intent on January 25, 2012, where they preliminarily agree that ASM would assign the image rights of the matadors for […] performances in […] bullfights during the Valencia Fair, for an amount totaling […] euros.  </w:t>
        <w:br/>
        <w:t xml:space="preserve">Subsequently, on March 8, 2012, ASM and the manager of the Plaza de Toros de Valencia signed the definitive agreement aimed at the assignment by ASM of the image rights of a group of bullfighters for their participation in the Fallas Fair.  </w:t>
        <w:br/>
        <w:t xml:space="preserve">The contract establishes that Simón Casas Production SAS UTE has arranged a lineup for the Fallas Fair 2012 and has reached an agreement with a group of bullfighters represented by ASM:  </w:t>
        <w:br/>
        <w:t xml:space="preserve">“I. That the Employer, as the lessor of the Plaza de Toros de Valencia, has arranged the lineup for the Fallas Fair 2012, and has reached an agreement for performances with some of the bullfighters that ASM represents and who are among the following: [XXX], [XXX], [XXX], [XXX], [XXX], [XXX], [XXX], [XXX], [XXX], and [XXX] (Bullfighters).”  </w:t>
        <w:br/>
        <w:t xml:space="preserve">The fifth clause of the aforementioned contract establishes the manner in which the economic consideration by the plaza's employer will be carried out under the following terms:  </w:t>
        <w:br/>
        <w:t xml:space="preserve">5.1. The parties agree that as consideration for the assignment by ASM to the EMPLOYER of the audiovisual exploitation rights of the image of the Bullfighters for their participation in the Fallas Fair of 2012, and regardless of the final number of Performances of the Bullfighters, the EMPLOYER will pay ASM the amount of [XXX] ([…]) EUROS ("PAYMENT"), an amount increased by the corresponding VAT at the applicable rate at each moment.  </w:t>
        <w:br/>
        <w:t>This amount was the one foreseen in the letter of intent for […] performances, although ultimately there were only […] performances of the bullfighters whose image rights are managed by ASM, as reflected in the lineup of the Fallas Fair 2012 that was announced prior to the signing of the contract on March 8, 2012.</w:t>
      </w:r>
    </w:p>
    <w:p>
      <w:r>
        <w:t xml:space="preserve">Contract ASM - Plaza de Toros de Sevilla  </w:t>
        <w:br/>
        <w:t>In this case, there was also a letter of intent between ASM and the manager of the Plaza de Toros de Sevilla, SEVILLA PAGES, S.L., signed on February 8, 2012, where both parties preliminarily agree that ASM would assign the image rights of the matadors for a total of […] performances during the Sevilla Fair, for an amount of […] euros.</w:t>
      </w:r>
    </w:p>
    <w:p>
      <w:r>
        <w:t xml:space="preserve">The final contract between ASM and SEVILLA PAGES, S.L., dated March 26, 2012, establishes:  </w:t>
        <w:br/>
        <w:t xml:space="preserve">“I. That the EMPLOYER, as the lessee of the Plaza de Toros de Sevilla, is arranging the lineup for the April Fair 2012, and is in negotiation to reach an agreement for Performances to occupy […] positions in […] of the […] bullfights ("Performances") in which the bullfighters [XXX], [XXX], [XXX], [XXX], [XXX], [XXX], [XXX], [XXX], [XXX], and [XXX] ("Bullfighters") could participate.”  </w:t>
        <w:br/>
        <w:t xml:space="preserve">The fifth clause of the aforementioned contract establishes that the economic consideration by the plaza's employer will be carried out under the following terms:  </w:t>
        <w:br/>
        <w:t xml:space="preserve">“5.1. The parties agree that as consideration for the assignment by ASM to the EMPLOYER of the audiovisual exploitation rights of the image of the Bullfighters for their participation in the April Fair 2012, and regardless of the final number of contracted Performances of the Bullfighters, the EMPLOYER will pay ASM the amount of [XXX] […] EUROS ("PAYMENT"), an amount increased by the corresponding VAT at the applicable rate at each moment.”  </w:t>
        <w:br/>
        <w:t xml:space="preserve">At the April Fair of Sevilla 2012, only […] performances of the bullfighters who have signed agreements with ASM took place, as reflected in the lineup of the April Fair 2012 announced before the signing of the contract on March 26, 2012.  </w:t>
        <w:br/>
        <w:t>Finally, SEVILLA PAGES, S.L. attempted to reduce the final payment to ASM to reflect the actual number of performances that occurred, through a burofax dated April 4, 2012, but ASM responded by refusing to do so.</w:t>
      </w:r>
    </w:p>
    <w:p>
      <w:r>
        <w:t xml:space="preserve">Contract ASM - Plaza de Toros de las Ventas (Madrid)  </w:t>
        <w:br/>
        <w:t xml:space="preserve">The final lineup for the San Isidro Fair 2012 was presented on March 26, 2012, prior to the signing of the contract, and includes the following bullfighters whose rights are managed by ASM: [XXX], [XXX], [XXX], [XXX], [XXX], [XXX], [XXX], and [XXX].  </w:t>
        <w:br/>
        <w:t xml:space="preserve">The contract signed between ASM and the leasing employer of the Plaza de Toros de las Ventas (TAURODELTA S.A.) on April 11, 2012, establishes:  </w:t>
        <w:br/>
        <w:t xml:space="preserve">“That the EMPLOYER, as the lessee of the Plaza de Toros de Las Ventas in Madrid, has arranged the lineup for the San Isidro Fair 2012, and has reached an agreement for Performances to occupy […] positions in […] of the […] bullfights ("Performances") in which the bullfighters [XXX], [XXX], [XXX], [XXX], [XXX], [XXX], [XXX], and [XXX] ("Bullfighters") could participate.”  </w:t>
        <w:br/>
        <w:t xml:space="preserve">The fifth clause of the aforementioned contract establishes the manner in which the economic consideration by the plaza's employer will be carried out under the following terms:  </w:t>
        <w:br/>
        <w:t xml:space="preserve">“5.1. The parties agree that as consideration for the assignment by ASM to the EMPLOYER of the audiovisual exploitation rights of the image of the Bullfighters for their participation in the San Isidro Fair 2012, and regardless of the final number of contracted Performances of the Bullfighters, the EMPLOYER will pay ASM the amount of [XXX] ([…]) EUROS ("PAYMENT"), an amount increased by the corresponding VAT at the applicable rate at each moment.”  </w:t>
        <w:br/>
        <w:t>In this case, the number of performances actually carried out by the bullfighters coincides with those foreseen in the contract ([…]).</w:t>
      </w:r>
    </w:p>
    <w:p>
      <w:r>
        <w:t xml:space="preserve">Contract ASM – Plaza de Toros de Pamplona  </w:t>
        <w:br/>
        <w:t xml:space="preserve">The contract signed between ASM and the assignee of the Plaza de Toros de Pamplona (Casa de la Misericordia de Pamplona) for the San Fermín Fair 2012 differs from the previous contracts.  </w:t>
        <w:br/>
        <w:t xml:space="preserve">Thus, this contract establishes which bullfighters and how many performances correspond to each bullfighter throughout the days of the fair, which coincide with those that actually took place:  </w:t>
        <w:br/>
        <w:t xml:space="preserve">“That the EMPLOYER, as the assignee of the Plaza de Toros de Pamplona, is interested in contracting for [XXX] ([…]) performances of the participating Bullfighters: [XXX], [XXX], [XXX], and [XXX] and [XXX] ("Bullfighters") that ASM represents to perform at the San Fermín Fair to be held from July 5 to July 14, 2012.”  </w:t>
        <w:br/>
        <w:t xml:space="preserve">Additionally, it specifies how much remuneration corresponds, in terms of image rights, to each of the bullfighters for their performance:  </w:t>
        <w:br/>
        <w:t>“5.1. The parties agree that, as consideration for the assignment to the EMPLOYER of the audiovisual exploitation rights of the image of the [XXX] participating Bullfighters for their participation in the object of this contract, the EMPLOYER will pay the amount of [XXX] ([…]) that corresponds to […] for the audiovisual exploitation of the image of [XXX] and […] for each of the remaining positions, which amount will be increased by the corresponding VAT at the applicable rate at each moment. In the event that some of the bullfighters contracted by the EMPLOYER referred to in recital 1 do not participate, the amount to be paid to ASM will be deducted proportionally.”</w:t>
      </w:r>
    </w:p>
    <w:p>
      <w:r>
        <w:t xml:space="preserve">4. THE COMMITMENTS  </w:t>
        <w:br/>
        <w:t xml:space="preserve">In the document submitted on October 11, 2012, through which it requested the initiation of proceedings aimed at conventional termination, ASM proposed to modify the existing contractual relationship with the bullfighters to that of an agency.  </w:t>
        <w:br/>
        <w:t>In the document submitted on December 14, 2012, which is included as Annex I of this Resolution, ASM includes its final proposal for commitments after knowing the allegations presented by several bullfighters. In said document, ASM:</w:t>
      </w:r>
    </w:p>
    <w:p>
      <w:r>
        <w:rPr>
          <w:b/>
        </w:rPr>
        <w:t>[Pages 16–18]</w:t>
      </w:r>
    </w:p>
    <w:p>
      <w:r>
        <w:t>contractual relationship with the bullfighters to an agency one. In the document submitted on December 14, 2012, which is included as Annex I of this Resolution, ASM includes its final proposal of commitments after knowing the allegations presented by several bullfighters. In said document, ASM:</w:t>
      </w:r>
    </w:p>
    <w:p>
      <w:r>
        <w:t>• Reiterates that it will modify the contractual relationship with the bullfighters to an agency one in accordance with the contract attached.</w:t>
        <w:br/>
        <w:t>• The bullfighters will be free to decide whether or not to maintain commercial relationships with ASM, as well as the commercial and economic terms of those relationships. For these purposes, ASM:</w:t>
        <w:br/>
        <w:t>• “(ii.1.) with those bullfighters who do not wish to sign the new agency contracts attached as Annex 1 to this document, will negotiate in good faith the terms of the termination of the current contract under objective, transparent, and non-discriminatory parameters.</w:t>
        <w:br/>
        <w:t>• (ii.2.) with those bullfighters who wish to sign the new agency contracts attached as Annex 1 to this document, ASM will negotiate in good faith the economic and commercial terms of these, which will imply, if an agreement is reached, the termination of the current contract (see clause 9.1 of the proposed agency contract model), and</w:t>
        <w:br/>
        <w:t>• (ii.3.) with those bullfighters who wish to sign the new contracts, but no agreement is reached on the economic and commercial terms of these, will negotiate in good faith the terms of the termination of the current contract under objective, transparent, and non-discriminatory parameters.</w:t>
        <w:br/>
        <w:t>• (ii.4.) will make its best efforts to finalize the previous negotiations in the shortest possible time. [XXX]. In relation to those bullfighters with whom no agreement has been reached, within the aforementioned period, on any of the cases (ii.1), (ii.2), and (ii.3) above, ASM commits to not commercialize their rights under the current contracts regarding the 2013 season and subsequent ones, without hindering their commercialization by the bullfighters, either directly or through third parties, and will continue negotiating with them, either to subscribe to the respective new contracts or to reach a satisfactory resolution agreement for both parties under the previously mentioned objective, transparent, and non-discriminatory terms.</w:t>
        <w:br/>
        <w:t>• (ii.5) will inform the CNC about (ii.5.1) the result of the negotiations with the bullfighters, providing copies of the contracts signed within a maximum period of 10 days from their signing, as well as, before the end of the period referred to in the previous section, will provide information on the status of the negotiations with those bullfighters with whom no agreement has been reached within that period and (ii.5.2) the result of the negotiations with the main bullrings under the new contract during the next two years, providing copies of the signed contracts within a maximum period of 10 days from their signing. The above is done in order to facilitate the CNC's monitoring of compliance with these commitments.”</w:t>
      </w:r>
    </w:p>
    <w:p>
      <w:r>
        <w:t>LEGAL GROUNDS</w:t>
        <w:br/>
        <w:t>FIRST.- Object and Legal Basis</w:t>
        <w:br/>
        <w:t>The Council in this file must decide, based on the proposal raised by the Directorate of Investigation, whether the requirements established in Articles 52.1 of the LDC and 39 of the RDC are met, to proceed with the Conventional Termination of the sanctioning file initiated. Article 52.1 of the LDC provides that the Council, at the proposal of the Directorate of Investigation, "may resolve the Conventional Termination of the sanctioning procedure regarding agreements and restrictive practices when the alleged infringers propose commitments that resolve the effects on competition arising from the behaviors subject to the file and sufficiently guarantee the public interest." The procedure or regime of Conventional Termination is provided as a special form of conclusion of the sanctioning procedure, without any pronouncement by the competition authorities on the existence or not of an infringement in the behaviors subject to the initiation, thus differing from the usual conclusion of sanctioning files, which according to Article 53 of the LDC must end either by declaring the existence of prohibited behaviors, or by declaring the existence of behaviors that due to their minor importance are not capable of affecting competition, or by declaring that the existence of prohibited practices has not been proven. Well, as can be deduced from the wording of the aforementioned Article 52.1 of the LDC, which speaks of alleged infringers, the Conventional Termination procedure does not have as a prerequisite a prior declaration of infringement by the competition authority, nor is it even necessary for the instructing body to have formulated a Statement of Specific Facts, as is the case here, since it is an instrument provided for early on, and before the initiation by the competition authorities of a sanctioning file, considering that there are indications of infringement, the initiated (referred to in the LDC as alleged infringer) can quickly put an end to the file, as long as it proposes commitments that, in the opinion of that authority, resolve the possible effects that the behaviors, allegedly infringing, could have on competition.</w:t>
      </w:r>
    </w:p>
    <w:p>
      <w:r>
        <w:t>SECOND.- Allegations of the parties</w:t>
        <w:br/>
        <w:t>[XXX] and AREMAR 2010 S.L., do not object to the conventional termination requested by ASM, but indicate that they wish to end their contractual relationship with ASM and propose the filing of the proceedings against their represented parties. [XXX] and TALAVANTE, S.L. adhere to the request for conventional termination, although they state that the formalization of the new contract would depend on the economic conditions negotiated. In the same vein, [XXX] and MORANTE DE LA PUEBLA, S.L., [XXX], [XXX] and PERTAURUS, S.L., [XXX] and EXPLOTACIONES GANADERAS FELIGRÉS, S.L., [XXX] and MITRADITI, S.L., and [XXX] and BRAVÍO, S.L. express their agreement. [XXX] and TAUCIDSA, S.L. express their adherence to the proposed conventional termination, without prejudice to informing that, on November 29, 2012, the termination of the contract with ASM regarding the audiovisual rights of their represented parties had been agreed. DTS expresses its agreement with the conventional termination, but proposes that the CNC require ASM the agency contracts it signs with the various bullfighters according to the proposed model and the contracts that ASM subsequently signs on behalf of each bullfighter with the bullfighting entrepreneurs. SIMON CASAS PRODUCTION, SAS UNIÓN TEMPORAL DE EMPRESAS states that it joins the claim of ANOET against ASM, does not accept the conventional termination, and considers that the sanctioning file should continue, unless ASM agrees to return the part of what SIMON CASAS PRODUCTION, SAS UNIÓN TEMPORAL DE EMPRESAS has overpaid due to ASM's impositions. ANOET considers that the commitments presented are not sufficient to safeguard the public interest and requests to continue with the processing of the sanctioning procedure. Regarding the allegations of [XXX] and AREMAR 2010, S.L., it should be noted that, as indicated in the previous Legal Ground, with the conventional termination of the reference file, it would be concluded without the CNC formally accrediting that an infringement of Article 1 of the LDC has been committed, so the filing of the proceedings they request would not proceed. On the allegations of the other bullfighters and DTS, the Council notes that they have been included in the final version of the commitments, as the possible termination of the relationships between ASM and the bullfighters is foreseen for the management of the image rights of the bullfighters for the 2013 season and subsequent ones, and since mechanisms have been introduced to facilitate the monitoring of compliance with the commitments. Regarding the allegations of SIMON CASAS PRODUCTION, SAS UNIÓN TEMPORAL DE EMPRESAS and ANOET about the admissibility of the conventional termination and the damages caused by ASM, this Council considers that with the commitments proposed by ASM on December 14, 2012, the effects on competition of the investigated behaviors are resolved and the public interest is safeguarded. Furthermore, it is not for the CNC to pronounce on the possible amounts overcharged by ASM to SIMON CASAS PRODUCTION, SAS UNIÓN TEMPORAL DE EMPRESAS or SEVILLA PAGES S.L., as it is not within the CNC's jurisdiction but, if applicable, within ordinary jurisdiction.</w:t>
      </w:r>
    </w:p>
    <w:p>
      <w:r>
        <w:rPr>
          <w:b/>
        </w:rPr>
        <w:t>[Pages 19–21]</w:t>
      </w:r>
    </w:p>
    <w:p>
      <w:r>
        <w:t xml:space="preserve">THIRD.- On the adequacy of the commitments for the conventional termination of the file.  </w:t>
        <w:br/>
        <w:t xml:space="preserve">Law 15/2007 regulates in its Article 52 the conventional termination as a form of resolution of the sanctioning procedure for prohibited behaviors in Articles 1, 2 and/or 3 of the Law and, where applicable, Articles 101 and/or 102 TFEU, atypical and alternative to the ruling on the merits of the matter subject to the sanctioning file (paragraphs 8 and 9 of the Communication on Conventional Termination).  </w:t>
        <w:br/>
        <w:t xml:space="preserve">As noted in paragraph 10 of the aforementioned Communication on Conventional Termination, the purpose of the conventional termination is twofold. On one hand, it seeks to achieve a rapid restoration of the competitive conditions that have been jeopardized by the detected restrictive behaviors, through commitments that resolve competition problems or eliminate unjustified competition restrictions, safeguarding consumer welfare and the public interest. On the other hand, it allows compliance with the principle of administrative efficiency, enabling a more appropriate use of the CNC's resources, by facilitating a reduction in the investigation procedures and a shortening of the timelines of the sanctioning file in which the conventional termination is agreed.  </w:t>
        <w:br/>
        <w:t xml:space="preserve">As evidenced in point 3 of the Established Facts of this Resolution, the contracts of the bullfighters with ASM provide that this entity will carry out a joint commercialization of their image rights at the main fairs in Spain. The revenue collected jointly is distributed between ASM and the bullfighters, allowing the latter to receive payment without having fought in a particular fair. The entrepreneur wishing to hire any of the bullfighters represented by ASM must negotiate and pay in bulk for all the represented, being able to establish the number of performances whose broadcasting rights are contracted and the consideration for these rights regardless of the number of performances that actually take place later.  </w:t>
        <w:br/>
        <w:t xml:space="preserve">This set of vertical agreements between ASM and the bullfighters and the implicit horizontal agreement among the bullfighters could have the possible effect of limiting competition among bullfighters and the joint setting of prices when marketing their image rights, which could constitute a violation of Article 1.1 of the LDC. This violation affects competition in the organization of bullfights at the main fairs in Spain, as it is essential for the organizers of these fairs to ensure the television broadcast of the bullfights, especially in cases where these television rights have already been marketed to television operators such as DTS, and it is not viable for these fairs to forgo hiring 9 of the 13 category A bullfighters in Spain.  </w:t>
        <w:br/>
        <w:t xml:space="preserve">The commitments proposed by ASM, described in point 4 of the Established Facts of this Resolution, allow for the cessation of the conduct that motivated the initiation of this sanctioning file.  </w:t>
        <w:br/>
        <w:t xml:space="preserve">ASM commits to signing new agency contracts with all the bullfighters and not to market the rights of the bullfighters with whom it has not managed to sign the new agency contract by that date. In this way, no bullfighter will remain bound under the current contracts, either because they have signed a new agency contract, or because they have terminated the contract ending their relationship with ASM, or because although the current contract has not been formally terminated, ASM has waived the commercialization of the image rights during the 2013 seasons and onwards, allowing the bullfighter to market them themselves or through third parties.  </w:t>
        <w:br/>
        <w:t xml:space="preserve">Thus, there is a real possibility for the bullfighters to cease being bound to ASM, as has already happened with some of them.  </w:t>
        <w:br/>
        <w:t xml:space="preserve">The new agency contracts and the commitments assumed by ASM that would be expressly included in them break the possibility of maintaining the joint commercialization of the image rights of the bullfighters, of linking the negotiations of the different bullfighters, or of sharing sensitive commercial information.  </w:t>
        <w:br/>
        <w:t xml:space="preserve">In this way, it prevents the bullfighters from continuing to use ASM as a mechanism to implement an implicit horizontal agreement among themselves when jointly marketing their image rights.  </w:t>
        <w:br/>
        <w:t xml:space="preserve">To ensure the effectiveness of these commitments, it is sufficient that they are assumed solely by ASM, since, regardless of whether the existing contracts of ASM with the bullfighters are resolved formally or not, ASM has committed not to apply them and not to jointly market the image rights of the bullfighters starting from the 2013 season.  </w:t>
        <w:br/>
        <w:t xml:space="preserve">All this is without prejudice to the fact that the majority of the bullfighters, 9 out of 10, have not raised objections to the conventional termination or have adhered to it, and one of them has not expressed an opinion.  </w:t>
        <w:br/>
        <w:t xml:space="preserve">With the commitments arising from the new contracts with the bullfighters and with the bullrings, ASM facilitates the monitoring of compliance with the commitments by the CNC. Likewise, given the publicity that the Resolution of Conventional Termination will have among the bullrings, through ANOET, these bullrings will be able to immediately alert the CNC of any signs of possible non-compliance with the commitments by ASM.  </w:t>
        <w:br/>
        <w:t xml:space="preserve">On the other hand, the effects on competition of the agreements analyzed in the fairs held have been limited so far, as these fairs have been held and broadcast on television. Thus, there would not have been irreversible effects on the public interest that the conventional termination cannot resolve. In this regard, it should be noted that, from the moment the file was initiated, ASM modified the clauses of the contracts with the bullring entrepreneurs, with the intention of individualizing the performances of the various bullfighters, as has been demonstrated by analyzing the contract with the bullring of Pamplona.  </w:t>
        <w:br/>
        <w:t xml:space="preserve">Therefore, the Council shares with the Directorate of Investigation that these commitments adequately resolve the effects on competition arising from the investigated conduct, allowing for a prompt satisfaction of the protected public interest.  </w:t>
        <w:br/>
        <w:t xml:space="preserve">For all the above reasons, and in view of the cited legal and regulatory provisions and others of general application, the Council of the National Commission of Competition,  </w:t>
        <w:br/>
        <w:t xml:space="preserve">RESOLVES  </w:t>
        <w:br/>
        <w:t xml:space="preserve">FIRST.- To agree, under the protection of Article 52 of the Competition Defense Law, the Conventional Termination of the sanctioning procedure of File S/0418/12, ALL SPORTS MEDIA 66, subject to the commitments described in point 4 of the Established Facts of this Resolution.  </w:t>
        <w:br/>
        <w:t xml:space="preserve">SECOND.- The non-compliance with any of the commitments will be considered a very serious infringement in accordance with the provisions of Article 62.4 c) of the Competition Defense Law and Article 39.7 of the RDC.  </w:t>
        <w:br/>
        <w:t xml:space="preserve">THIRD.- To entrust the Directorate of Investigation with the monitoring of this Resolution.  </w:t>
        <w:br/>
        <w:t>Communicate this Resolution to the Directorate of Investigation, and notify the interested parties informing them that there is no administrative appeal against it, and that a contentious-administrative appeal may be filed before the National Court within two months from its notification.</w:t>
      </w:r>
    </w:p>
    <w:p>
      <w:r>
        <w:rPr>
          <w:b/>
        </w:rPr>
        <w:t>[Pages 22–23]</w:t>
      </w:r>
    </w:p>
    <w:p>
      <w:r>
        <w:t xml:space="preserve">ANNEX  </w:t>
        <w:br/>
        <w:t xml:space="preserve">ANNEX I:  </w:t>
        <w:br/>
        <w:t xml:space="preserve">COMMITMENTS PRESENTED BY ASM ON DECEMBER 14, 2012  </w:t>
        <w:br/>
        <w:t xml:space="preserve">[XXX], in his capacity as representative of All Sports Media 66, S.L. (“ASM”) as evidenced in the reference file, and with a notification address at [XXX].  </w:t>
        <w:br/>
        <w:t xml:space="preserve">SAYS  </w:t>
        <w:br/>
        <w:t xml:space="preserve">1. By virtue of the provisions of Articles 52 of Law 15/2007, on the Defense of Competition (“LDC”) and 39 of the Regulation, on October 11, 2012, ASM submitted a document requesting the Directorate of Investigation to initiate proceedings aimed at the conventional termination of the referenced sanctioning procedure. In said document, it was proposed to modify the existing contractual relationship to an agency agreement, attaching a model agency contract, a copy of which is included as Annex 1. The request from ASM was accepted by the National Competition Commission (“CNC”) through Agreement of October 22, 2012, which was notified to the interested parties in the file.  </w:t>
        <w:br/>
        <w:t xml:space="preserve">2. In view of the allegations presented by several bullfighters regarding the request for conventional termination submitted by ASM, particularly those who express their intention to terminate the current contract, either directly or as a result of failing to reach an agreement on the economic and commercial terms of future agency contracts, ASM, as a demonstration of the good faith that has presided over its actions at all times, proposes the assumption of the following commitments under the terms indicated below. However, we wish to preliminarily indicate that all bullfighters who have expressed themselves, including those who have stated their desire to directly proceed with the termination of the current contract, have expressed their intention to adhere to the conventional termination proposed by ASM.  </w:t>
        <w:br/>
        <w:t xml:space="preserve">3. In accordance with the above, ASM states that:  </w:t>
        <w:br/>
        <w:t xml:space="preserve">(i) It does not wish, nor will it therefore take any measures in that regard, to retain any bullfighter. All of them have been, are, and will be free to decide whether to maintain commercial relationships with ASM, as well as the commercial and economic terms of those relationships.  </w:t>
        <w:br/>
        <w:t xml:space="preserve">(ii) Under this total freedom, ASM:  </w:t>
        <w:br/>
        <w:t xml:space="preserve">(ii.1.) with those bullfighters who do not wish to sign the new agency contracts attached as Annex 1 to this document, will negotiate in good faith the terms of the termination of the current contract under objective, transparent, and non-discriminatory parameters.  </w:t>
        <w:br/>
        <w:t xml:space="preserve">(ii.2.) with those bullfighters who wish to sign the new agency contracts attached as Annex 1 to this document, ASM will negotiate in good faith the economic and commercial terms of these, which will imply, if an agreement is reached, the termination of the current contract (see clause 9.1 of the proposed agency contract model), and  </w:t>
        <w:br/>
        <w:t xml:space="preserve">(ii.3.) with those bullfighters who wish to sign the new contracts, but no agreement is reached on the economic and commercial terms of these, will negotiate in good faith the terms of the termination of the current contract under objective, transparent, and non-discriminatory parameters.  </w:t>
        <w:br/>
        <w:t xml:space="preserve">(ii.4.) will make its best efforts to finalize the previous negotiations in the shortest possible time. [XXX]. In relation to those bullfighters with whom an agreement has not been reached, within the aforementioned period, on any of the cases (ii.1), (ii.2), and (ii.3) above, ASM commits to not commercializing their rights under the existing contracts regarding the 2013 season and subsequent seasons, without obstructing their commercialization by the bullfighters, either directly or through third parties, and will continue negotiating with them, either to sign the respective new contracts or to reach a satisfactory resolution agreement for both parties under the previously mentioned objective, transparent, and non-discriminatory terms.  </w:t>
        <w:br/>
        <w:t xml:space="preserve">(ii.5) will inform the CNC about (ii.5.1) the outcome of the negotiations with the bullfighters, providing copies of the contracts signed within a maximum period of 10 days from their signing, as well as, and before the end of the period referred to in the previous section, will provide information on the status of the negotiations with those bullfighters with whom no agreement has been reached within that period and (ii.5.2) the outcome of the negotiations with the main bullrings under the new contract during the next two years, providing copies of the signed contracts within a maximum period of 10 days from their signing. The above is done in order to facilitate the CNC's monitoring of compliance with these commitments.  </w:t>
        <w:br/>
        <w:t>4. In fact, and as an example of the above, particularly that it is ASM's intention to negotiate consensually, in good faith, and based on the total freedom of both parties, both regarding the signing of the new agency contracts and the early termination of the current contracts, on November 29, 2012, an agreement was reached with [XXX] for the consensual termination of the contract [XXX].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