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https://www.cnmc.es/expedientes/s041912</w:t>
      </w:r>
    </w:p>
    <w:p>
      <w:r>
        <w:t>Pages translated : 12</w:t>
      </w:r>
    </w:p>
    <w:p/>
    <w:p>
      <w:r>
        <w:rPr>
          <w:b/>
        </w:rPr>
        <w:t>[Pages 1–3]</w:t>
      </w:r>
    </w:p>
    <w:p>
      <w:r>
        <w:t xml:space="preserve">RESOLUTION  </w:t>
        <w:br/>
        <w:t xml:space="preserve">(Expte. S/0419/12, PACKAGING)  </w:t>
        <w:br/>
        <w:t xml:space="preserve">COUNCIL:  </w:t>
        <w:br/>
        <w:t xml:space="preserve">Mr. Joaquín García Bernaldo de Quirós.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June 7, 2013  </w:t>
        <w:br/>
        <w:t xml:space="preserve">The Council of the National Competition Commission, with the composition stated above and with Councilor Rapporteur Ms. María Jesús González López, has issued the following Resolution in case S/0419/12, PACKAGING, arising from a complaint filed against certain distributors of horticultural products for alleged restrictive practices of competition prohibited by Law 15/2007, of July 3, on the Defense of Competition (LDC).  </w:t>
        <w:br/>
        <w:t xml:space="preserve">FACTUAL BACKGROUND  </w:t>
        <w:br/>
        <w:t xml:space="preserve">1. On October 11, 2011, a document titled Opinion on the imposition of the use of reusable plastic boxes for the transport of fruits and vegetables was received at the Directorate of Investigation of the National Competition Commission (hereinafter, DI), sent by [...], in which it denounced the imposition of the use of reusable and foldable plastic boxes (RPC: Reusable Plastic Container) on producers and marketers of fruits and vegetables by large distribution chains.  </w:t>
        <w:br/>
        <w:t xml:space="preserve">2. On January 19, 2012, since the document did not meet the requirements necessary to be considered a formal complaint, the DI requested its correction, informing that if the correction was not made within ten days, it would be considered as withdrawn, without prejudice to the DI being able to carry out ex officio all actions it deemed appropriate, including the initiation of sanctioning proceedings or the filing of actions upon obtaining rational conviction of the lack of basis of the reported facts. Since this request was not fulfilled, the DI considered the COMPLAINANT as withdrawn (folios 456 to 461).  </w:t>
        <w:br/>
        <w:t xml:space="preserve">3. Nevertheless, in accordance with the provisions of Article 49.2 LDC, the DI initiated a confidential investigation under reference SUB 2012-002 and, in accordance with the provisions of Article 25.4 of the Competition Defense Regulation (hereinafter, RDC), approved by Royal Decree 261/2008, of February 22, 2008, proceeded to request information.  </w:t>
        <w:br/>
        <w:t xml:space="preserve">4. On March 15, 2012, information requests were sent to the operators mentioned in the aforementioned report, namely: several fruit and vegetable wholesalers (AMACO, Edeka Fruchtkontor España, S.L., Eurogroup España Frutas y Verduras, S.A.U., and Iberiana Frucht, S.A.) and a distribution chain (EL ÁRBOL Supermercados) (folios 465 to 490). They were asked for the following information:  </w:t>
        <w:br/>
        <w:t xml:space="preserve">a. Whether the orders placed with producers and packers specify the type of packaging to be used for each product and, if so, whether the requirement refers only to the material and type of box to be used or if it expressly refers to specific models and manufacturers.  </w:t>
        <w:br/>
        <w:t xml:space="preserve">b. The reasons for requiring specific types of packaging and the criteria used to determine the required models and manufacturers, specifying the characteristics and price levels of each of the existing alternatives.  </w:t>
        <w:br/>
        <w:t xml:space="preserve">c. Whether there has been a change in the type of packaging (material, model, etc.) used by packers of fruits and vegetables in recent years and, if so, the reasons that would justify such a change.  </w:t>
        <w:br/>
        <w:t xml:space="preserve">d. In case the requirements respond to impositions by the distribution chains, supporting documentation of such (orders, contracts, etc.).  </w:t>
        <w:br/>
        <w:t xml:space="preserve">5. On March 23, 2012, responses from IBERIANA and AMACO to the aforementioned request were received (folios 491-499 and 500-516, respectively), on March 27, 2012, a response from EL ÁRBOL to the aforementioned request was received (folios 517-521), on March 28, 2012, the response from EUROGROUP (folios 533-540), and on April 4, 2012, the response from EDEKA (folios 541-569).  </w:t>
        <w:br/>
        <w:t xml:space="preserve">6. On April 25, 2012, a new document was received from [...] (hereinafter, the COMPLAINANT), Managing Partner of [...], in which a complaint was filed against Grupo El Árbol Distribución y Supermercados, S.A., Iberiana Frucht, S.A., Consorcio Amaco, S.L., Eurogroup España Frutas y Verduras, S.A.U., and any companies that could be proven to engage in the same conduct as the aforementioned, for alleged restrictive practices of competition contrary to the LDC aimed at imposing the use of plastic packaging, in place of cardboard, wood, or other materials. The complainant requests confidentiality of the data relating to their person as well as part of the information provided (folios 1 to 81). This complaint gave rise to case S/0419/12.  </w:t>
        <w:br/>
        <w:t xml:space="preserve">7. By Agreement of May 9, 2012, and in view of the formal complaint filed by the aforementioned consulting firm, in accordance with the provisions of Article 30 of the RDC, all documentation in case SUB 2012-002 was incorporated into case S/0419/12 (folios 82 to 569).  </w:t>
        <w:br/>
        <w:t xml:space="preserve">8. The DI provides the following description of the reported conduct:  </w:t>
        <w:br/>
        <w:t xml:space="preserve">(6) The COMPLAINANT states in their complaint that “producers and marketers of fruits and vegetables in Spain have been facing for several years the imposition of using reusable and foldable plastic boxes by large distribution chains, a trend that is progressively increasing each year.” (folio 23)  </w:t>
        <w:br/>
        <w:t xml:space="preserve">(7) According to the COMPLAINANT, “the transport of the aforementioned fruits and vegetables from the origin to the surfaces where they are marketed can be done in boxes made of different materials, such as corrugated cardboard boxes, wooden boxes, or plastic boxes.” (folio 23)  </w:t>
        <w:br/>
        <w:t xml:space="preserve">(8) THE COMPLAINANT provides a report prepared by the San Telmo International Institute titled “The Fruits and Vegetables Sector in 2010 in Spain.” The document, prepared by the Institute's Research Department, presents the results of a survey directed at managers of companies marketing and packing fresh Spanish fruits and vegetables at origin, conducted between December 2010 and March 2011.  </w:t>
        <w:br/>
        <w:t xml:space="preserve">(9) THE COMPLAINANT highlights certain statements collected in the aforementioned study, from which a widespread preference for cardboard packaging over alternative packaging would be concluded: “the preferred transport packaging for the agricultural sector is the cardboard box,” “cardboard boxes are perceived by respondents as superior to plastic and wooden boxes,” “users “if they had full freedom of choice” would predominantly choose “cardboard boxes,” “plastic is more laborious to clean and disinfect,” “plastic requires much more space in our warehouses” (folios 23 and 29).  </w:t>
        <w:br/>
        <w:t>(10) Despite the above, THE COMPLAINANT indicates that the figures collected in this report reflect a pronounced annual increase in reusable plastic pools for several years, a situation they qualify as paradoxical (folio 24). They reason that the explanation lies in “the impossibility that producers and marketers of fruits and vegetables have to choose the type of transport packaging for their products” (folio 24), a conclusion reinforced by the following statements collected in the mentioned study: “the</w:t>
      </w:r>
    </w:p>
    <w:p>
      <w:r>
        <w:rPr>
          <w:b/>
        </w:rPr>
        <w:t>[Pages 4–6]</w:t>
      </w:r>
    </w:p>
    <w:p>
      <w:r>
        <w:t>producers into the system, the rental fee is set at a low level, which is compensated by the economic incentive received by the distribution chains for each rotation of the RPCs.</w:t>
      </w:r>
    </w:p>
    <w:p>
      <w:r>
        <w:t>(11) According to the COMPLAINANT, this imposition causes significant harm to various agents in the production chain. Firstly, to the producers who see their choices reduced and costs increased, as the cost of cardboard boxes is much lower than that of RPCs. In this regard, the COMPLAINANT also provides a "Comparative Analysis of Costs of Corrugated Cardboard Packaging versus Reusable Plastic Packaging," conducted by COEXPHAL. COEXPHAL is the Association of Organizations of Producers of Fruits and Vegetables of Almería, which groups together 60 horticultural companies and represents 65% of the export of fruits and vegetables and 70% of the production in the province of Almería.</w:t>
      </w:r>
    </w:p>
    <w:p>
      <w:r>
        <w:t>(12) On the other hand, manufacturers of other types of packaging and end consumers would also be harmed due to the increase in product prices, as a consequence of the increased transportation costs due to the use of reusable plastic packaging (folio 26). These price increases would extend, according to the COMPLAINANT, to the EEA, given the volume of exports of Spanish products (folio 27).</w:t>
      </w:r>
    </w:p>
    <w:p>
      <w:r>
        <w:t>(13) The COMPLAINANT argues that the reported behaviors "lack economic rationality, cause serious harm to suppliers of agricultural products, and can only be understood within the framework of some type of understanding between the large distribution chains and the manufacturers of this type of boxes." (folio 28)</w:t>
      </w:r>
    </w:p>
    <w:p>
      <w:r>
        <w:t>(14) In this regard, the COMPLAINANT provides an article published in the newspaper Expansión on March 19, 2010, which includes the following statement: "according to sources in the sector, these operators turn to the box prescriber, that is, to the large chains and, supposedly, propose a pact: that they require their suppliers to have fresh products in plastic boxes in exchange for an economic incentive for each rotation." (folio 28)</w:t>
      </w:r>
    </w:p>
    <w:p>
      <w:r>
        <w:t>(15) Finally, as evidence, the COMPLAINANT provides copies of several orders made by the defendants to different producers, specifying the packaging in which the products must be delivered (folios 110 to 117).</w:t>
      </w:r>
    </w:p>
    <w:p>
      <w:r>
        <w:t>9. On January 23, 2013, and in accordance with Article 49.3 of the LDC, the DI submitted to the Council a Report and Proposal not to initiate sanctioning proceedings, as well as the filing of the actions, considering that there were no indications of infringement of competition rules.</w:t>
      </w:r>
    </w:p>
    <w:p>
      <w:r>
        <w:t>10. In the Report and Proposal for Filing, the DI provides the following description of the parties:</w:t>
      </w:r>
    </w:p>
    <w:p>
      <w:r>
        <w:t>“II.3 THE PARTIES:</w:t>
        <w:br/>
        <w:t>[…] (THE COMPLAINANT)</w:t>
        <w:br/>
        <w:t>(28) […] is engaged in consultancy and advisory services in the field of sectoral positioning, strategy, institutional orientation, and political and economic communication.</w:t>
      </w:r>
    </w:p>
    <w:p>
      <w:r>
        <w:t>(29) The COMPLAINANT primarily develops its activity in the field of consumption and distribution, having undertaken numerous actions regarding sustainable agriculture, environmental impact of packaging, and reduction of distribution prices, including publications and seminars on responsible and sustainable consumption.</w:t>
      </w:r>
    </w:p>
    <w:p>
      <w:r>
        <w:t>Grupo El Árbol Distribución y Supermercados, S.A. (EL ARBOL)</w:t>
        <w:br/>
        <w:t>(30) Supermercados El Árbol is the eighth largest distribution chain in Spain by sales area. It currently has 460 stores, concentrated in the northwest and southeast regions of the peninsula.</w:t>
      </w:r>
    </w:p>
    <w:p>
      <w:r>
        <w:t>(31) The main shareholders of the Group are Grupo Madrigal Participaciones, S.A. (an entity established in 2004 by Caja España, Caja Duero, Caja Burgos, Caja Segovia, Caja Círculo de Burgos, and Caja Ávila for the development of the business fabric in Castilla y León), which holds 40% of the shares, and Empresarios Integrados, S.A. (of Grupo Norte, a group of service companies), which holds 20%.</w:t>
      </w:r>
    </w:p>
    <w:p>
      <w:r>
        <w:t>Iberiana Frucht, S.A. (IBERIANA)</w:t>
        <w:br/>
        <w:t>(32) Iberiana Frucht, S.A. supplies fruits and vegetables to the members of Markant, which is a grouping of wholesale and retail distributors of food products (supermarkets, hypermarkets…) located mainly in Germany, and also in Austria, Switzerland, Italy, France, Czech Republic, Poland, Romania, and Slovakia.</w:t>
      </w:r>
    </w:p>
    <w:p>
      <w:r>
        <w:t>(33) The fruits and vegetables supplied by IBERIANA mainly come from Spain and Italy. It has a logistics system that allows it to transport goods to its customers and has developed its own brands.</w:t>
      </w:r>
    </w:p>
    <w:p>
      <w:r>
        <w:t>Consorcio de Exportación Amaco, S.L. (AMACO)</w:t>
        <w:br/>
        <w:t>(34) AMACO is an association of producers that markets a wide variety of fruits and vegetables, all cultivated in the Region of Murcia.</w:t>
      </w:r>
    </w:p>
    <w:p>
      <w:r>
        <w:t>(35) The members of AMACO are Coexma S.C.L., Horfrusa S.L., and Distinet, S.L., all of which are wholesalers of fruits, vegetables, and horticultural products.</w:t>
      </w:r>
    </w:p>
    <w:p>
      <w:r>
        <w:t>Eurogroup España y Verduras, S.A.U. (EUROGROUP)</w:t>
        <w:br/>
        <w:t>(36) EUROGROUP is a company dedicated to the marketing of fruits and vegetables, located in Paterna.”</w:t>
      </w:r>
    </w:p>
    <w:p>
      <w:r>
        <w:t>11. The DI, in its Report and Proposal for Filing, based on the information gathered and contained in the file, and in accordance with community and national precedents, considers that the packaging industry does not constitute a single market, but is divided into several markets depending on the combination of materials and the use of the packaged product; for example, in the case of packaging for food products, the market for packaging for fresh fruits and vegetables would be distinguished. (Resolution file S/0251/10 Horticultural Packaging).</w:t>
      </w:r>
    </w:p>
    <w:p>
      <w:r>
        <w:t>And the producers of fresh fruits and vegetables use various packaging materials to package and transport their products, with cardboard and wood (both disposable) and plastic (RPC) (reusable) being commonly used. Most fruits and vegetables can be transported in packaging made from any of these materials, all of which have similar costs, so the aforementioned precedents have concluded that they form a single market (See Case IV/34.415-IFCO).</w:t>
      </w:r>
    </w:p>
    <w:p>
      <w:r>
        <w:t>The management of reusable packaging (RPC) is integrated into logistical systems (pools), which can be developed by the distribution chains themselves or contracted to external companies such as CHEP, IFCO, EPS, Logifruit, or Polymer. These systems rent the packaging to producers, delivering them at the packaging point empty, clean, and subjected to a quality test, and collect them at distribution points for subsequent cleaning, inspection, and transport back to the producers. The distribution chains fold the empty RPCs, place them on pallets, and have them ready to be collected by the packaging supplier. The distribution chain does not pay any amount for this service, as the collection services of the RPCs, transportation to the washing center, and the washing itself are covered by the rental fee paid by the producers of fruits and vegetables. Normally, to incentivize the integration of the producers into the system, the rental fee is set at a low level, which is compensated by the economic incentive received by the distribution chains for each rotation of the RPCs.</w:t>
      </w:r>
    </w:p>
    <w:p>
      <w:r>
        <w:rPr>
          <w:b/>
        </w:rPr>
        <w:t>[Pages 7–9]</w:t>
      </w:r>
    </w:p>
    <w:p>
      <w:r>
        <w:t>distributors in the system, they receive compensation for these logistical services.</w:t>
      </w:r>
    </w:p>
    <w:p>
      <w:r>
        <w:t>Pooling systems require maintaining a dual relationship: on one hand, with the producers, and on the other, with the distribution points. Generally, the relationship with producers is formalized through a lease contract that establishes a fee per box and movement, to which a security deposit per box is added, aimed at ensuring the recovery of the packaging. This amount is subsequently reimbursed to the producer (The amount is passed on to the subsequent links in the chain and returned to the person who delivers the packaging at the end of the chain). In some cases, such as IFCO, there are no contracts with producers, but only General Terms and Conditions of Contracting, making deliveries based on the orders received.</w:t>
      </w:r>
    </w:p>
    <w:p>
      <w:r>
        <w:t>The DI therefore defines the product market where the reported conduct takes place as: “the packaging market for the transport of fresh fruits and vegetables and related services, which would include (i) both RPCs and disposable packaging and (ii) both RPC pools operated by third parties and those owned by distribution chains. Furthermore, the market would include packaging for transport destined for entities other than distribution chains (wholesale or “non-retail”), in addition to packaging for transport destined for distribution chains (retail or “retail”).”</w:t>
      </w:r>
    </w:p>
    <w:p>
      <w:r>
        <w:t>Vertically related markets to the above would be the manufacturing of packaging and the production of fresh fruits and vegetables, both situated upstream of the packaging market, and the wholesale and retail distribution of fresh fruits and vegetables, respectively.</w:t>
      </w:r>
    </w:p>
    <w:p>
      <w:r>
        <w:t>Regarding the geographical scope, the DI does not comment on the national or European dimension of it, as it is not necessary for the resolution of the case.</w:t>
      </w:r>
    </w:p>
    <w:p>
      <w:r>
        <w:t>12. In light of the information that had been requested during the confidential information process and that provided in the complaint, the DI analyzes whether there are indications of infringement of Articles 1 and 2 of the LDC in the reported facts, and reasons as follows:</w:t>
      </w:r>
    </w:p>
    <w:p>
      <w:r>
        <w:t>A) Article 1 of the LDC.- Regarding a possible infringement of Article 1 of the LDC, the DI concludes that it does not perceive indications of such based on the following arguments:</w:t>
      </w:r>
    </w:p>
    <w:p>
      <w: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This article refers, in particular, to the direct or indirect fixing of prices or other commercial or service conditions. The complaint refers to alleged agreements or concerted practices among different agents in the chain, which the DI analyzes separately:</w:t>
        <w:br/>
        <w:t>a. Horizontal agreement among distributors</w:t>
        <w:br/>
        <w:t>b. Agreements between distributors, producers, and pooling companies</w:t>
      </w:r>
    </w:p>
    <w:p>
      <w:r>
        <w:t>The reported companies are heterogeneous, including retail distributors, such as the EL ARBOL group, or wholesale distributors of fruits and vegetables. And the DI states that the complainant “does not provide any evidence of the existence of such an agreement and bases their presumption solely on the upward trend in the use of RPCs, to the detriment of other types of alternative packaging when, in their view, there is a widespread preference for the latter among producers of fresh fruits and vegetables.”</w:t>
      </w:r>
    </w:p>
    <w:p>
      <w:r>
        <w:t>1) Firstly, and in the absence of direct evidence, the DI analyzes whether there is homogeneity in the behavior of distributors regarding the use of packaging, in case the presumption test is applicable, and finds the following:</w:t>
        <w:br/>
        <w:t>− In the responses of the involved parties, they declare that they demand all types of packaging and that demand depends on various factors such as: the type of goods to be transported, the interest of the producer or distributor in carrying their own brand (this is usually not possible with returnable packaging) or the wishes of the distribution chain in case they go directly to the shelves (IBERIANA folio 491, EDEKA folio 548 and 549).</w:t>
        <w:br/>
        <w:t>− In the orders provided by the COMPLAINANT and in the statements of EL ARBOL (folios 110 to 117, 494 to 499, 517 and 555 to 564), it seems that cardboard remains a frequently used alternative.</w:t>
        <w:br/>
        <w:t>− The DI also does not perceive coincidence in the choice of pooling but rather depends on the personal experience of each of them or in the case of wholesale distributors on customer demand. Thus, while EL ARBOL states that after trying other companies they are currently with IFCO (folio 518); EDEKA indicates that “a few years ago they changed suppliers, moving from the IFCO returnable box system to the Europool system” (folio 552), and EUROGROUP indicates that “our clients use pooling systems such as IFCO, EUROPOOL, STECO, or CHEEP.”</w:t>
      </w:r>
    </w:p>
    <w:p>
      <w:r>
        <w:t>In summary, the DI concludes that “there is no homogeneous behavior on the part of the distributors that could constitute an indication of the existence of agreements among them, as the entities continue to work with packaging of all materials and, when opting for RPC pooling systems, there is also variety in terms of the choice of service providers,” and therefore the first necessary requirement for the presumption test would not be met.</w:t>
      </w:r>
    </w:p>
    <w:p>
      <w:r>
        <w:t>2) Furthermore, despite having concluded that the first premise of the presumption test is not met due to the absence of indications of coincidence in behaviors, the DI in its report analyzes other aspects and argues that even if there were, the reported change in the increase in the use of plastic packaging could be justified by multiple rational behaviors based on objective reasons (for example, for technical, environmental, logistical, image, and economic reasons) (See points 80 and following of the Proposal for Resolution). Specifically, the DI refers to:</w:t>
        <w:br/>
        <w:t>- Changes in distribution systems, which according to the DI have shifted from a wholesale market primarily organized to respond to traditional proximity trade, to a market with different types of clients to serve: traditional trade, commercial and institutional catering (horeca channel), purchasing centers, wholesalers from other markets, and the export market.</w:t>
        <w:br/>
        <w:t>- Intensification of environmental requirements affecting this sector in community regulations (Directive 1994/62/EC on packaging and packaging waste, whose primary objective is the minimization of such waste. This Community Directive was transposed into national law by Law 11/1997 on packaging and packaging waste and Royal Decree 782/1998.</w:t>
        <w:br/>
        <w:t>- Certain advantages over other types of packaging, such as being recyclable, standardization for handling, stability, and better ventilation and ease for refrigeration compared to cardboard or wood.</w:t>
      </w:r>
    </w:p>
    <w:p>
      <w:r>
        <w:t>3) Finally, regarding the alleged possible agreement between distributors and pooling companies (although none has been reported) and the payment of the latter to distributors to use their systems, the DI, after noting that, as stated by the complainant, the orders made to producers may include specifications, not only of the product but also of the packaging in which the product must be delivered, and in the case of plastic packaging, even define the supplier or pooling, reaffirms the absence of indications that there are restrictive competition agreements between the parties, since there is no evidence that they impose an exclusive system. And regarding the compatibility with competition rules of pooling systems, it refers to the Commission's decision in Case No. IV/34415- IFCO, (Communication 97/C, OJ 18.2.1997).</w:t>
      </w:r>
    </w:p>
    <w:p>
      <w:r>
        <w:t>B) Article 2 of the LDC.- And regarding a possible abuse of a dominant position prohibited by Article 2 of the LDC, the DI does not enter into</w:t>
      </w:r>
    </w:p>
    <w:p>
      <w:r>
        <w:rPr>
          <w:b/>
        </w:rPr>
        <w:t>[Pages 10–12]</w:t>
      </w:r>
    </w:p>
    <w:p>
      <w:r>
        <w:t>analyze whether the defendants hold a dominant position in the market, referring to the analysis carried out for the purposes of the presumption test, concludes that “there are sufficient objective justifications for the distributors' actions when choosing the packaging system in which they wish to receive the purchased products, so it cannot be concluded that there are indications of infringement of Article 2 LDC.”</w:t>
      </w:r>
    </w:p>
    <w:p>
      <w:r>
        <w:t>13. The Council of the CNC deliberated and issued this Resolution in its session on May 8, 2013.</w:t>
      </w:r>
    </w:p>
    <w:p>
      <w:r>
        <w:t>LEGAL GROUNDS</w:t>
      </w:r>
    </w:p>
    <w:p>
      <w:r>
        <w:t>FIRST.- Legal basis and purpose. Article 49.3 of Law 15/2007, of July 3, on the Defense of Competition states that, “The Council of the National Competition Commission, at the proposal of the Directorate of Investigation, may agree not to initiate proceedings derived from the alleged commission of the behaviors prohibited by Articles 1, 2, and 3 of this Law and to file the actions when it considers that there are no indications of infringement of the Law.”</w:t>
      </w:r>
    </w:p>
    <w:p>
      <w:r>
        <w:t>On the other hand, Article 27.1 of Royal Decree 261/2008, of February 22, which approves the Competition Defense Regulation, stipulates that, “In order for the Council of the National Competition Commission to agree not to initiate proceedings and to file the actions in the terms established in Articles 44 and 49.3 of Law 15/2007, of July 3, the Directorate of Investigation shall forward the received complaint, the prior actions carried out, if applicable, and a proposal for filing.”</w:t>
      </w:r>
    </w:p>
    <w:p>
      <w:r>
        <w:t>In this case, the DI, based on the aforementioned provisions, proposes to the Council not to initiate sanctioning proceedings, as well as to file the actions followed in case S/0419/12, EMBALAJES, for not appreciating in the reserved information phase indications of infringement of the aforementioned Law in the analyzed facts.</w:t>
      </w:r>
    </w:p>
    <w:p>
      <w:r>
        <w:t>Therefore, the purpose of this Resolution is to determine whether, in light of the available information from the reserved information phase, the proposal submitted to this Council by the instructing body is in accordance with the Law.</w:t>
      </w:r>
    </w:p>
    <w:p>
      <w:r>
        <w:t>SECOND.- Assessment. The complaint focuses on the market for packaging for fresh fruits and vegetables, in which, according to the COMPLAINANT, large distributing companies and/or distribution chains would be imposing on producers and marketers at the origin of fruits and vegetables the use of reusable and collapsible plastic containers (RPC), to the detriment of other types of packaging materials, such as cardboard or wood, which could constitute, in their opinion, a collusive practice and an abuse of dominant position.</w:t>
      </w:r>
    </w:p>
    <w:p>
      <w:r>
        <w:t>10</w:t>
      </w:r>
    </w:p>
    <w:p>
      <w:r>
        <w:t>More specifically, the COMPLAINANT states the existence of two types of anticompetitive agreements contrary to Article 1 of the LDC, namely, the agreements that distributors would have allegedly made among themselves, and, on the other hand, the agreements that distributors and pooling companies would have allegedly reached. However, the complaint focuses on a small and heterogeneous number of companies that includes a retail distribution chain and some wholesale distributors of fruits and vegetables.</w:t>
      </w:r>
    </w:p>
    <w:p>
      <w:r>
        <w:t>Additionally, the COMPLAINANT alleges supposed abusive conditions that, in their opinion, the distributors would be imposing on producers by requiring them to use certain types of packaging, conduct that they believe could constitute an infringement of Article 2 of the LDC.</w:t>
      </w:r>
    </w:p>
    <w:p>
      <w:r>
        <w:t>In light of the information contained in the file, the Council agrees with the DI that the reported facts do not present rational indications of the existence of horizontal collusion among the distributing companies or between them and the pooling companies to impose specific packaging.</w:t>
      </w:r>
    </w:p>
    <w:p>
      <w:r>
        <w:t>Moreover, the data in the file, information provided by the complainant such as (the Report prepared by the International Institute SAN TELMO, “The fruit and vegetable sector in 2010 in Spain,” study conducted between December 2010 and March 2011), do not support the complainant's assertions regarding a concerted imposition of RPC packaging since, in the national market, returnable plastic boxes, which according to the complaint would be the object of the agreement and abusive imposition, have a share of 9% compared to 81% for cardboard boxes, while for export, the shares are 31% and 61% respectively.</w:t>
      </w:r>
    </w:p>
    <w:p>
      <w:r>
        <w:t>This Council has expressed, among other things in the “REPORT ON COMPETITION AND THE AGRO-FOOD SECTOR” published in 2010, its concern about the difference in bargaining power that exists between distributors and suppliers in the primary sector, and the possibility that such asymmetry may distort the market and ultimately affect the general interest. In this case, all parties acknowledge that in commercial relationships, distributors (whether by wholesalers or by final sellers) have the capacity to influence producers/packers regarding the type and format of packaging to be used from the origin. Although this fact is a reflection of the imbalance in the negotiating power of the parties referred to in the aforementioned Report, in the present case it has not been proven that the reported companies enjoy a dominant position and, therefore, it cannot be said that there is a violation of Article 2 of the LDC.</w:t>
      </w:r>
    </w:p>
    <w:p>
      <w:r>
        <w:t>Thus, this Council must conclude that the reported facts do not show indications of infringement of Articles 1 and 2 of the LDC nor is there any circumstance that justifies the initiation of a sanctioning procedure as provided for in the LDC.</w:t>
      </w:r>
    </w:p>
    <w:p>
      <w:r>
        <w:t>11</w:t>
      </w:r>
    </w:p>
    <w:p>
      <w:r>
        <w:t>In view of the cited provisions and others of general application, the Council of the National Competition Commission in the composition stated at the beginning,</w:t>
      </w:r>
    </w:p>
    <w:p>
      <w:r>
        <w:t>RESOLVES</w:t>
      </w:r>
    </w:p>
    <w:p>
      <w:r>
        <w:t>SOLE.- In accordance with Article 49.3 of Law 15/2007, of July 3, on the Defense of Competition, not to initiate sanctioning proceedings and to file the reserved actions followed under number S/0419/12, EMBALAJES, for considering that there are no indications of infringement of the same Law.</w:t>
      </w:r>
    </w:p>
    <w:p>
      <w:r>
        <w:t>This Resolution shall be communicated to the Directorate of Investigation and notified to the complainant and defendants, informing them that it concludes the administrative procedure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