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https://www.cnmc.es/expedientes/s042812</w:t>
      </w:r>
    </w:p>
    <w:p>
      <w:r>
        <w:t>Pages translated : 201</w:t>
      </w:r>
    </w:p>
    <w:p/>
    <w:p>
      <w:r>
        <w:rPr>
          <w:b/>
        </w:rPr>
        <w:t>[Pages 1–3]</w:t>
      </w:r>
    </w:p>
    <w:p>
      <w:r>
        <w:t xml:space="preserve">RESOLUTION  </w:t>
        <w:br/>
        <w:t xml:space="preserve">(Exp. S/0428/12 PALÉS)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September 22, 2014  </w:t>
        <w:br/>
        <w:t xml:space="preserve">The Competition Chamber of the National Commission of Markets and Competition (CNMC) has issued this Resolution in the file S/0428/12 PALÉS, initiated by the defunct Directorate of Investigation (DI) of the National Competition Commission (CNC), against several companies for alleged infringement of Article 1 of Law 16/1989, of July 17, on the Defense of Competition (hereinafter Law 16/1989), Article 1 of Law 15/2007, of July 3, on the Defense of Competition (hereinafter LDC) and Article 101 of the Treaty on the Functioning of the European Union (TFEU).  </w:t>
        <w:br/>
        <w:t xml:space="preserve">FACTUAL BACKGROUND  </w:t>
        <w:br/>
        <w:t xml:space="preserve">1. On June 26, 2012, the defunct CNC carried out simultaneous inspections at the headquarters of MADERAS JOSÉ SAIZ, S.L. (SAIZ), PALLET TAMA, S.L. (TAMA), PALETS J. MARTORELL, S.A. (MARTORELL), SERRADORA BOIX, S.L. (BOIX) and at the ASOCIACIÓN CALIPAL ESPAÑA (CALIPAL).  </w:t>
        <w:br/>
        <w:t xml:space="preserve">2. On the same June 26, 2012, the DI notified a request for information to AGLOLAK, S.L. (AGLOLAK), APLICACIONES Y TRANSFORMACIONES DE LA MADERA, S.A. (A.T.M.), ASERRADEROS DE CUELLAR, S.A. (CUELLAR), BAMIPAL, S.L. (BAMIPAL), CARPE SERVICIOS LOGISTICOS S.L. (CARPE), COSTA IBÉRICA, S.A. (COSTA IBÉRICA), EBAKI, XXI, S.A. (EBAKI), EMBALAJES BLANCO, S.L. (BLANCO), EMBALATGES CASAJUANA, S.L. (CASAJUANA), EMBALAJES NOVALGOS, S.L. (NOVALGOS), ESTYANT, S.L. (ESTYANT), HEMASA, S.COOP. (HEMASA), IMNAVA, S.COOP. (IMNAVA), INDEPAL, S.L. (INDEPAL), LUIS M. VAZQUEZ, S.L. (VAZQUEZ), MADERAS AGUILAR, S.L. (AGUILAR), MADERAS DE MIGUEL CARRETERO, S.A. (CARRETERO), MANUEL DE FREITAS LOPES &amp; CO, L.D.A. (MAFREL), MADERAS DE VICENTE CASTILLO E HIJOS, S.L. (CASTILLO), MADERAS SAN VICENTE, S.A. (SAN VICENTE), MADEIRAS DE CAXARIAS, L.D.A. (MADECA), SAUHER SANZ ULL HERMANOS, S.C. (SAHUER), PALSER- PALETES DA SERTA, L.D.A. (PALSER), SERRERIAS CARRERA RAMIREZ, S.L. (SCR), SOCIEDAD COOPERATIVA LAS VEGAS DE VILVIESTRE (LAS VEGAS), SOCIEDAD COOPERATIVA PICOS DE URBION (PICOS DE URBIÓN) and TOLE CATALANA DOS, S.A. (TOLE DOS) (folios 1301 to 1451).  </w:t>
        <w:br/>
        <w:t xml:space="preserve">3. On July 3, 2012, the DI notified a request for information to BOIX, TAMA, SAIZ, MARTORELL and CALIPAL (folios 1534 to 1562). The responses to these requests for information were received by the CNC on the following dates: On July 2, 2012, that of MADECA (folios 1527 to 1529); on the 4th that of NOVALGOS (folios 1563 to 1588) and EBAKI (folios 1589 to 1679); on the 5th those of SAN VICENTE and TOLE DOS (folios 1681 to 2101); on the 6th those of AGLOLAK, requesting confidentiality for certain information and providing the corresponding censored version (folios 2111 to 2223), AGUILAR (folios 2224 to 2232) and A.T.M., also requesting confidentiality for certain documentation provided in their writing (folios 2233 to 2273); on the 10th that of SAUHER (folios 2279 to 2287); on the 11th that of IMNAVA, which requested confidentiality for certain information (folios 2289 to 2571) and COSTA IBÉRICA (folios 2572 to 2584); on the 12th that of INDEPAL (folios 2585 to 2592), LAS VEGAS (folios 2593 to 2719) and CARRETERO, which requested confidentiality for certain information (folios 2720 to 3014); on the 13th that of MADECA (folios 3019 to 3021), BLANCO, requesting confidentiality for certain information and providing a censored version of it (folios 3022 to 3242), HEMASA, requesting confidentiality for part of the information and providing a censored version of it (folios 3255 to 3531) and CUELLAR, which also requested confidentiality and provided a censored version (folios 3532 to 3673); on the 16th PICOS DE URBION (folios 3691 to 3709), CASAJUANA (folios 3710 to 3953), VAZQUEZ (folios 3954 to 3959) and CASTILLO, which requested confidentiality and provided a censored version (folios 3960 to 4130); on the 18th that of ESTYANT (folios 4131 to 4383), which provided additional information on August 8 (folios 5447 to 5460), PALSER (folio 4384) and SCR (folios 4385 to 4448); on the 20th that of BOIX (folios 4452 to 4557), TAMA (folios 4458 to 4770) and CALIPAL (folios 4771 to 4811), all requesting confidentiality for certain information and providing a censored version of it; on the 23rd that of BAMIPAL (folios 4828 to 5060) and MARTORELL (folios 5061 to 5156); and on the 25th SAIZ, which requested confidentiality and provided a censored version (folios 5161 to 5393).  </w:t>
        <w:br/>
        <w:t xml:space="preserve">4. On September 14, 2012, the DI sent a request for information to GRUPO JOAN MARTORELL, S.L. (of which MARTORELL is a part), UNCASHER, S.L. (group to which M.V. CASTILLO belongs), TOLE CATALANA, S.A. (parent company of TOLE DOS), SONAE INDUSTRIA, SGPS, S.A. (regarding CUELLAR) and INVERSIONES GRUPO SAIZ, S.L.U. (regarding SAIZ). The responses to these requests for information were received on September 20, 2012, from CASTILLO and on the 26th from TOLE CATALANA, S.A. (folios 5488 to 5490).  </w:t>
        <w:br/>
        <w:t xml:space="preserve">5. On September 28, 2012, based on the reserved information obtained, the DI agreed, in accordance with Article 49.1 of the LDC, to initiate sanctioning file S/0428/12 Palés, for restrictive competition practices prohibited in Articles 1 of Law 16/1989, 1 of the LDC and 101 of the TFEU, against AGLOLAK, CUELLAR, A.T.M., BAMIPAL, CARPE, CARRETERO, CASTILLO, EBAKI, ECOLIGNOR, BLANCO, CASAJUANA, NOVALGOS, ESTYANT, HEMASA, IMNAVA, INDEPAL, SAIZ, MARTORELL, PENEDES, TAMA, SAUHER, BOIX, RAMÍREZ, TOLE DOS and the ASOCIACIÓN CALIPAL ESPAÑA, being notified to the entities involved on the same day (folios 5491 to 5520).  </w:t>
        <w:br/>
        <w:t xml:space="preserve">6. On September 28, 2012, BOIX, TAMA, SAIZ, MARTORELL and CALIPAL were notified of the incorporation of the documentation in paper format collected during the inspections carried out, requesting the companies' statements on the confidentiality of said documentation and the provision of the corresponding censored versions (folios 5522 to 5544). On October 2 and 4, 2012, GRUPO SAIZ responded to the request for information (folios 5545 to 5547) and on October 4, 2012, GRUPO MARTORELL (folios 5565 to 5568).  </w:t>
        <w:br/>
        <w:t xml:space="preserve">7. On October 9, 2012, the DI sent a new request for information to SONAE (folios 5606 to 5609) which it responded to on October 16 (folios 5710 to 5726).  </w:t>
        <w:br/>
        <w:t>8. On November 12, 2012, AGLOLAK filed an appeal against the confidentiality agreement of October 26, 2012, which denied the requested confidentiality (R/0120/12, AGLOLAK). And, on November 13, 2012, SAIZ filed an appeal against the confidentiality agreement of October 26, 2012, which denied the requested confidentiality (R/0121/12, MADERAS JOSE SAIZ). And, on November 20, 2012, the DI agreed to suspend the maximum resolution period of the procedure until the day following the resolutions of the CNC Council that resolved, respectively, the appeals filed by AGLOLAK and SAIZ (folios 6813 to 6838).</w:t>
      </w:r>
    </w:p>
    <w:p>
      <w:r>
        <w:rPr>
          <w:b/>
        </w:rPr>
        <w:t>[Pages 4–6]</w:t>
      </w:r>
    </w:p>
    <w:p>
      <w:r>
        <w:t>9. On November 13, 2012, the DI notified the agreement to incorporate the information in electronic format collected during the inspections of SAIZ (folios 6015 to 6086), BOIX (folios 6090 to 6264), TAMA (folios 6270 to 6522), MARTORELL (folios 6750 to 6760), and CALIPAL (folios 6528 to 6743). Following the confidentiality requests submitted by the companies and the notification of the agreements by the DI, on January 31, 2013, MARTORELL filed appeals against the agreements of partial denial of the requested confidentiality (R/0130/13 PALETS JOAN MARTORELL) (folios 7547 to 7556; and R/0131/13 PALETS JOAN MARTORELL 2).</w:t>
      </w:r>
    </w:p>
    <w:p>
      <w:r>
        <w:t>10. On January 29, 2013, the DI requested information from several client companies in the sector: AZUCARERA EBRO, S.L., B.BRAUN MEDICAL S.A., BEIERSDORF, S.A., CHUPA CHUPS, S.A., FERRO SPAIN S.A., HENKEL IBERICA, S.A., KIMBERLY-CLARK, S.L., PORCELANOSA, S.A., REYDE, S.A., SCHUTZ IBERICA S.A., TETRA PAK, S.A., and TOMPLA SOBRE EXPRES, S.L. (folios 7094 to 7108).</w:t>
      </w:r>
    </w:p>
    <w:p>
      <w:r>
        <w:t>11. On February 4, 2013, it was agreed, in accordance with Article 29 of the RDC, to extend the initiation against the companies GRUP JOAN MARTORELL, parent of MARTORELL, S.A.; INVERSIONES GRUPO SAIZ, parent of SAIZ; SONAE INDUSTRIA, parent of CUELLAR; TOLE CATALANA, parent of TOLE CATALANA DOS; and UNCASHER, parent of M.V.CASTILLO (folios 7114 to 7146).</w:t>
      </w:r>
    </w:p>
    <w:p>
      <w:r>
        <w:t>12. On February 4 and 5, 2013, FERRO SPAIN, S.A. and SCHUTZ IBERICA, S.A. submitted respective writings in response to the DI's information request (folios 7152 to 7154 and 7212 respectively).</w:t>
      </w:r>
    </w:p>
    <w:p>
      <w:r>
        <w:t>13. On February 7, 2013, HENKEL IBÉRICA, S.A. submitted a writing in response to the DI's information request (folios 7214 to 7215); on February 8, TOMPLA SOBRE EXPRES, S.L. (folios 7216 to 7366), CHUPA CHUPS, S.A. (folios 7367 to 7391), REYDE, S.A. (folios 7392), BEIERSDORF, S.A. (folios 7393 to 7395), and AZUCARERA EBRO, S.L. (folios 7396 to 7459) and on February 11, PORCELANOSA, S.A. (folios 7460 to 7485), TETRA PAK, S.A. (folios 7486 to 7493), BRAUN MEDICAL, S.A. (folios 7494 to 7492), and KIMBERLY-CLARK, S.L. (folios 7498 to 7536). On April 15, 2013, EPAL and BRAUN responded to the information request, with the latter submitting a confidentiality request providing a redacted version (folios 8174 to 8178).</w:t>
      </w:r>
    </w:p>
    <w:p>
      <w:r>
        <w:t>14. On February 14, 2013, the parties involved were notified of the agreement to lift the suspension of the maximum period for resolving the procedure, as a consequence of the Resolutions of the CNC Council of February 7, 2013, dismissing the appeals filed by AGLOLAK (R/0120/12, AGLOLAK) and SAIZ (R/0121/12, MADERAS JOSE SAIZ) (folios 7557 to 7588). On February 20, 2013, a new suspension of the maximum period for resolving the procedure was notified to the parties involved in the file until the day after the resolution of the CNC Council regarding the appeal filed by MARTORELL on February 8, 2013 (folios 7590 to 7621).</w:t>
      </w:r>
    </w:p>
    <w:p>
      <w:r>
        <w:t>15. On February 20, 2013, the DI sent TOLE CATALANA and TOLE DOS an agreement of confidentiality regarding the information submitted in response to the information request of June 26, 2012 (folios 7631 to 7635).</w:t>
      </w:r>
    </w:p>
    <w:p>
      <w:r>
        <w:t>16. On March 5, 2013, the DI notified information requests to CALIPAL regarding production reports and the preparation and sending of production tables with recent quarterly and/or annual figures of production and/or repair of wooden pallets with EUR/EPAL certified quality (folios 7659 to 7671) and to the companies CARPE, ECOLIGNOR, and PENEDES (folios 7672 to 7687). CARPE responded on March 15, 2013 (folios 7716 to 7722), PENEDES did so on March 20 (folios 7777 to 7822), and CALIPAL on March 22 (folios 7906 to 7915).</w:t>
      </w:r>
    </w:p>
    <w:p>
      <w:r>
        <w:t>17. On March 8, 2013, BOIX filed an appeal before the CNC Council against the agreement of February 27, 2013, of the DI, which denied the confidentiality requested by that company (R/0135/13 BOIX) and on which the DI reported on March 15, 2013 (folios 7723 to 7734).</w:t>
      </w:r>
    </w:p>
    <w:p>
      <w:r>
        <w:t>18. On April 4, 2013, the DI sent an information request to the EUROPEAN PALLET ASSOCIATION E.V. (hereinafter, EPAL) (folios 8074 to 8078).</w:t>
      </w:r>
    </w:p>
    <w:p>
      <w:r>
        <w:t>19. On April 8, 2013, a new information request was notified to the companies involved regarding the sending of production tables with recent quarterly and/or annual figures of production and/or repair of wooden pallets with EUR/EPAL certified quality (folios 8095 to 8122). On April 10, 2013, BAMIPAL responded (folios 8137 to 8162); on April 12, BLANCO (folio 8164) and on April 15, ATM (folio 8179).</w:t>
      </w:r>
    </w:p>
    <w:p>
      <w:r>
        <w:t>20. On April 16, 2013, the companies NOVALGOS (folio 8200) and INDEPAL (folio 8201) responded to the information request; on April 17, EBAKI (folios 8204 to 8206) and CASTILLO (folios 8207 to 8251); on April 18, 2013, AGLOLAK (folios 8268 to 8321), HEMASA (folios 8322 to 8330), CARRETERO (folios 8331 to 8332), and BOIX (folio 8333); on April 19, IMNAVA (folios 8334 to 8336), CASAJUANA (folios 8337 to 8352), TAMA (folios 8353 to 8372), TOLE DOS (folios 8373 to 8382), TOLE CATALANA (folios 8373 to 8377), and SAHUER (folios 8383 and 8384); on April 22, CUELLAR (folios 8386 to 8389), SONAE (folios 8390 to 8392), and SCR (folios 8393 to 8396) and on April 22, SAIZ (folios 8498 to 8519) and INVERSIONES GRUPO SAIZ (folios 8520 to 8521); on April 25, GRUP JOAN MARTORELL (folios 8528 to 8531) and MARTORELL (folios 8532 to 8535) and on April 26, ESTYANT (folios 8536 to 8688).</w:t>
      </w:r>
    </w:p>
    <w:p>
      <w:r>
        <w:t>21. On April 23, 2013, the DI notified MARTORELL and the GRUP MARTORELL of the agreement of partial acceptance of confidentiality (folios 8522 to 8527) in compliance with the Resolution of the CNC Council of April 22, 2013, regarding the appeal filed by MARTORELL on March 8 (R/0130/13 PALETS JOAN MARTORELL).</w:t>
      </w:r>
    </w:p>
    <w:p>
      <w:r>
        <w:t>22. On April 30, the agreement of the DI to lift the suspension of the maximum resolution period was notified to the interested parties, setting a new maximum resolution date of August 13, 2014 (folios 8689 to 8719), after the CNC Council dismissed the appeals R/0131/13 PALETS JOAN MARTORELL 2 and R/0135/13 BOIX on April 18.</w:t>
      </w:r>
    </w:p>
    <w:p>
      <w:r>
        <w:t>23. On May 10, 2013, the DI made a new information request to CALIPAL regarding the sending of quarterly tables and requesting the Statutes of the association (folios 8809 to 8815).</w:t>
      </w:r>
    </w:p>
    <w:p>
      <w:r>
        <w:t>24. On May 13, a new information request regarding the production tables with quarterly and/or annual figures of production and/or repair of wooden pallets with EUR/EPAL certified quality was sent to the companies that responded to the first request indicating they had not received such tables, namely, ATM, BOIX, IMNAVA, INDEPAL, NOVALGOS, and SAHUER SANZ. The responses were received at the CNC on the following dates: May 17, 2013, NOVALGOS (folio 8863) and ATM (folio 8864); on May 23, BOIX (folio 8873); on May 27, INDEPAL (folios 8874 to 8877); on May 30, SAHUER SANZ (folios 8882 to 8896) and on June 3, 2013, IMNAVA (folios 8897 and 8898).</w:t>
      </w:r>
    </w:p>
    <w:p>
      <w:r>
        <w:t>25. On June 4, 2013, CALIPAL submitted a writing in response to the DI's information request (folios 8899 to 9074).</w:t>
      </w:r>
    </w:p>
    <w:p>
      <w:r>
        <w:t>26. On September 3, 2013, in accordance with the provisions of Article 50.3 of Law 15/2007, the Investigation Directorate formulated a Specification of Facts (PCH), notifying the parties.</w:t>
      </w:r>
    </w:p>
    <w:p>
      <w:r>
        <w:t>27. The allegations to the PCH were received at the CNC headquarters on the following dates: ATM on September 17, 2013; NOVALGOS on September 18, 2013; SCR and IMNAVA on September 24, 2013; BOIX on September 25, 2013; BAMIPAL on September 26, 2013; SAIZ and its parent GRUPO SAIZ on September 27, 2013; PENEDES on September 30, 2013; TAMA, HEMASA, CUELLAR, and its parent SONAE on October 1, 2013; CARRETERO on October 2, 2013; INDEPAL on October 3, 2013; CASAJUANA, CARPE, ECOLIGNOR, CALIPAL, CASTILLO, and its parent UNCASHER on October 4, 2013; SAHUER, GRUPO J. MARTORELL, and MARTORELL on October 7, 2013; TOLE CATALANA and TOLE DOS on October 8, 2013; ESTAYANT on October 11, 2013; and AGLOLAK on October 15, 2013. The companies BLANCO and EBAKI did not submit allegations to the PCH.</w:t>
      </w:r>
    </w:p>
    <w:p>
      <w:r>
        <w:rPr>
          <w:b/>
        </w:rPr>
        <w:t>[Pages 7–9]</w:t>
      </w:r>
    </w:p>
    <w:p>
      <w:r>
        <w:t xml:space="preserve">28. On January 31, 2014, in accordance with the provisions of Article 33.1 of the RDC, the DC of the CNMC agreed to close the investigation phase, notifying the interested parties on the same day.  </w:t>
        <w:br/>
        <w:t xml:space="preserve">29. On February 5, the DC submitted its Report and Proposal for Resolution (PR) to the Council and notified the interested parties.  </w:t>
        <w:br/>
        <w:t xml:space="preserve">30. On February 24, written responses were received regarding the request for the submission of turnover requested in the notification of the PR from several associated companies of CALIPAL.  </w:t>
        <w:br/>
        <w:t xml:space="preserve">31. The written allegations and responses to the PR were received on the following dates: SAIZ and its parent INVERSIONES GRUPO SAIZ on February 24, 2014 (folios 12128 to 12301); on February 25, those from ATM, CEULLAR and its parent SONAE, TAMA, CUELLAR, NOVALGOS, EBAKI, CALIPAL and BAMIPAL; on February 26, those from SAUHER and BLANCO, HEMASA and CARRETERO; on February 27, 2014, those from CASTILLO and its parent UNCASHER, TOLE DOS and its parent TOLE CATALANA; on February 28, those from BOIX, ESTYANT and SCR; on March 3, those from MARTORELL and CASAJUANA, GRUPO MARTORELL, PENEDES, ECOLIGNOR, SCR and INDEPAL; on March 4, those from AGLOLAK, IMNAVA and SONAE.  </w:t>
        <w:br/>
        <w:t xml:space="preserve">32. On July 2, 2014, an Agreement was issued informing the parties that the submission of information to the European Commission provided for in Article 11.4 of Council Regulation (EC) No. 1/2003 of December 16, 2002, regarding the application of the competition rules set out in Articles 101 and 102 of the Treaty, had been made on June 27, 2014, also informing that, in compliance with Article 37.2.c) of Law 15/2007, the maximum deadline for resolving the case had been suspended until the European Commission responded to the information submitted, or the period referred to in the aforementioned Article 11.4 of Regulation EC 1/2003 elapsed.  </w:t>
        <w:br/>
        <w:t xml:space="preserve">33. On July 24, 2014, the Competition Chamber of the CNMC agreed to a new request for information necessary to resolve, maintaining the aforementioned suspension of the deadline (folios 13892-13894) to the companies CARPE SERVICIOS LOGÍSTICOS, S.L.; SAUHER SANZ ULL HERMANOS, S.C.; EMBALAJES BLANCO, S.L. and PALETS J. MARTORELL, S.A., with responses received on August 4, 2014, from SAUHER SANZ ULL HERMANOS, S.L (folios 13944-13953); on August 5, 2014, from PALETS J. MARTORELL, S.A. (folios 13954-13960); on August 8, 2014, from CARPE SERVICIOS LOGÍSTICOS, S.L. (folios 13961-13965); and on August 12, 2014, from EMBALAJES BLANCO, S.L. (FOLIO 13966). And on August 13, 2014, it was agreed to lift the suspension, notifying the parties effective that day, with the new expiration date being September 29, 2014. The aforementioned requests for information were answered (folios 13.944 to 13.966).  </w:t>
        <w:br/>
        <w:t xml:space="preserve">34. The Competition Chamber of the Council of the CNMC deliberated and ruled on the matter in its meeting of September 22, 2014.  </w:t>
        <w:br/>
        <w:t xml:space="preserve">35. The interested parties are:  </w:t>
        <w:br/>
        <w:t xml:space="preserve">− ASOCIACIÓN CALIPAL ESPAÑA  </w:t>
        <w:br/>
        <w:t xml:space="preserve">− AGLOLAK, S.L.  </w:t>
        <w:br/>
        <w:t xml:space="preserve">− APLICACIONES Y TRANSFORMACIONES DE LA MADERA, S.A.  </w:t>
        <w:br/>
        <w:t xml:space="preserve">− ASERRADEROS DE CUELLAR, S.A. and SONAE INDUSTRIA, SGPS, S.A.  </w:t>
        <w:br/>
        <w:t xml:space="preserve">− BAMIPAL, S.L.  </w:t>
        <w:br/>
        <w:t xml:space="preserve">− CARPE SERVICIOS LOGÍSTICOS, S.L.  </w:t>
        <w:br/>
        <w:t xml:space="preserve">− EBAKI XXI, S.A.  </w:t>
        <w:br/>
        <w:t xml:space="preserve">− ECOLIGNOR, S.L.  </w:t>
        <w:br/>
        <w:t xml:space="preserve">− EMBALAJES BLANCO, S.L.  </w:t>
        <w:br/>
        <w:t xml:space="preserve">− EMBALAJES NOVALGOS, S.L.  </w:t>
        <w:br/>
        <w:t xml:space="preserve">− EMBALATGES CASAJUANA, S.L.  </w:t>
        <w:br/>
        <w:t xml:space="preserve">− ESTYANT, S.L.  </w:t>
        <w:br/>
        <w:t xml:space="preserve">− HEMASA, S.COOP.  </w:t>
        <w:br/>
        <w:t xml:space="preserve">− IMNAVA, S.COOP.  </w:t>
        <w:br/>
        <w:t xml:space="preserve">− INDEPAL, S.L.  </w:t>
        <w:br/>
        <w:t xml:space="preserve">− MADERAS MIGUEL CARRETERO, S.A.  </w:t>
        <w:br/>
        <w:t xml:space="preserve">− MADERAS VICENTE CASTILLO E HIJOS, S.L. and UNCASHER, S.L.  </w:t>
        <w:br/>
        <w:t xml:space="preserve">− MADERAS JOSÉ SAIZ, S.L. and INVERSIONES GRUPO SAIZ, S.L.U.  </w:t>
        <w:br/>
        <w:t xml:space="preserve">− PALETS J. MARTORELL, S.A. and GRUP JOAN MARTORELL, S.L.  </w:t>
        <w:br/>
        <w:t xml:space="preserve">− PALETS PENEDES, S.L.  </w:t>
        <w:br/>
        <w:t xml:space="preserve">− PALLET TAMA, S.L.  </w:t>
        <w:br/>
        <w:t xml:space="preserve">− SAUHER SANZ ULL HERMANOS, S.C.  </w:t>
        <w:br/>
        <w:t xml:space="preserve">− SERRADORA BOIX, S.L.  </w:t>
        <w:br/>
        <w:t xml:space="preserve">− SERRERIAS CARRERA RAMIREZ, S.L.  </w:t>
        <w:br/>
        <w:t xml:space="preserve">− TOLE CATALANA DOS, S.L.U. and TOLE CATALANA, S.A.  </w:t>
        <w:br/>
        <w:t xml:space="preserve">ACREDITED FACTS  </w:t>
        <w:br/>
        <w:t xml:space="preserve">1. THE PARTIES  </w:t>
        <w:br/>
        <w:t xml:space="preserve">The parties involved in this case, as stated in the PCH of the DC, are as follows:  </w:t>
        <w:br/>
        <w:t xml:space="preserve">1.1. ASOCIACIÓN CALIPAL ESPAÑA  </w:t>
        <w:br/>
        <w:t xml:space="preserve">CALIPAL is a non-profit Association with its own legal personality, founded in 1997, whose objective is to ensure and promote the quality of EUR/EPAL certified pallets intended for the transport of goods in Spain and Europe. For these purposes, it performs the functions of the Spanish National Committee of the European Pallet Association (EPAL).  </w:t>
        <w:br/>
        <w:t xml:space="preserve">EPAL is a European non-profit Association created in 1991 that groups together manufacturers, traders, repairers, users of EUR pallets, and certified quality auxiliary materials. EPAL ensures the quality of pallets by granting EUR/EPAL licenses to production and repair companies and also guarantees the maintenance of that quality through quality controls, so that these pallets can be reusable and interchangeable.  </w:t>
        <w:br/>
        <w:t xml:space="preserve">CALIPAL groups together manufacturers and repairers of pallets, and users, transporters, and distributors may be individual members, as well as representative associations of these categories, and also other entities that carry out activities of interest to the association. Currently, it has 36 members, of which 26 are manufacturers, 6 are repairers, and 4 are affiliated members engaged in activities related to the purposes of CALIPAL.  </w:t>
        <w:br/>
        <w:t xml:space="preserve">CALIPAL has two governing bodies: the General Assembly and the Board of Directors. The latter has a Management Committee.  </w:t>
        <w:br/>
        <w:t xml:space="preserve">The companies listed below are all members of CALIPAL.  </w:t>
        <w:br/>
        <w:t xml:space="preserve">1.2. AGLOLAK, S.L.  </w:t>
        <w:br/>
        <w:t xml:space="preserve">Its corporate purpose is the manufacture and sale of wooden pallets. It was incorporated on September 11, 1972, and is not part of any business group, nor does it have branches or distributors. The structure of the company is limited to three joint partners, individuals with 50% shares, and two with 25%. In 2010, it had 28 employees and invoiced €17,248,345.  </w:t>
        <w:br/>
        <w:t xml:space="preserve">Regarding the market share and production volume of EUR/EPAL pallets, AGLOLAK's share has ranged from 7% to 3% between 2005 and 2010, with an average of 100,000 units per year, and in the first three quarters of 2011, it produced 1% (16,287 units) of the total EUR/EPAL wooden pallets.  </w:t>
        <w:br/>
        <w:t xml:space="preserve">1.3. APLICACIONES Y TRANSFORMACIONES DE LA MADERA, S.A.  </w:t>
        <w:br/>
        <w:t>A.T.M., incorporated in 1987, is managed by two joint administrators. The corporate purpose of A.T.M. is the production of industrial wooden packaging and derivatives, one of its products being wooden pallets. In 2010, it had 11 employees and invoiced €3,522,311.30. A.T.M.'s market share has evolved since 2005, which was 14%, with an annual production volume of nearly 300,000 EUR/EPAL pallets, to 3% in 2010, with a volume of 100,000 units. In the first three quarters of 2011, it produced 75,480 units, 3% of the total.</w:t>
      </w:r>
    </w:p>
    <w:p>
      <w:r>
        <w:rPr>
          <w:b/>
        </w:rPr>
        <w:t>[Pages 10–12]</w:t>
      </w:r>
    </w:p>
    <w:p>
      <w:r>
        <w:t xml:space="preserve">1.4. ASERRADEROS DE CUELLAR, S.A. and SONAE INDUSTRIA, SGPS, S.A.  </w:t>
        <w:br/>
        <w:t xml:space="preserve">CUELLAR is a public limited company established in 1988, belonging since 1993 to the Portuguese business group whose parent company is SONAE, through the intermediary company "AGLOMA INVESTIMENTOS, SGPS., S.A." (AGLOMA), which holds all the shares of CUELLAR. The Portuguese group whose parent company is SONAE, and in which CUELLAR is integrated, is a conglomerate whose shares are admitted to trading on the Euronext Lisbon index, with EFANOR INVESTIMENTOS, SGPS, S.A. holding the shares representing 51.43% of the share capital, while the rest of the share capital belongs to private shareholders.  </w:t>
        <w:br/>
        <w:t>The corporate purpose of CUELLAR is defined in Article 2 of its Bylaws, which includes "the production and marketing of all types of wooden packaging and/or elements for the transport, storage, or reception of goods, derived from wood." Specifically, CUELLAR manufactures wooden pallets and specifically EUR/EPAL quality controlled pallets, varying the types and sizes according to customer requests. Between 2005 and 2012, they manufactured up to 475 types of wooden pallets. In 2010, it had 50 employees and invoiced €7,450,489. CUELLAR's market share between 2005 and 2010 in the EUR/EPAL wooden pallets market has fluctuated between 1% and 3%, manufacturing between 30,000 and 80,000 certified EUR/EPAL pallets per year. CUELLAR manufactured 1.98% (58,664 units) of the total EUR/EPAL quality controlled wooden pallets in the first three quarters of 2011.</w:t>
      </w:r>
    </w:p>
    <w:p>
      <w:r>
        <w:t xml:space="preserve">1.5. BAMIPAL, S.L.  </w:t>
        <w:br/>
        <w:t xml:space="preserve">BAMIPAL is engaged in the buying and selling of wood and EUR/EPAL quality controlled wooden pallets, as well as the manufacturing of wood in sawmills, nailing pallets, painting and drying, as well as repair activities for certain clients. The company estimates that from 2005 to the present, it has handled around 29 million pallet units for a total of €220,400,000 (taking an average price of pallets at €7.60).  </w:t>
        <w:br/>
        <w:t>BAMIPAL manufactured 0.60% (17,705 units) of the EUR/EPAL quality controlled pallets in the first three quarters of 2011. Based on this last figure, BAMIPAL calculates its market share between 1.5% and 0.9% of the market from 2005 to 2011. In 2010, it had 18 employees and invoiced €2,400,000.</w:t>
      </w:r>
    </w:p>
    <w:p>
      <w:r>
        <w:t xml:space="preserve">1.6. CARPE SERVICIOS LOGISTICOS, S.L.  </w:t>
        <w:br/>
        <w:t>CARPE is a company whose corporate purpose since 2005 is the buying and selling of used pallets and repair for a specific client. Its share capital has been in the hands of two individuals since 2009: one majority partner with 96.13% and the other with 3.87%. Currently, it has 16 employees and in 2011 invoiced €2,221,038.08.</w:t>
      </w:r>
    </w:p>
    <w:p>
      <w:r>
        <w:t xml:space="preserve">1.7. EBAKI XXI, S.A.  </w:t>
        <w:br/>
        <w:t>A company established with share capital distributed among several shareholders, with its largest shareholder being the company COMATOL, S.L., holding 28.33% of its share capital. Its corporate purpose is the manufacturing and repair of wooden pallets, mainly EUR/EPAL model. In 2010, it had 125 employees and invoiced €14,697,026. EBAKI had a 5% market share of EUR/EPAL certified pallets in 2005 (with 101,552 pallets) and 2% in 2010 (with 52,775 pallets). In the first three quarters of 2011, it manufactured 64,161 units of EUR/EPAL quality controlled pallets, 2% of the total.</w:t>
      </w:r>
    </w:p>
    <w:p>
      <w:r>
        <w:t xml:space="preserve">1.8. ECOLIGNOR, S.L.  </w:t>
        <w:br/>
        <w:t>Its corporate purpose consists of the manufacturing of wooden packaging and containers, as well as their recovery, repair, and buying and selling. In 2011, it had 20 employees and a turnover of €2,237,403.64.</w:t>
      </w:r>
    </w:p>
    <w:p>
      <w:r>
        <w:t xml:space="preserve">1.9. EMBALAJES BLANCO, S.L.  </w:t>
        <w:br/>
        <w:t>The main activity of BLANCO is mechanical sawing to produce packaging, containers, sheets, planks, boards, strips, steaming, creosoting, and other wood treatments. It is also engaged in the mass production of carpentry pieces, flooring, and wooden structures for construction. In 2011, it had 17 employees and invoiced €7,900,000. BLANCO had a market share of EUR/EPAL quality controlled pallets of 2% in 2005 (with 37,925 pallet units) and in 2010 increased to an 11% market share of EUR/EPAL pallets (with 334,963 units). In the first three quarters of 2011, its share was 8% with 224,637 units of EUR/EPAL wooden pallets.</w:t>
      </w:r>
    </w:p>
    <w:p>
      <w:r>
        <w:t xml:space="preserve">1.10. EMBALAJES NOVALGOS, S.L.  </w:t>
        <w:br/>
        <w:t>The main activity of the company is the manufacturing and sale of wooden packaging. In 2010, it had 17 employees and invoiced €3,691,914.76. NOVALGOS has had a market share between 5% and 2% from 2005 to 2010. In the first three quarters of 2011, it had a share of 3% and 75,840 units in the manufacturing of EUR/EPAL quality controlled wooden pallets.</w:t>
      </w:r>
    </w:p>
    <w:p>
      <w:r>
        <w:t xml:space="preserve">1.11. EMBALATGES CASAJUANA, S.L.  </w:t>
        <w:br/>
        <w:t>Its main activity is the manufacturing of wooden packaging and containers. In 2010, it had 8 employees and invoiced €2,460,750.89. CASAJUANA has had a 1% market share between 2008 and 2010 and in the first three quarters of 2011 had a share of 2% and 58,349 units in the manufacturing of EUR/EPAL wooden pallets.</w:t>
      </w:r>
    </w:p>
    <w:p>
      <w:r>
        <w:t xml:space="preserve">1.12. ESTYANT, S.L.  </w:t>
        <w:br/>
        <w:t>Its main activity is the wholesale trade of wood and cork, forestry exploitation, sawing and planing of wood, and from 2007 also the manufacturing and sale of pallets following the acquisition on January 8, 2007, of the assets of the company then in liquidation and currently extinguished ALMAZAN ASERRADERO Y EMBALAJES, S.A. (ALASEM), associated with CALIPAL and with EUR/EPAL license. In 2010, it had 24 employees and invoiced €7,573,277. ESTYANT had a 3% market share in the manufacturing of EUR/EPAL wooden pallets in 2008.</w:t>
      </w:r>
    </w:p>
    <w:p>
      <w:r>
        <w:t xml:space="preserve">1.13. HEMASA, S. COOP.  </w:t>
        <w:br/>
        <w:t xml:space="preserve">It is a family cooperative established in 1988 by 5 individual partners initially and later expanded to 10 partners. The main activity of the HEMASA cooperative is the manufacturing and marketing of wooden pallets and, as a residual activity, it sells chips and wood to third parties.  </w:t>
        <w:br/>
        <w:t>In 2010, it had 13 employees and invoiced €1,864,671. HEMASA had a 1% market share in the manufacturing of EUR/EPAL wooden pallets from 2005 to 2011, with 36,117 units manufactured in the first three quarters of 2011.</w:t>
      </w:r>
    </w:p>
    <w:p>
      <w:r>
        <w:t xml:space="preserve">1.14. IMNAVA, S.COOP.  </w:t>
        <w:br/>
        <w:t xml:space="preserve">IMNAVA is a cooperative society established in 1987, formed by 8 partners who own 100% of its share capital. The main activity of the cooperative is the manufacturing, marketing, and sale of wood-derived products, as well as the manufacturing and sale of wooden packaging.  </w:t>
        <w:br/>
        <w:t>In 2007, it had 5 employees and invoiced €1,545,996. IMNAVA had a market share of less than 1% in the manufacturing of EUR/EPAL wooden pallets in 2007, with 14,078 pallets manufactured. IMNAVA currently calculates its market share at 0.046% with a production of EUR/EPAL pallets of 1,890 units in 2012.</w:t>
      </w:r>
    </w:p>
    <w:p>
      <w:r>
        <w:t xml:space="preserve">1.15. INDEPAL, S.L.  </w:t>
        <w:br/>
        <w:t>Its main activity focuses on the manufacturing of pallets and wooden packaging, as well as the manufacturing of containers intended mainly for beverage factories (boxes for bottles). Currently, it has 5 employees and in 2010 invoiced €3,560,693. INDEPAL had a 3% market share in the manufacturing of EUR/EPAL wooden pallets in 2011.</w:t>
      </w:r>
    </w:p>
    <w:p>
      <w:r>
        <w:t xml:space="preserve">1.16. MADERAS MIGUEL CARRETERO, S.A.  </w:t>
        <w:br/>
        <w:t>In 2008, it established the company ASERRADERO SAN LEONARDO, S.L. which is dedicated to the activity of sawing wood exclusively for CARRETERO. The main activity of the company is the first transformation sawmill of wood and complementary activities, such as the manufacturing and sale of wooden pallets. In 2010, it had 9 employees and invoiced €2,974,587. CARRETERO had a 4% market share in the manufacturing of EUR/EPAL wooden pallets in 2011.</w:t>
      </w:r>
    </w:p>
    <w:p>
      <w:r>
        <w:t xml:space="preserve">1.17. MADERAS VICENTE CASTILLO E HIJOS, S.L. and UNCASHER, S.L.  </w:t>
        <w:br/>
        <w:t>The main activity of CASTILLO is the buying, displaying, selling, and sawing of woods. In 2010, it had 24 employees and invoiced €12,495,414.</w:t>
      </w:r>
    </w:p>
    <w:p>
      <w:r>
        <w:rPr>
          <w:b/>
        </w:rPr>
        <w:t>[Pages 13–15]</w:t>
      </w:r>
    </w:p>
    <w:p>
      <w:r>
        <w:t xml:space="preserve">CASTILLO had a 32% share in the manufacture of EUR/EPAL wooden pallets in 2011.  </w:t>
        <w:br/>
        <w:t xml:space="preserve">1.18. MADERAS JOSE SAIZ, S.L. and INVERSIONES GRUPO SAIZ, S.L.U.  </w:t>
        <w:br/>
        <w:t xml:space="preserve">SAIZ is a limited liability company established in 1986, with share capital owned since 2010 by INVERSIONES GRUPO SAIZ (GRUPO SAIZ), holding 52% of the share capital, and TALLERES y SERVICIOS VILLEGAR, S.L. with 48%. GRUPO SAIZ was established as the parent company of a family holding in May 2010. The main activity of SAIZ is sawmilling and the marketing and transportation of wood, while the manufacture of pallets is a secondary or ancillary activity, and only a part of the pallets manufactured are EUR/EPAL. In 2010, it had 156 employees and invoiced €27,733,768. In 2010, SAIZ manufactured 210,525 units, representing 7% of the EUR/EPAL pallet market. In the first three quarters of 2011, it manufactured 176,455 units, 6% of the EUR/EPAL wooden pallet production.  </w:t>
        <w:br/>
        <w:t xml:space="preserve">1.19. PALETS J. MARTORELL, S.A. and GRUP JOAN MARTORELL, S.L.  </w:t>
        <w:br/>
        <w:t xml:space="preserve">MARTORELL is a public limited company established in 1977 as a subsidiary of the business group Grup Joan Martorell, whose parent company is GRUP JOAN MARTORELL (GRUP J. MARTORELL), owning 100% of MARTORELL's capital. GRUP J. MARTORELL was established on December 31, 1998, through the contribution of the shares held by MARTORELL's partners to the parent company, which constituted the entirety of GRUP J. MARTORELL's share capital. The main activity of MARTORELL is the manufacture and sale of wooden pallets, of many models, including the EUR/EPAL model. MARTORELL had 43 employees in 2010 and invoiced €9,261,750, manufacturing 319,922 units, 10% of the total. In the first three quarters of 2011, it had an 11% share in the manufacture of EUR/EPAL wooden pallets, with 317,107 units manufactured.  </w:t>
        <w:br/>
        <w:t xml:space="preserve">1.20. PALETS PENEDES, S.L.  </w:t>
        <w:br/>
        <w:t xml:space="preserve">The company's activity consists of the repair of wooden pallets. In 2011, it had 18 employees and invoiced €2,787,171.90.  </w:t>
        <w:br/>
        <w:t xml:space="preserve">1.21. PALLET TAMA, S.L.  </w:t>
        <w:br/>
        <w:t xml:space="preserve">The main activity of the company is the manufacture, marketing, and repair using its own or third-party means of all kinds of packaging, wooden packaging, and wood-derived products, paper, cardboard, and cellulose-based composites, as well as the road transport, using its own means, of goods of all kinds, whether owned or third-party. Its main product is the wooden pallet, of which it manufactures different types, with the controlled quality EUR/EPAL pallet being one of them. In 2010, it had 126 employees and invoiced €14,567,490.35. In 2010, TAMA manufactured 289,568 units, 9% of the total. In the first three quarters of 2011, it had a 12% share in the manufacture of EUR/EPAL wooden pallets, with 347,357 units manufactured.  </w:t>
        <w:br/>
        <w:t xml:space="preserve">1.22. SAUHER SANZ ULL HERMANOS, S.C.  </w:t>
        <w:br/>
        <w:t xml:space="preserve">The main activity of the company is the manufacture of wooden packaging and packaging. In 2007, they manufactured 5,400 units and have not manufactured controlled quality EUR/EPAL wooden pallets since then.  </w:t>
        <w:br/>
        <w:t xml:space="preserve">1.23. SERRADORA BOIX, S.L.  </w:t>
        <w:br/>
        <w:t xml:space="preserve">The main activity of the company is the acquisition, transformation, and sale of all types of wood for industrial and domestic use, including the manufacture of wooden packaging and packaging. In 2010, it had 146 employees and invoiced €15,987,644, with a 4% share in the manufacture of EUR/EPAL wooden pallets, with a volume of 123,271 units manufactured. In the first three quarters of 2011, it manufactured 165,783 units, representing 6% of the total.  </w:t>
        <w:br/>
        <w:t xml:space="preserve">1.24. SERRERIAS CARRERA RAMIREZ, S.L.  </w:t>
        <w:br/>
        <w:t xml:space="preserve">The company's activity is the manufacture of wooden pallets and packaging, the recovery of pallets, and their marketing. In recent years, it has also marketed small quantities of plastic pallets and some wooden packaging accessories. SCR only manufactured controlled quality EUR/EPAL wooden pallets for two clients in a quantity of approximately 82,000 units from 2005 to 2007. In 2010, it had 12 employees and invoiced €1,485,067.  </w:t>
        <w:br/>
        <w:t xml:space="preserve">1.25. TOLE CATALANA DOS, S.L.U. and TOLE CATALANA, S.A.  </w:t>
        <w:br/>
        <w:t xml:space="preserve">TOLE CATALANA, since its incorporation until June 30, 2008, had as its corporate purpose the buying and selling of wood, mechanical sawmill, and wood manufactures or other products, and from that date, this activity has been carried out by TOLE DOS. In 2010, TOLE DOS had 10 employees and invoiced €7,338,759. TOLE DOS manufactured 87,947 units in 2010, representing 3% of the market, and in the first three quarters of 2011, it manufactured 116,196 units, with a 4% share in the manufacture of EUR/EPAL wooden pallets.  </w:t>
        <w:br/>
        <w:t xml:space="preserve">2. NORMATIVE FRAMEWORK  </w:t>
        <w:br/>
        <w:t xml:space="preserve">According to the DC, the applicable regulatory framework for the manufacture and repair of wooden pallets is that of the wooden packaging sector, which specifically regulates their quality and safety. In this framework, phytosanitary standards for trade with third countries stand out in particular. Thus, the manufacture and repair of wooden pallets are subject to the International Standard for Phytosanitary Measures ISPM No. 15 (ISPM No. 15), adopted by the FAO in 2002 and last revised in 2009, aimed at reducing the risk of introduction and spread of pests associated with the movement of wooden packaging made from raw wood. The European Union has incorporated the phytosanitary treatments of ISPM 15 into community legislation by amending Directive 2000/29/EC with Directive 2009/7/EC, of February 10, 2009.  </w:t>
        <w:br/>
        <w:t xml:space="preserve">In Spain, by virtue of Article 12.2 of Law 43/2002, of November 20, on Plant Health, and in order to ensure compliance with ISPM No. 15, Order AAA/458/2013, of March 11, was approved, which came into force on July 1, 2013, establishing the phytosanitary technical regulations that wooden packaging must comply with and regulating the authorization and registration regime for operators of wooden packaging.  </w:t>
        <w:br/>
        <w:t xml:space="preserve">This 2013 Order, which repeals Order APA/3290/2007, of November 12, establishes the administrative procedure for obtaining authorization for operators of wooden packaging in accordance with ISPM No. 45 and for obtaining authorization for marking wooden packaging with the logo of ISPM No. 15.  </w:t>
        <w:br/>
        <w:t xml:space="preserve">The provisions of this Order shall apply to all entities involved in any phase of the manufacturing or repair process of wooden packaging and regarding all wooden packaging (including pallets) that must comply with the requirements established in the aforementioned ISPM 15.  </w:t>
        <w:br/>
        <w:t xml:space="preserve">Furthermore, all authorized entities must register in the Register of operators of wooden packaging, created by Order AAA/458/2013, in order to act as an operator or marker of wooden packaging with the logo of the aforementioned ISPM No. 15.  </w:t>
        <w:br/>
        <w:t xml:space="preserve">There is also a 2011 Circular from the Ministry of Agriculture, Food and Environment that includes a series of recommendations for the correct application of thermal treatments to wood, wood-derived products, and wooden packaging.  </w:t>
        <w:br/>
        <w:t>The aspects related to intra-community trade are regulated by Royal Decree 58/2005, of January 21, which adopts protective measures against the introduction and spread in the national territory and the European Community of harmful organisms for plants or plant products, as well as for export and transit to third countries, which transposed the aforementioned Directives 2000/29/EC and 2009/7/EC. These Directives establish the standards that wooden packaging material used in the transport of all kinds of objects to the European Union must comply with.</w:t>
      </w:r>
    </w:p>
    <w:p>
      <w:r>
        <w:rPr>
          <w:b/>
        </w:rPr>
        <w:t>[Pages 16–18]</w:t>
      </w:r>
    </w:p>
    <w:p>
      <w:r>
        <w:t xml:space="preserve">3. MARKET FUNCTIONING  </w:t>
        <w:br/>
        <w:t xml:space="preserve">3.1. Product Market  </w:t>
        <w:br/>
        <w:t xml:space="preserve">The product market of the reference file is that of the controlled quality wooden pallet EUR/EPAL manufactured and/or repaired by the companies licensed with the EUR/EPAL quality mark associated with CALIPAL.  </w:t>
        <w:br/>
        <w:t xml:space="preserve">As indicated by the DC in the PCH, the opening of markets and economic globalization have made the pallet an essential element for the transport and distribution of products and goods. The pallet consists of a platform, generally made of wood (although other materials such as metal, plastic, and cardboard are also used), made up of two decks joined by stringers, which can be handled by forklifts or pallet trucks, allowing for the grouping of goods on it, its handling, and distribution under optimal conditions.  </w:t>
        <w:br/>
        <w:t xml:space="preserve">Wooden pallets are the most widely used, representing between 90% and 95% of the pallet market, and their use is widespread worldwide. This is largely due to their balanced properties of load resistance, moisture resistance, possibilities for reuse, environmental respect, and price. They are usually made of pine wood, using nails to join the components. The quality of the pallet will determine the maximum load it can support and the number of uses it can endure.  </w:t>
        <w:br/>
        <w:t xml:space="preserve">The wooden pallet is an indispensable element for the logistics of mechanized and automated storage in many companies; at the same time, it is a material that is difficult and costly to store. Therefore, currently, companies are seeking various alternatives to manage their pallets, such as reuse, the second-hand market, or rental. However, these options require high-quality pallets that allow for more than one use. The dimensions of pallets originate from the width of railway cars and are currently set based on the means of transport (truck box, railway car, ship or airplane holds) and based on the size of the product or packaging in which the product intended for palletization is found. For these purposes, pallets are manufactured to measure, depending on the goods or products transported, or with standardized measurements, whose use has become widespread.  </w:t>
        <w:br/>
        <w:t xml:space="preserve">Currently, there are two standardized pallet sizes:  </w:t>
        <w:br/>
        <w:t xml:space="preserve">- The European pallet or europallet (dimensions 1,200x800mm), which is mainly used in Europe and is standardized in dimensions and resistance, and its manufacturing may or may not be subject to a homologation process.  </w:t>
        <w:br/>
        <w:t xml:space="preserve">- The Universal or iso-pallet (dimensions 1,200x1,000mm), which is more typical of the American and Japanese markets and is mainly used for the transport of liquids.  </w:t>
        <w:br/>
        <w:t xml:space="preserve">Specifically, the relevant product market affected in this file is that of the manufacture and distribution of wooden pallets, europallet model, with controlled quality license EUR/EPAL, granted by EPAL, which, as already indicated, is a non-profit European Association that groups manufacturers, traders, repairers, users of EUR pallets, and auxiliary materials of controlled quality. Its mission is to guarantee the quality of the EUR pallet, as well as the commercial and quality brand and reliability EPAL. To fulfill this purpose, it has National Committees in each of the 18 European countries that are members of this Association.  </w:t>
        <w:br/>
        <w:t xml:space="preserve">In the case of Spain, CALIPAL is the national committee responsible for monitoring the quality control and compliance with the technical regulations of EPAL.  </w:t>
        <w:br/>
        <w:t xml:space="preserve">With pallets certified with the EUR/EPAL quality mark, it is guaranteed that their manufacture and/or repair has been carried out under strict compliance with ISPM No. 15 and that it also meets the specifications of the UIC control standards 435-2-0 and 435-4, which allows these pallets to be exchanged for EUR pallets of controlled and guaranteed quality by EPAL. Although the technical specifications valid for EUR/EPAL pallets are also used by other pallet suppliers, EUR/EPAL pallets are distinguished from the rest by continuous controls (up to three times a month), without prior notice, through an independent company that conducts EPAL inspections on the companies to which it has granted its license, in order to guarantee the quality and safety of its product.  </w:t>
        <w:br/>
        <w:t xml:space="preserve">To distinguish these pallets from others, they bear an EPAL quality mark, in addition to using galvanized staples with the EPAL mark and control nails that are only distributed by EPAL, to ensure strict control of their product. This quality guarantee gives EUR/EPAL pallets great recognition, being demanded by many companies, especially by exporting companies, as this type of pallet is the most widely used and sought after, in general, in Europe.  </w:t>
        <w:br/>
        <w:t xml:space="preserve">Wooden pallets without the EUR/EPAL certificate do not have the same recognition among user companies in terms of quality, and in particular, exporting companies do not recognize them as suitable for reuse. Therefore, according to the information provided by the companies that use these products, pallets with controlled quality EUR/EPAL are recognized as interchangeable pallets, with a good market for reuse and second-hand.  </w:t>
        <w:br/>
        <w:t xml:space="preserve">According to EPAL, the approximate useful life of a controlled quality wooden pallet EUR/EPAL is six years with an approximate application of 15 rotations, although these figures also depend on the repairs they receive for damages. This explains why actual demand exceeds the production volume, which was 66 million in Europe in 2012 and 3 million in Spain. Furthermore, pallet users recognize as returnable pallets practically only those certified with the EUR/EPAL mark; therefore, pallets that do not carry this mark are lost, making recovery impossible, with the associated costs.  </w:t>
        <w:br/>
        <w:t xml:space="preserve">3.2. Geographical Market  </w:t>
        <w:br/>
        <w:t xml:space="preserve">According to national and community jurisprudence, with previous pronouncements from national competition authorities and in accordance with the Commission's Communication regarding the definition of the reference market for the purposes of community competition law (97/C 372/03, OJ C of December 9, 1997), the relevant geographical market comprises the area in which the affected companies carry out activities of supplying the products and providing the reference services, in which the competitive conditions are sufficiently homogeneous and which can be distinguished from other nearby geographical areas due to, in particular, the fact that the prevailing competitive conditions therein are significantly different from those in others.  </w:t>
        <w:br/>
        <w:t>Indeed, this has also been indicated by repeated jurisprudence of the CJEU, which has defined the geographical market as "the geographical area where the product in question is marketed and where the competitive conditions are sufficiently homogeneous to allow for the assessment of the impact of the economic power of a particular company."</w:t>
      </w:r>
    </w:p>
    <w:p>
      <w:r>
        <w:rPr>
          <w:b/>
        </w:rPr>
        <w:t>[Pages 19–21]</w:t>
      </w:r>
    </w:p>
    <w:p>
      <w:r>
        <w:t>On the other hand, as the CNC Council has already pointed out, the concept of the market affected by the infringing conduct, which may or may not coincide with the relevant product and geographic market, is not determined by the territory in which the competitive conditions are homogeneous, but by the geographic space in which the analyzed infringement has produced or is likely to produce effects on the conditions of effective competition.</w:t>
      </w:r>
    </w:p>
    <w:p>
      <w:r>
        <w:t>Thus, taking into account the collusive behaviors analyzed in this sanctioning file, the affected market is the Spanish market for the manufacture and distribution of controlled quality wooden pallets EUR/EPAL, and this national market is the geographic reference market in this sanctioning file, affecting the distribution of such pallets throughout the Spanish territory.</w:t>
      </w:r>
    </w:p>
    <w:p>
      <w:r>
        <w:t>Regarding the affected market, the DC indicates in the PCH that in relation to the price-fixing and commercial conditions cartel, at least from November 2005 to at least March 2006, the Portuguese market for the manufacture and/or repair of controlled quality wooden pallets EUR/EPAL was affected by the participation of Portuguese companies licensed to use the EPAL seal in the Meetings of cartel members in December 2005 and March 2006, as well as in their participation in the Commercial Activity Working Group at least in July 2006. This Iberian nature is also deduced from the names given by the cartel members when referring to the "Southern European Meetings of Manufacturers of controlled quality wooden pallets" and from the holding of one of these meetings in Porto (Portugal) on March 27, 2006. After July 2006, the Portuguese companies did not participate or were represented in any of the meetings organized by the cartel members, and their participation is prescribed according to Article 68 LDC, so the Portuguese market for the manufacture and/or repair of controlled quality wooden pallets EUR/EPAL ceased to be affected by the infringements committed and analyzed in the reference file.</w:t>
      </w:r>
    </w:p>
    <w:p>
      <w:r>
        <w:t>In this same sense, the French market for the manufacture and/or repair of controlled quality wooden pallets EUR/EPAL was affected by the behaviors of the price-fixing and commercial conditions cartel at least from November 2005 to at least March 2006 with the participation in the Cartel Meetings of a representative of the National Committee of EPAL in France (QUALIPAL Association). After that date, that representative ceased to participate in the meetings, and their participation is prescribed according to Article 68 LDC, thus ceasing the cartel's behaviors to affect the French market for the manufacture and/or distribution of controlled quality wooden pallets EUR/EPAL.</w:t>
      </w:r>
    </w:p>
    <w:p>
      <w:r>
        <w:t>Finally, considering that, as the DC believes, a large part of the companies acquiring controlled quality wooden pallets EUR/EPAL use this type of pallets for the export of their goods, due to their characteristics of quality, standardization, resistance, and fumigation process that have made it the most demanded or requested pallet throughout the community market, being a wooden pallet accepted throughout Europe for the transport of goods, allowing its transport, acceptance, reuse, and return, that is, allowing its exchange along with the transported goods, the intracommunity market would also be affected by the behaviors subject to this file, with Article 101 of the TFEU being applicable.</w:t>
      </w:r>
    </w:p>
    <w:p>
      <w:r>
        <w:t>3.3. Market Structure</w:t>
      </w:r>
    </w:p>
    <w:p>
      <w:r>
        <w:t>On the supply side, in Europe, the wooden pallet sector is highly fragmented and has a very varied supply, both in products and services, consisting of manufacturing, distributing, repairing, recovering, recycling, renting, exchanging, and comprehensive management companies for pallets.</w:t>
      </w:r>
    </w:p>
    <w:p>
      <w:r>
        <w:t>In Spain, according to data from the European Union, there would be 480 companies dedicated to wooden packaging and containers, with 400 engaged in the manufacture and/or repair of wooden pallets. Specifically, in the market for controlled quality wooden pallets EUR/EPAL, the main operators amount to 36 companies according to CALIPAL figures: 26 manufacturers, 6 repairers, and 4 that carry out activities related to the sector, with 21 of these manufacturing companies and 3 of the repairers being investigated in this sanctioning file, along with CALIPAL. Regarding the volume and composition of the supply of wooden pallets at the national level, in 2011, 38.5 million units of pallets were moved, with sales valued at 242.4 million euros. According to EPAL figures, the production of new pallets with EUR/EPAL quality certification would have reached 3 million units in 2011.</w:t>
      </w:r>
    </w:p>
    <w:p>
      <w:r>
        <w:t>Considering the volumes and market shares of the EUR/EPAL pallet manufacturing companies investigated in this file, AGLOLAK, ATM, BAMIPAL, BOIX, CARRETERO, CASAJUANA, CUELLAR, ESTYANT, EBAKI, HEMASA, IMNAVA, INDEPAL, NOVALGOS, SAHUER, SAIZ, SCR, and TOLE DOS would be in a range with shares of production of controlled quality wooden pallets EUR/EPAL between 1% and 10%; with shares between 10% and 20% would be BLANCO, TAMA, and MARTORELL, and with a larger share CASTILLO, with a market share exceeding 30% of the total EUR/EPAL pallet market in Spain.</w:t>
      </w:r>
    </w:p>
    <w:p>
      <w:r>
        <w:t>Thus, the manufacturing companies of EUR/EPAL pallets investigated in this file would have a combined share in Spain of between 90% and 100%, that is, practically the entirety of this market.</w:t>
      </w:r>
    </w:p>
    <w:p>
      <w:r>
        <w:t>Regarding demand, it consists of the entire business and industrial fabric that needs to carry out a regular or occasional service of supplying wooden pallets for the transport of their goods, according to certain technical specifications.</w:t>
      </w:r>
    </w:p>
    <w:p>
      <w:r>
        <w:t>As already indicated, the choice of wooden pallets with EUR/EPAL quality is determined by price, quality, service, and the possibility of recovering or reusing this pallet, with the possibility of using second-hand or rental controlled quality EUR/EPAL pallets also existing.</w:t>
      </w:r>
    </w:p>
    <w:p>
      <w:r>
        <w:t>For these reasons, the wooden pallet with EUR/EPAL quality is the type of pallet chosen by exporting companies and large multinationals from various exporting sectors, although the logistical needs of transport and storage also determine the choice of a supplier that guarantees a fast and continuous service within a distance radius of about 200 km, as some of these companies have indicated in response to the information requests made by the DI to some of these companies, clients of the investigated companies.</w:t>
      </w:r>
    </w:p>
    <w:p>
      <w:r>
        <w:t>4. CONDUCTS CARRIED OUT</w:t>
      </w:r>
    </w:p>
    <w:p>
      <w:r>
        <w:t>Taking into account the information contained in the file and that described by the DC in sections (191) to (350) of the PCH, the Competition Chamber of the CNMC Council considers the following facts to be established:</w:t>
      </w:r>
    </w:p>
    <w:p>
      <w:r>
        <w:t>4.1. Price Fixing and Commercial Conditions.</w:t>
      </w:r>
    </w:p>
    <w:p>
      <w:r>
        <w:t>On the occasion of the Ordinary General Assembly of CALIPAL held on February 17, 2004, the manufacturers of controlled quality wooden pallets EUR/EPAL analyzed the need to adopt certain measures for the creation.</w:t>
      </w:r>
    </w:p>
    <w:p>
      <w:r>
        <w:rPr>
          <w:b/>
        </w:rPr>
        <w:t>[Pages 22–24]</w:t>
      </w:r>
    </w:p>
    <w:p>
      <w:r>
        <w:t>entry barriers to access to that market for new manufacturers of said pallets.</w:t>
      </w:r>
    </w:p>
    <w:p>
      <w:r>
        <w:t>Thus, in the minutes of the Ordinary General Assembly of CALIPAL held on February 17, 2004, attended by ALASEM, AGLOLAK, A.T.M., BAMIPAL, BLANCO, BOIX, SCR, CARRETERO, CASTILLO, COINALDE, CUELLAR, DUO-FAST, HEMASA, INDEPAL, MARTORELL, NOVALGOS, PENEDÉS, SAHUER, SAIZ, STORTI, S.P.A. (STORTI), and TAMA, and where AGUILAR, BEA HISPANIA, S.A. (BEA), CASAJUANA, EBAKI, ECHEVESTE HERMANOS, S.A. (ECHEVESTE), EMBALAJES URBIZU, S.L. (URBIZU), LAS VEGAS, VAZQUEZ, and MAQUINAS CORALI ESPAÑA, S.A. (CORALI) excused their attendance, the President of CALIPAL indicated the need to impose a unit of criteria with means for control and compliance thereof, in the following terms:</w:t>
      </w:r>
    </w:p>
    <w:p>
      <w:r>
        <w:t>"However, I would like to draw the attention of all manufacturers to the importance of taking advantage of this situation to position ourselves at an optimal profitability level, recovering what has been lost in recent years as a consequence of the easy access to our profession of 'manufacturers' without economic or technical backing, which logically produce with poor quality, but have managed to make many of our clients opt to forgo a good image and guaranteed safety, even knowing that this incurs clear breaches as critical as those of phytosanitary measures. It is clear that they have become accustomed to disregarding any idea of professional honesty and even use CONTAMINATED products from previous uses, without subjecting them to deep decontamination processes, and without having sufficient responsibility from the processor.</w:t>
      </w:r>
    </w:p>
    <w:p>
      <w:r>
        <w:t>I understand that it is the responsibility of serious manufacturers' associations to urge the different administrations and demand a thorough control of the means used by certain 'manufacturers' to dignify our profession by preventing access to it by counterfeiters who destroy the PROFITABILITY of our businesses.</w:t>
      </w:r>
    </w:p>
    <w:p>
      <w:r>
        <w:t>Therefore, I ask for your support to address the competent bodies from CALIPAL to express to them the indignity we are witnessing and to achieve, as soon as possible, the imposition of a unit of criteria with the corresponding means for control and compliance thereof. This demand is supported."</w:t>
      </w:r>
    </w:p>
    <w:p>
      <w:r>
        <w:t>The first of the actions aimed at imposing measures that would guarantee the profitability of their businesses, as well as the imposition of a unit of criteria by the manufacturers and repairers associated with CALIPAL, took place during the Board of Directors of CALIPAL on November 22, 2005, where it was agreed to hold a SOUTH-EUROPEAN MEETING OF MANUFACTURERS OF CONTROLLED QUALITY PALLETS.</w:t>
      </w:r>
    </w:p>
    <w:p>
      <w:r>
        <w:t>On December 2, 2005, the President of CALIPAL convened the first of the Meetings, which was initially intended to have an international character with the participation of Portuguese companies manufacturing controlled quality wooden pallets EUR/EPAL, as well as the sectoral associations of manufacturers of controlled quality wooden pallets EUR/EPAL in Portugal and France.</w:t>
      </w:r>
    </w:p>
    <w:p>
      <w:r>
        <w:t>To this I SOUTH-EUROPEAN MEETING OF MANUFACTURERS OF CONTROLLED QUALITY PALLETS, the Presidency of CALIPAL summoned the associated manufacturer members of CALIPAL and the then non-associated SAN VICENTE, TOLE CATALANA, and PICOS DE URBION, as well as the representatives of QUALIPAL FRANCE and FEFP PORTUGAL, held at the NH Parque de las Avenidas Hotel in Madrid on December 15, 2005. Attending this meeting were ALASEM, ATM, BLANCO, BOIX, CARRETERO, CUELLAR, HEMASA, IMNAVA, INDEPAL, MARTORELL, NOVALGOS, SAIZ, SCR, and TAMA, along with representatives from CALIPAL, QUALIPAL FRANCE, FEFP PORTUGAL, and the Portuguese company COSTA IBÉRICA, while AGLOLAK, AGUILAR, BAMIPAL, CASTILLO, EBAKI, LAS VEGAS, PICOS DE URBIÓN, SAHUER, SANZ, SAN VICENTE, TOLE, and VAZQUEZ excused their attendance, with the representative of FEFP and executive of MADECA excusing the attendance of four Portuguese manufacturers due to scheduling issues.</w:t>
      </w:r>
    </w:p>
    <w:p>
      <w:r>
        <w:t>Regarding the attendance of CASAJUANA at this meeting, despite its name appearing on the list of attendees in the minutes of the same, it is evidenced that CASAJUANA sent a burofax to CALIPAL on January 25, 2006, in which, disagreeing with what was recorded in the minutes prepared by CALIPAL on the occasion of that Meeting, denied the attendance of executives from the aforementioned company, also indicating its ignorance and express opposition to the agreements reached in such Meetings:</w:t>
      </w:r>
    </w:p>
    <w:p>
      <w:r>
        <w:t>"SUBJECT: Notification of minutes of the I South-European meeting of manufacturers of controlled quality pallets held in Madrid on December 15, 2005</w:t>
      </w:r>
    </w:p>
    <w:p>
      <w:r>
        <w:t>To your highest consideration: I address you in my capacity as legal counsel of the entity EMBALATGES CASAJUANA, SL for the purpose of certifying the following:</w:t>
      </w:r>
    </w:p>
    <w:p>
      <w:r>
        <w:t>a) The entity EMBALATGES CASAJUANA, SL did not attend nor did any of its administrators or directors attend the aforementioned meeting, being completely erroneous the designation of this entity as an attendee in the notified minutes.</w:t>
      </w:r>
    </w:p>
    <w:p>
      <w:r>
        <w:t>b) The entity EMBALATGES CASAJUANA, SL did not consent, either directly or indirectly, to any of the agreements, conclusions, or considerations that, apparently, were reached at the aforementioned meeting, wanting to make clear and evident both its ignorance and its opposition to them.</w:t>
      </w:r>
    </w:p>
    <w:p>
      <w:r>
        <w:t>I kindly ask you to take note of this situation and positioning by this entity."</w:t>
      </w:r>
    </w:p>
    <w:p>
      <w:r>
        <w:t>At the aforementioned Meeting, the attendees analyzed and agreed on a series of prices for the marketing of controlled quality EUR/EAPL wooden pallets starting January 1, 2006. At this Meeting, the attendees differentiated the prices in the Portuguese and Spanish markets between current, new, and shared clients when setting the reference prices effective from 2006:</w:t>
      </w:r>
    </w:p>
    <w:p>
      <w:r>
        <w:t>"The meeting began by discussing the difficulties faced by the sector due to the enormous rise in oil prices and raw materials. There was extensive debate on the different aspects affecting the marketing of pallets, taking into account the most modern current processes.</w:t>
      </w:r>
    </w:p>
    <w:p>
      <w:r>
        <w:t>The conclusions and agreements reached are as follows:</w:t>
      </w:r>
    </w:p>
    <w:p>
      <w:r>
        <w:t>CONCLUSIONS AND AGREEMENTS</w:t>
        <w:br/>
        <w:t>1. In Spain, it will be necessary to ensure that the marketing of EURO pallets between January 1, 2006, and June 30, 2006, is done at a minimum price of 8.68 € to the final customer.</w:t>
        <w:br/>
        <w:t>2. By March 30, the minimum price that pallets must reach, considering 8.11 as the current base price, is calculated to be a minimum average price of 8.39 €.</w:t>
      </w:r>
    </w:p>
    <w:p>
      <w:r>
        <w:t>To achieve the agreement, Manustock and the Portuguese manufacturers are allowed to set the minimum prices for their current clients at 8.50 € and they will not be able to offer any new clients below 8.68 €."</w:t>
      </w:r>
    </w:p>
    <w:p>
      <w:r>
        <w:rPr>
          <w:b/>
        </w:rPr>
        <w:t>[Pages 25–27]</w:t>
      </w:r>
    </w:p>
    <w:p>
      <w:r>
        <w:t>In the same way, by March 30, the average price should be €8.30 for these manufacturers. In the case of a shared customer, both suppliers must agree if the prices are reckless and below the defined parameters. These differences will gradually shorten in subsequent years until they are balanced with the prices of Spanish manufacturers, little by little. The new offers that arise from January 1, 2006, must be at a minimum of €8.68/unit to the final customer, both Spanish and Manustock and Portuguese. On March 27, a meeting will be held in Porto to assess the situation of the sector at that time and discuss the implementation of these agreements. The points described above are approved unanimously. Manufacturers who were absent and justified their attendance, and who expressed their interest in reaching a minimum agreement, and who also complete 100% of the factories licensed for this type of pallets, are requested to join this agreement, which, although these minimums set are, in many cases, below the current market, it is important to follow the agreed minimum line to ensure the future of the sector and that there are no reckless offers that endanger the survival of our companies. It is requested that, for this upcoming meeting, which is called with sufficient notice, all manufacturers of controlled quality pallets attend responsibly. This is also indicated in the notes made by a TAMA executive during the I SOUTHEUROPEAN MEETING OF MANUFACTURERS OF CONTROLLED QUALITY PALLETS held on December 15, 2005: “NH Hotels 15/12/2005 -&gt; MINIMUM PALLET PRICE EUR EPAL: 1ST SEMESTER -&gt; €9 500,000 2ND SEMESTER -&gt; €9.50 500 m3 ____________ (Vice President QUALIPAL France) NO to MINIMUM PNP, YES INCREASE PRICES. CONCLUSION: CURRENT AVERAGE PRICE: €8.11 MINIMUM INCREASE: 7% -&gt; €8.68 THERMAL TREATMENT €1 (NO UNANIMITY) NEXT MEETING -&gt; MARCH 27 (PORTO).” The conclusions and agreements reached at the I SOUTHEUROPEAN MEETING OF MANUFACTURERS OF CONTROLLED QUALITY PALLETS held on December 15, 2005, incorporating some other information that was not finally included in the definitive version due to corrections made by the President of CALIPAL, who is also the General Director of TAMA, were incorporated into the handwritten notes collected by the Management of CALIPAL, which are transcribed below: “CONCLUSIONS AND AGREEMENTS 1. In Spain, it will be necessary to ensure that the marketing of EURO (EUR/EPAL) pallets between January 1, 2006, and June 30, 2006, is done at a minimum price of €8.68 for the pallets (to the final customer). 2. By March 30, the minimum price that pallets must reach (is €8.11), considering €8.11 as the current base price, it is calculated that it should be at a minimum (average) price of €8.39. To achieve the agreement, Manustock and the Portuguese manufacturers are allowed to have minimum prices for their current customers at €8.50 and cannot offer to any new customer below €8.68. In the same way, by March 30, the average price should be €8.30 for these manufacturers. In the case of a shared customer, both suppliers must agree if the prices are reckless and below the defined parameters. These differences will gradually shorten in subsequent years until they are balanced with the prices of Spanish manufacturers, little by little. The new offers that arise from January 1, 2006, must comply with point 2 by March 30, 2006, and with point 1 from June 30 (at a minimum of €8.68/unit to the final customer, both Spanish and Manustock and Portuguese). On March 27, a meeting will be held in Porto to assess the situation of the sector at that time and discuss the implementation of these agreements. The points described above are approved unanimously. In another order of things, it is proposed to request the EPAL Management Committee to publish an explanatory brochure on what thermal treatment is, what it achieves, and what wood drying is. (Explain and forward). The absentees who justified their attendance are requested to join this agreement, which, although these minimums set are below the current market, it is important to follow the agreed line to ensure the future of the sector and that there are no reckless offers that endanger the survival of our companies. It is requested that, for this upcoming meeting, which is called with sufficient time, all manufacturers of controlled quality pallets attend.” On March 27, 2006, the II SOUTHEUROPEAN MEETING OF MANUFACTURERS OF CONTROLLED QUALITY PALLETS was held at the Tryp Expo Hotel in Porto, attended by CALIPAL, the Spanish manufacturers of controlled quality EUR/EPAL wooden pallets BOIX, BLANCO, CUELLAR, INDEPAL, SAIZ, SCR, and TAMA, the Portuguese manufacturers of controlled quality EUR/EPAL wooden pallets COSTA IBÉRICA, MADECA, MAFREL, and PALSER, and ALASEM, IMNAVA, and MARTORELL excused their presence, while CARRETERO, HEMASA, and the National Committee of French manufacturers of EUR/EPAL wooden pallets (QUALIPAL) were represented by TAMA: “Mr. (President of CALIPAL) takes the floor to explain that there are 3 manufacturers who could not be present at this meeting in Porto, but have delegated their representation and three others who excuse their presence and are within the agreement. He explains, for those who were not present at the first meeting, that at the initiative of the Board of Directors of Calipal Spain, in their meeting on November 22 in Cenicero, the decision was made to hold the December meeting in Madrid, as the topic had generated interest from everyone and was well received by those present, except for ATM and Embalajes Novalgos, although they expressed their approval in front of all present. Maderas de Vicente Castillo, although he did not attend the December meeting in Madrid, was presumed to have interest due to his previous statements about initiating a movement in this direction. When consulted by phone this morning, ATM firmly states that it is withdrawing from the agreement. Embalajes Novalgos and Maderas de Vicente Castillo, although they also express their withdrawal from the agreement, make the...</w:t>
      </w:r>
    </w:p>
    <w:p>
      <w:r>
        <w:rPr>
          <w:b/>
        </w:rPr>
        <w:t>[Pages 28–30]</w:t>
      </w:r>
    </w:p>
    <w:p>
      <w:r>
        <w:t>observation that if all the associates were present, they would also be included in the agreements. Mr. (…) (President of CALIPAL) also believes that the minimum agreement reached in Madrid is small, because it was already at that minimum, but it signifies something very important: to start walking together for the benefit of our companies. For example, in the EPAL pool, there is no need to require that everyone be included, although it would be desirable, as in any other activity that CALIPAL may develop and that is approved by the majority of its associates. I believe we are here to assess whether we move forward or not. Personally, I think we SHOULD move forward with the project, because this project also implies other important issues, such as the marketing of the pool, etc., something that can only be conceived with members who are capable of being loyal and know how to respect the agreements. Mr. (Vice President of FEFP and executive of MADECA) states that he also agrees, and if someone wants to lose money, that is their choice. Mr. (…) is interested in knowing how many CALIPAL manufacturers adhere to the agreement. Regarding Portugal: the four present and the rest, up to the 11 that there are, are represented. From CALIPAL: the seven present + the three represented + the three who justified their attendance.</w:t>
      </w:r>
    </w:p>
    <w:p>
      <w:r>
        <w:t>In relation to the point regarding the advisability of a pool in the Iberian Peninsula, the President of CALIPAL analyzed the feasibility of establishing a company outside of CALIPAL composed of the companies participating in the cartel to carry out the collection of controlled quality wooden pallets EUR/EPAL. Likewise, at the II SOUTH-EUROPEAN MEETING OF MANUFACTURERS OF CONTROLLED QUALITY PALLETS, the creation of a Working Group was agreed upon, based on the agreements adopted on December 15, 2005: “I can tell you, continues Mr. (President of CALIPAL), that in the presentations we made to the emptying companies, everything went well until we reached the issue of pallet collection. The only obstacle to solve is the collection. We need to find a service that resolves this problem for those users who wish it and whose structure does not allow them to face it on their own, using some return trucks coming from the delivery of the product by the industry. Retailers favor the return of pallets, they can carry out controls and intend to receive a reward for the work done. To enter into that commitment, the merchants did not agree on how the collection was planned to be carried out. My experience tells me that it would be good for a group of manufacturers to unite, contributing money and creating a company to cover a very important need. Together we can see what problems we may have and how to provide joint solutions to them. Merchants are willing to accept the return of pallets, although in some cases they would welcome being incentivized with some reward to offset the costs incurred by the return. We must consider that if the pools were obliged to offer a reward, their prices would skyrocket by 50%. Therefore, we should think about shaping a company among all the people willing to form that tree and nourish those branches, see what services are going to be provided and how that company is going to be shaped. In that company, we would not have interference from other manufacturers who are not in this group, nor from other pools or initiatives. Broadly speaking, and after working on this issue for two years and considering many aspects, this is an idea of what can be carried out. In France, they are interested, but I think we will have to start from the beginning and an investment would also be needed. If 57 million new pallets are injected into Europe every year, it can be assumed that the investment would be profitable. The fundamental thing, concludes Mr. (President of CALIPAL), is to establish that company emerging from CALIPAL and to start as soon as possible, because it is very important to be a pioneer. To this end, a mixed and reduced working group, no more than 4 people, will be formed from the Spanish side, to begin the commercial development, in general, of the EUR/EPAL pallet, based on the agreements of December 15, 2005, in Madrid. The viability of this idea is widely debated among all participants, who express and contribute their ideas. The representative of (SAIZ) says that it is necessary to clarify, as soon as possible, who is in and with what discipline.” The participants in the Meeting decided on the list of manufacturers that would make up the Working Group to begin the commercial development of the EUR/EPAL pallet, calling another meeting in Madrid for June 26, 2006:</w:t>
      </w:r>
    </w:p>
    <w:p>
      <w:r>
        <w:t>“To this end, a mixed and reduced working group, no more than 4 people, will be formed from the Spanish side, to begin the commercial development, in general, of the EUR/EPAL pallet, based on the agreements of December 15, 2005, in Madrid. (...) The next meeting will take place in Madrid, on June 26, at 11 a.m. With no further topics to discuss, the session is adjourned at 4:15 p.m.”</w:t>
      </w:r>
    </w:p>
    <w:p>
      <w:r>
        <w:t>Previously, at the CALIPAL Board of Directors meeting held in San Leonardo de Yagüe (Soria) on May 8, 2006, it was decided to convene an Extraordinary General Assembly as agreed at the Porto Meeting on March 27, 2006, to create a Working Group to strengthen the commercial area and continue the agreements adopted at the Meetings of manufacturers of controlled quality pallets on December 15, 2005, and March 27, 2006: “Secondly, and in line with the intentions of the General Director of EPAL, regarding promoting the pool in Spain and at the request of all CALIPAL members present at the Porto meeting on March 27, 2006, it is my intention to convene an Extraordinary General Assembly to create a working group that strengthens the commercial area and can continue the agreements made in the meetings held both in Madrid on December 15, 2005, and in Porto on March 27, 2006. This group would make the work more dynamic and distributed, as this cannot be the work of a single person and we need to involve the members of the association if we want to achieve the goals we all desire. It is unanimously agreed to convene this Extraordinary General Assembly on June 21, 2006.”</w:t>
      </w:r>
    </w:p>
    <w:p>
      <w:r>
        <w:t>On June 21, 2006, the Extraordinary General Assembly of CALIPAL was held at the NH Parque de las Avenidas Hotel in Madrid, attended by ALASEM, ATM, BOIX, CARRETERO, CASTILLO, COINALDE, CUELLAR, DUO-FAST, ECO-GREEN, ECOLIGNOR, HEMASA, IMNAVA, INDEPAL, NOVALGOS, SAIZ, and TAMA, agreeing to create a Working Group, as indicated in the II SOUTH-EUROPEAN MEETING OF MANUFACTURERS OF CONTROLLED QUALITY PALLETS, whose decisions will be submitted for approval by the CALIPAL Board of Directors and will be presented for ratification by the General Assembly of CALIPAL: “The president (of CALIPAL) explains the need to channel the demand for pallets and for this it is necessary to create a working group. We must strive to be more competitive and the EPAL exchange would help if there is a need.”</w:t>
      </w:r>
    </w:p>
    <w:p>
      <w:r>
        <w:rPr>
          <w:b/>
        </w:rPr>
        <w:t>[Pages 31–33]</w:t>
      </w:r>
    </w:p>
    <w:p>
      <w:r>
        <w:t>initiative. The EPAL has already planned to assist the National Committees with an amount of 10,000 euros to enable participation in the most important industry fairs in the country. It has decided, and this has been included in the budget for the year 2006, to hire the services of a commercial director who could assist the National Committees that require it to implement the exchange system. Therefore, the President continues, I believe it is necessary to create a working group dedicated to assisting and promoting the commercial aspect and that the expenses incurred should be covered by the Association. It is mentioned by those present that, since we have received compensation from the lawsuit won and this is an unbudgeted income, it would be a good investment to allocate it to the commercialization of our product.</w:t>
      </w:r>
    </w:p>
    <w:p>
      <w:r>
        <w:t>The President (of CALIPAL) continues explaining that this proposal was requested by some of those present and by all who attended the meeting in Porto, and we need to see which individuals would be interested in joining the working group. The functions and actions to be carried out by this working group should be clearly defined. It is very important to keep in mind that our only competition is the rental pools.</w:t>
      </w:r>
    </w:p>
    <w:p>
      <w:r>
        <w:t>The President states that the Portuguese are also interested in being part of this initiative because their trade is closely linked to Spanish trade.</w:t>
      </w:r>
    </w:p>
    <w:p>
      <w:r>
        <w:t xml:space="preserve">A debate opens in which the various members contribute their ideas: </w:t>
        <w:br/>
        <w:t xml:space="preserve">BOIX: The mission of the working group will be to study and promote commercial activities. </w:t>
        <w:br/>
        <w:t xml:space="preserve">SÁIZ: Define measures to be taken. Sell the brand and promote it. Possibility of communicating via intranet. </w:t>
        <w:br/>
        <w:t xml:space="preserve">TAMA: Physical presence is advisable once a month, or every two months at most. All actions inherent to the commercialization of the product must be carried out. </w:t>
        <w:br/>
        <w:t>Ecolignor: Perhaps it would be better to hire someone to carry out this work.</w:t>
      </w:r>
    </w:p>
    <w:p>
      <w:r>
        <w:t>The President takes the floor to indicate that the conclusions reached by the working group will be communicated to the Commercial of EPAL. He explains that for the working group to be dynamic, it should be composed of three people, plus the president.</w:t>
      </w:r>
    </w:p>
    <w:p>
      <w:r>
        <w:t>Volunteers are requested to form the group, and representatives from: Maderas Vicente Castillo e Hijos, S.L., Maderas de Miguel Carretero, S.A., Maderas José Saiz, S.L., and Serradora Boix, S.L. offer themselves. Since there are four candidates for three positions, a vote is proposed. The representative of Maderas Vicente Castillo e Hijos, S.L. decides to withdraw, despite the President's insistence on putting it to a vote.</w:t>
      </w:r>
    </w:p>
    <w:p>
      <w:r>
        <w:t xml:space="preserve">The composition of the working group is put to a vote and approved unanimously. Therefore, the working group for the development of commercial activity will be composed of: </w:t>
        <w:br/>
        <w:t xml:space="preserve">The President: (General Director), </w:t>
        <w:br/>
        <w:t xml:space="preserve">Representative of Maderas de Miguel Carretero, S.L.: (commercial representative), </w:t>
        <w:br/>
        <w:t xml:space="preserve">Representative of Maderas José Saiz, S.L.: (General Director), and </w:t>
        <w:br/>
        <w:t>Representative of Serradora Boix, S.L.: (Commercial Director).</w:t>
      </w:r>
    </w:p>
    <w:p>
      <w:r>
        <w:t>The important decisions of this Working Group will be submitted for approval by the Board of Directors, which will present them for ratification by the General Assembly.</w:t>
      </w:r>
    </w:p>
    <w:p>
      <w:r>
        <w:t>On July 3, 2006, the first meeting of the Commercial Activity Working Group was held at the NH Parque de las Avenidas Hotel, attended by BOIX, CARRETERO, SAIZ, and TAMA, and on the occasion of the Ordinary General Assembly of CALIPAL on March 3, 2007, the President of CALIPAL pointed out that representatives, unspecified, of Portuguese manufacturers of controlled quality wooden pallets EUR/EPAL, interested in being part of this initiative, also participated in that meeting of the Working Group:</w:t>
      </w:r>
    </w:p>
    <w:p>
      <w:r>
        <w:t>"The working group has met, so far, on three occasions: July 2, September 6, and November 30, 2006. In the first meeting, representatives from Portugal who were interested in being part of this initiative attended because their trade is closely linked to Spanish trade."</w:t>
      </w:r>
    </w:p>
    <w:p>
      <w:r>
        <w:t>In this first meeting of July 3, 2006, of the Working Group, the objectives of the group were set, indicating the representative of BOIX the need to respect the agreements:</w:t>
      </w:r>
    </w:p>
    <w:p>
      <w:r>
        <w:t>"We must ensure that the majority of manufacturers commit to respecting the agreements that benefit the EUR/EPAL pallet sector and that they avoid harming the majority, not harming themselves. We know that there are members who are outside these agreements, and it is good that they start to come closer. It is essential to know the minimum costs to be able to achieve positive outcomes."</w:t>
      </w:r>
    </w:p>
    <w:p>
      <w:r>
        <w:t>The participants in the first meeting of the Working Group for Commercial Activity decided that commercially sensitive information should be exchanged among the member manufacturing companies of CALIPAL to know the minimum costs of manufacturing the controlled quality EUR/EPAL pallet, to which adding a commercial margin would result in a minimum price of the controlled quality pallet that sufficiently covered those costs:</w:t>
      </w:r>
    </w:p>
    <w:p>
      <w:r>
        <w:t>"Study for the knowledge of the real costs of the EUR/EPAL pallet. All present value the need to know the real cost of a pallet, to which the commercial margin, average transport cost, financing, etc., etc., should be added, and from there, communicate this data to all CALIPAL members so that, if necessary in some cases, it awakens in those associates the interest in correcting any deviations they may currently have and thus achieve a pallet of good quality and prestige that can occupy an important space in the market thanks to a good image, thus clearing up the uncertainty and the bad impression generated by low prices, which are associated with poor quality."</w:t>
      </w:r>
    </w:p>
    <w:p>
      <w:r>
        <w:t>In this meeting of the Working Group for Commercial Activity, its participants agreed to know the real costs of the controlled quality EUR/EPAL pallet that: "(...) each manufacturer of the GT will bring to the next meeting the cost price, at the factory of a pallet."</w:t>
      </w:r>
    </w:p>
    <w:p>
      <w:r>
        <w:t>The next meeting of the Working Group for Commercial Activity was held at the Jarritus Café in Madrid on September 6, 2006, with representatives from BOIX, CARRETERO, SAIZ, and TAMA participating, establishing the manufacturing cost of the EUR/EPAL pallet, the commercial margin, and as a result, a selling price based on the type of pallet and the treatments carried out on them (thermal treatment or drying). The members of the Working Group for Commercial Activity decided to propose to the Board of Directors of CALIPAL that the amounts of costs, margins, and retail prices be disclosed to awaken in some of the CALIPAL associates the interest in correcting the deviations of their costs and prices with the references analyzed by this Working Group for Commercial Activity:</w:t>
      </w:r>
    </w:p>
    <w:p>
      <w:r>
        <w:t>"Once the manufacturing costs of the EUR/EPAL pallet presented by the members of the Working Group have been analyzed and according to the study carried out (...) it is concluded that the manufacturing cost of the EUR/EPAL pallet is as follows:</w:t>
      </w:r>
    </w:p>
    <w:p>
      <w:r>
        <w:rPr>
          <w:b/>
        </w:rPr>
        <w:t>[Pages 34–36]</w:t>
      </w:r>
    </w:p>
    <w:p>
      <w:r>
        <w:t xml:space="preserve">a) GREEN PALLET  </w:t>
        <w:br/>
        <w:t xml:space="preserve">Concept Cost (Euros) % of total  </w:t>
        <w:br/>
        <w:t xml:space="preserve">Per pallet Per m3  </w:t>
        <w:br/>
        <w:t xml:space="preserve">Wood 6.83 151.11 83.8  </w:t>
        <w:br/>
        <w:t xml:space="preserve">Nails 0.25 5.53 3.1  </w:t>
        <w:br/>
        <w:t xml:space="preserve">Direct and indirect labor 0.50 11.05 6.1  </w:t>
        <w:br/>
        <w:t xml:space="preserve">General costs 0.40 8.84 4.9  </w:t>
        <w:br/>
        <w:t xml:space="preserve">EPAL Franchise Cost 0.17 3.76 2.1  </w:t>
        <w:br/>
        <w:t xml:space="preserve">(royalty + monthly fee +  </w:t>
        <w:br/>
        <w:t xml:space="preserve">staple)  </w:t>
        <w:br/>
        <w:t>COST OF THE PALLET FF 8.15 180.17 100</w:t>
      </w:r>
    </w:p>
    <w:p>
      <w:r>
        <w:t xml:space="preserve">b) PALLET WITH THERMAL TREATMENT  </w:t>
        <w:br/>
        <w:t xml:space="preserve">Concept Cost (Euros) % of total  </w:t>
        <w:br/>
        <w:t xml:space="preserve">Per pallet Per m3  </w:t>
        <w:br/>
        <w:t xml:space="preserve">Green Pallet 8.15 180.17 95.8  </w:t>
        <w:br/>
        <w:t xml:space="preserve">Thermal Treatment 0.36 7.96 4.2  </w:t>
        <w:br/>
        <w:t>COST OF THE PALLET FF 8.51 188.13 100</w:t>
      </w:r>
    </w:p>
    <w:p>
      <w:r>
        <w:t xml:space="preserve">c) DRY PALLET  </w:t>
        <w:br/>
        <w:t xml:space="preserve">Concept Cost (Euros) % of total  </w:t>
        <w:br/>
        <w:t xml:space="preserve">Per pallet Per m3  </w:t>
        <w:br/>
        <w:t xml:space="preserve">Green Pallet 8.15 180.17 93.1  </w:t>
        <w:br/>
        <w:t xml:space="preserve">Thermal Treatment 0.60 13.26 6.9  </w:t>
        <w:br/>
        <w:t>COST OF THE PALLET FF 8.75 193.44 100</w:t>
      </w:r>
    </w:p>
    <w:p>
      <w:r>
        <w:t>Neither financing nor industrial profit nor transportation to the customer are considered in this development.</w:t>
      </w:r>
    </w:p>
    <w:p>
      <w:r>
        <w:t xml:space="preserve">Example: Hypothetical case considering a shipment of 600 pallets at a distance of 200 km:  </w:t>
        <w:br/>
        <w:t xml:space="preserve">Concept Green Pallet (€) Thermal Pallet (€) Dry Pallet (€)  </w:t>
        <w:br/>
        <w:t xml:space="preserve">Pallet Cost 8.15 8.51 8.75  </w:t>
        <w:br/>
        <w:t xml:space="preserve">Transport (300€) 0.50 0.50 0.50  </w:t>
        <w:br/>
        <w:t xml:space="preserve">Subtotal…………. 8.65 9.01 9.25  </w:t>
        <w:br/>
        <w:t xml:space="preserve">Financing of Pallet Cost 0.16 0.17 0.18  </w:t>
        <w:br/>
        <w:t xml:space="preserve">(6% annual - 120 days)  </w:t>
        <w:br/>
        <w:t xml:space="preserve">Industrial profit (6%) of subtotal 0.52 0.54 0.56  </w:t>
        <w:br/>
        <w:t>RRP 9.33 9.72 9.99</w:t>
      </w:r>
    </w:p>
    <w:p>
      <w:r>
        <w:t xml:space="preserve">This cost will be presented to the Board of Directors to decide the appropriateness of disclosing this data to all CALIPAL members, to awaken in some associates the interest in correcting any deviations they may currently have.  </w:t>
        <w:br/>
        <w:t xml:space="preserve">The main points of the figures established in the meeting of the Working Group coincide with the notes from the Management of CALIPAL:  </w:t>
        <w:br/>
        <w:t xml:space="preserve">“B cost 8.15 finance 4 months 6% annual  </w:t>
        <w:br/>
        <w:t xml:space="preserve">0.5 xx/month  </w:t>
        <w:br/>
        <w:t xml:space="preserve">0.18  </w:t>
        <w:br/>
        <w:t xml:space="preserve">0.50 green  </w:t>
        <w:br/>
        <w:t xml:space="preserve">CS added 0.60 dry  </w:t>
        <w:br/>
        <w:t xml:space="preserve">€ pallets  </w:t>
        <w:br/>
        <w:t xml:space="preserve">Transport = + - 300/ 600/ 0.50  </w:t>
        <w:br/>
        <w:t xml:space="preserve">Financing  </w:t>
        <w:br/>
        <w:t xml:space="preserve">Commercial M. = 8.65% 6% 0.50  </w:t>
        <w:br/>
        <w:t xml:space="preserve">0.52  </w:t>
        <w:br/>
        <w:t xml:space="preserve">8.61 + 0.52 = 9.17  </w:t>
        <w:br/>
        <w:t xml:space="preserve">2% (4 months) 0.18  </w:t>
        <w:br/>
        <w:t xml:space="preserve">6% 9.35 green  </w:t>
        <w:br/>
        <w:t xml:space="preserve">+ 8.15 green price royalty  </w:t>
        <w:br/>
        <w:t xml:space="preserve">0.50 Transport number of pallets  </w:t>
        <w:br/>
        <w:t xml:space="preserve">0.36 T.T  </w:t>
        <w:br/>
        <w:t xml:space="preserve">9.01 P. Cost + 6% M.C  </w:t>
        <w:br/>
        <w:t>9.55.”</w:t>
      </w:r>
    </w:p>
    <w:p>
      <w:r>
        <w:t xml:space="preserve">The Board of Directors of CALIPAL on October 23, 2006, attended by ATM, CARRETERO, HEMASA, NOVALGOS, and TAMA, evaluated a report on the deliberations of the Working Group reproducing the objectives and agreements reached, as well as its Study for the knowledge of costs:  </w:t>
        <w:br/>
        <w:t xml:space="preserve">“Study for the knowledge of real costs of the EUR/EPAL pallet  </w:t>
        <w:br/>
        <w:t xml:space="preserve">All present value the need to know the real cost of a pallet, to which the commercial margin, the average transport price, financing, etc., etc., should be added, and from there, disclose this data to all CALIPAL members to, if necessary in some cases, awaken in those associates the interest in correcting any deviations they may currently have and thus achieve a pallet of good quality and prestige, being able to occupy an important space in the market thanks to a good image, thus clearing up the uncertainty and bad impression generated by low prices, which are associated with poor quality. Furthermore, we must always keep in mind that we are royalty holders and are subject to the discipline of brand ownership.  </w:t>
        <w:br/>
        <w:t xml:space="preserve">On this issue, an action point is set:  </w:t>
        <w:br/>
        <w:t xml:space="preserve">Each manufacturer in the working group will bring to the next meeting the factory cost price of a pallet.  </w:t>
        <w:br/>
        <w:t xml:space="preserve">In response to that action point, and once the manufacturing costs of the EUR/EPAL pallet presented by the members of the Working Group have been analyzed in the second meeting (September 6, 2006), it is concluded that the manufacturing cost of the EUR/EPAL pallet is as follows:  </w:t>
        <w:br/>
        <w:t xml:space="preserve">a) GREEN PALLET  </w:t>
        <w:br/>
        <w:t xml:space="preserve">Concept Cost (Euros) % of total  </w:t>
        <w:br/>
        <w:t xml:space="preserve">Per pallet Per m3  </w:t>
        <w:br/>
        <w:t xml:space="preserve">Wood 6.83 151.11 83.8  </w:t>
        <w:br/>
        <w:t xml:space="preserve">Nails 0.25 5.53 3.1  </w:t>
        <w:br/>
        <w:t xml:space="preserve">Direct and indirect labor 0.50 11.05 6.1  </w:t>
        <w:br/>
        <w:t xml:space="preserve">General costs 0.40 8.84 4.9  </w:t>
        <w:br/>
        <w:t xml:space="preserve">EPAL Franchise Cost 0.17 3.76 2.1  </w:t>
        <w:br/>
        <w:t xml:space="preserve">(royalty + monthly fee +  </w:t>
        <w:br/>
        <w:t xml:space="preserve">staple)  </w:t>
        <w:br/>
        <w:t>COST OF THE PALLET FF 8.15 180.17 100</w:t>
      </w:r>
    </w:p>
    <w:p>
      <w:r>
        <w:t xml:space="preserve">b) PALLET WITH THERMAL TREATMENT  </w:t>
        <w:br/>
        <w:t xml:space="preserve">Concept Cost (Euros) % of total  </w:t>
        <w:br/>
        <w:t xml:space="preserve">Per pallet Per m3  </w:t>
        <w:br/>
        <w:t xml:space="preserve">Green Pallet 8.15 180.17 95.8  </w:t>
        <w:br/>
        <w:t xml:space="preserve">Thermal Treatment 0.36 7.96 4.2  </w:t>
        <w:br/>
        <w:t>COST OF THE PALLET FF 8.51 188.13 100</w:t>
      </w:r>
    </w:p>
    <w:p>
      <w:r>
        <w:t xml:space="preserve">c) DRY PALLET  </w:t>
        <w:br/>
        <w:t xml:space="preserve">Concept Cost (Euros) % of total  </w:t>
        <w:br/>
        <w:t xml:space="preserve">Per pallet Per m3  </w:t>
        <w:br/>
        <w:t xml:space="preserve">Green Pallet 8.15 180.17 93.1  </w:t>
        <w:br/>
        <w:t xml:space="preserve">Thermal Treatment 0.60 13.26 6.9  </w:t>
        <w:br/>
        <w:t>COST OF THE PALLET FF 8.75 193.44 100</w:t>
      </w:r>
    </w:p>
    <w:p>
      <w:r>
        <w:t>Neither financing nor industrial profit nor transportation to the customer are considered in this development.</w:t>
      </w:r>
    </w:p>
    <w:p>
      <w:r>
        <w:rPr>
          <w:b/>
        </w:rPr>
        <w:t>[Pages 37–39]</w:t>
      </w:r>
    </w:p>
    <w:p>
      <w:r>
        <w:t>Example: Hypothetical situation considering a shipment of 600 pallets at a distance of 200 km:</w:t>
        <w:br/>
        <w:t>Concept Pallet Green Pallet Thermal Pallet Dry (€) (€) (€)</w:t>
        <w:br/>
        <w:t>Cost Pallet 8.15 8.51 8.75</w:t>
        <w:br/>
        <w:t>Transport (300€) 0.50 0.50 0.50</w:t>
        <w:br/>
        <w:t>Subtotal…………. 8.65 9.01 9.25</w:t>
        <w:br/>
        <w:t>Financing of Cost Pallet 0.16 0.17 0.18</w:t>
        <w:br/>
        <w:t>(6% annual -120 days)</w:t>
        <w:br/>
        <w:t>Industrial profit (6%) of the 0.52 0.54 0.56</w:t>
        <w:br/>
        <w:t>subtotal</w:t>
        <w:br/>
        <w:t>RRP 9.33 9.72 9.99</w:t>
        <w:br/>
        <w:t xml:space="preserve">The III meeting of the Working Group for Commercial Activity took place on November 30, 2006, at the Jarritus cafeteria in Madrid, where the points to be addressed by the companies that made up this Working Group - BOIX, CARRETERO, SAIZ, and TAMA - were the matters already approved in previous meetings, as well as the advisability of recommending a new minimum price for the 2007 fiscal year. </w:t>
        <w:br/>
        <w:t>During this meeting of the Working Group, it was agreed to convene a III Southern European Meeting of Manufacturers of Controlled Quality Pallets for December 13, 2006, a call that the then President of CALIPAL conveyed to the Board of Directors of that Association, as the management body, for the relevant authorization:</w:t>
        <w:br/>
        <w:t>“The Working Group for Commercial Activity, in a meeting held today, November 30, in Madrid, proposes to me the celebration of the III Southern European Meeting of Manufacturers of Controlled Quality Pallets, for which I request the Board of Directors, as the management body, the relevant authorization to convene said meeting on December 13, 2006. The response must be sent, by email, to the Association's Secretariat, no later than December 5. The lack of response results in the confirmation of the authorization.”</w:t>
        <w:br/>
        <w:t>The III SOUTHERN EUROPEAN MEETING OF MANUFACTURERS OF CONTROLLED QUALITY PALLETS took place on December 13, 2006, at the NH Parque de las Avenidas hotel in Madrid, and was attended by BLANCO, BOIX, CARRETERO, CUELLAR, HEMASA, INDEPAL, SAIZ, and TAMA, with representatives of ALASEM, AGUILAR, IMNAVA, MARTORELL, and SCR excusing their absence, meaning that only Spanish manufacturers and/or repairers of controlled quality wooden pallets participated, being the first of the Meetings in which no representative of the Portuguese and French manufacturers of controlled quality EUR/EPAL attended. At this third Meeting, the President of CALIPAL made an introduction justifying the need for this new Meeting of manufacturers of controlled quality wooden pallets EUR/EPAL, explaining the call for this meeting at the request of the Working Group for Commercial Activity of CALIPAL, with the knowledge of said meeting by the Board of Directors of CALIPAL, which disapproved it due to the vote against from some of the companies present in previous meetings, and indicating the opportunity to hold a similar meeting annually during the first half of November to avoid the absence of any of the interested companies due to coinciding with the year-end closure:</w:t>
        <w:br/>
        <w:t>“The President begins by welcoming all attendees to the meeting and states that this meeting is held at the request of the Working Group and reflecting the sentiment of the Extraordinary General Assembly meeting, where this Working Group was appointed. They also believe that a general meeting of new pallet manufacturers should be held every year, prior to the month of December. Perhaps an ideal date would be in the first half of November so that, in this way, all those manufacturers who wished to attend but could not due to these dates coinciding with the year-end closure can participate.</w:t>
        <w:br/>
        <w:t>The President also reports that authorization has been requested from the Board of Directors to hold this meeting, having received a vote against from Embalajes Novalgos and A.T.M., which in their case and as Treasurer of the Association also explicitly disapproved the use of their electronic signature for any expenses related to this meeting.”</w:t>
        <w:br/>
        <w:t>At this Meeting, the attendees analyzed the conclusions of the I Southern European Meeting of manufacturers of controlled quality pallets EUR/EPAL held on December 15, 2005, acknowledging the benefits for their businesses of holding such meetings, indicating as an objective the need to convey compliance with the agreements adopted in these meetings to all manufacturers of controlled quality wooden pallets EUR/EPAL:</w:t>
        <w:br/>
        <w:t>“The President makes a brief reminder of how and why, during a meeting of the Board of Directors of Calipal, it was decided to hold the meeting of the I Meeting, a year ago. A debate is then opened in which all those present express their opinions regarding what this last year has meant, and there is a consensus in acknowledging the benefits for their businesses of manufacturers meeting; that is always good. Furthermore, the manufacturers present at the meeting express that the conclusions reached in the first meeting have not negatively impacted the rise in the price of raw materials. Our objective would be to ensure that most manufacturers commit to respecting the agreements, as they benefit the EUR/EPAL pallet sector.”</w:t>
        <w:br/>
        <w:t>The participants in this third Meeting emphasized the necessity of these meetings and the unity of the sector, the importance of increasing the product price, setting a minimum price, and concluding that they would stop selling to customers who were not willing to accept such an increase:</w:t>
        <w:br/>
        <w:t>“Those present recognize the importance of informational meetings because the road is tough but we must keep talking, and unity is important. They all agree that raw material prices rise every year, at least the cost of the CPI, and this year energy costs have skyrocketed. If it is added that productivity per worker has fallen, the conclusions reached are obvious: The final product price must increase. The representative of Aserraderos de Cuellar assures that if a campaign is made to raise the price of the pallet, the customer understands it perfectly, and we are also at a moment when the market can accept a rise. This thought is shared by the other participants, and everyone is aware that energy will rise this year by 12%; if labor, transport, and raw materials rise, the price of the pallet must inevitably increase, and it is concluded that that customer who is not willing to accept the recommended minimum price, which would be between 8.68 and 9 euros, should be let go, as otherwise, they represent reckless offers that would negatively affect our businesses.”</w:t>
        <w:br/>
        <w:t>The effectiveness of the agreements adopted in 2006 was also analyzed, as well as the advisability of establishing new agreements for 2007, setting a minimum price for the controlled quality wooden pallet EUR/EPAL of €9:</w:t>
        <w:br/>
        <w:t>“All present agree that the conclusions reached a year ago, at the I Meeting, have been very positive, but they are also aware that there is much work to be done.”</w:t>
      </w:r>
    </w:p>
    <w:p>
      <w:r>
        <w:rPr>
          <w:b/>
        </w:rPr>
        <w:t>[Pages 40–42]</w:t>
      </w:r>
    </w:p>
    <w:p>
      <w:r>
        <w:t>The recommendation for the year 2007, continuing with the same criterion that we have of respect for the line followed so far, is that the minimum recommended price for the pallet will be 9 euros, which represents an increase of 4% compared to the price of the year 2006. If we are manufacturing the EUR/EPAL pallet, we all agree that quality must be maintained, and offering below this minimum recommended price makes it impossible to manufacture with quality. In the event that any manufacturer finds it necessary to sell below the recommended 9 euros, they may offer the pallets to the rest of the EUR/EPAL pallet manufacturers.</w:t>
      </w:r>
    </w:p>
    <w:p>
      <w:r>
        <w:t>The points discussed and the interventions made by each of the participants in the third Meeting of manufacturers of controlled quality pallets are recorded in the following notes collected in the office of the Management of CALIPAL:</w:t>
      </w:r>
    </w:p>
    <w:p>
      <w:r>
        <w:t>“(…) Reminder of how it was decided to hold the meeting on 15/12/06</w:t>
        <w:br/>
        <w:t>GS= GT= General Assembly sovereign</w:t>
        <w:br/>
        <w:t>JS (General Director SAIZ)= Meetings are good</w:t>
        <w:br/>
        <w:t>AG (General Director CUELLAR)= who calls the meeting GT -&gt;</w:t>
        <w:br/>
        <w:t>BOIX: Agreements/commitments? Legal?</w:t>
        <w:br/>
        <w:t>(Manager of HEMASA): Assembly.</w:t>
        <w:br/>
        <w:t>BOIX= Difficult to agree with</w:t>
        <w:br/>
        <w:t>2 points of view with sawmill/ reach an agreement</w:t>
        <w:br/>
        <w:t>Without sawmill</w:t>
        <w:br/>
        <w:t>INDEPAL= it has not negatively affected them regarding the rise in the price of wood</w:t>
        <w:br/>
        <w:t>SAIZ= In Sweden, banks take control of sawmills</w:t>
        <w:br/>
        <w:t>IM m3 to the P.</w:t>
        <w:br/>
        <w:t>2.- a) If we are not able to control</w:t>
        <w:br/>
        <w:t>b) G.T.</w:t>
        <w:br/>
        <w:t>BOIX= Specifying a price is so difficult</w:t>
        <w:br/>
        <w:t>Informative meetings</w:t>
        <w:br/>
        <w:t>BOIX- Raw Materials ^ energy costs skyrocketed 10%</w:t>
        <w:br/>
        <w:t>SAIZ- Performance/operator has fallen</w:t>
        <w:br/>
        <w:t>Costs ^-&gt; closed small Portuguese and French sawmills</w:t>
      </w:r>
    </w:p>
    <w:p>
      <w:r>
        <w:t>BAMIPAL -&gt; 5€ + wood is expensive in</w:t>
        <w:br/>
        <w:t>Each year it will continue to rise</w:t>
        <w:br/>
        <w:t>BOIX= The only means is scarce. Why does it fluctuate in years? Because there was 6+</w:t>
        <w:br/>
        <w:t>supply that demand</w:t>
        <w:br/>
        <w:t>Energy rises: diesel, transport, Germany (tolls)</w:t>
        <w:br/>
        <w:t>The energy that can be made with wood (chips, sawdust, shavings) biomass plant</w:t>
        <w:br/>
        <w:t>CUELLAR: The white energy biomass or green</w:t>
        <w:br/>
        <w:t>BOIX= The cost of wood will be relative to the km that can be produced</w:t>
        <w:br/>
        <w:t>The chip will become more expensive than the trunk.</w:t>
        <w:br/>
        <w:t>CUELLAR: Campaign to raise the price of the pallet and people understand it =</w:t>
        <w:br/>
        <w:t>electric energy ^12% raw material + transport</w:t>
        <w:br/>
        <w:t>(…)</w:t>
        <w:br/>
        <w:t>SAIZ= (7-10%) Psychosis of rising ^ of the board</w:t>
        <w:br/>
        <w:t>TAMA= example of the challenge</w:t>
        <w:br/>
        <w:t>CONCLUSION= between 8.68 – 9€ my opinion is that we must let that customer who does not want to accept that minimum.</w:t>
        <w:br/>
        <w:t>BOIX= I am a sawmill: what do you think those who are not sawmills?</w:t>
        <w:br/>
        <w:t>BLANCO= We are tied to you</w:t>
        <w:br/>
        <w:t>INDEPAL= Absence of small sawmills.</w:t>
        <w:br/>
        <w:t>TAMA= raw material in Europe ^. What happens with processed wood from the East and S. America</w:t>
        <w:br/>
        <w:t>SAIZ= EUR pallet if requested with t/ this is worth</w:t>
        <w:br/>
        <w:t>In Venezuela- the wood is more expensive than here</w:t>
        <w:br/>
        <w:t>Bolivia- depends on the areas</w:t>
        <w:br/>
        <w:t>The quality = good.</w:t>
        <w:br/>
        <w:t>Prices are cheap when they understand the costs. If there were a free market =&gt; NO</w:t>
        <w:br/>
        <w:t>3- They have been positive H as for walking.</w:t>
        <w:br/>
        <w:t>4.- Recommendation regarding the line followed. New year= 9€ (^4%)</w:t>
        <w:br/>
        <w:t>If what is sold (low) 9 € can be offered to the associates</w:t>
        <w:br/>
        <w:t>Always understanding that it is a recommendation of goodwill. With the same criterion that we have of respect.</w:t>
        <w:br/>
        <w:t>5.- Repair Blanco (…)”.</w:t>
      </w:r>
    </w:p>
    <w:p>
      <w:r>
        <w:t>On January 15, 2007, the meeting of the Board of Directors of CALIPAL took place at the Hotel Palacio San Facundo, attended by CARRETERO, HEMASA, NOVALGOS, and TAMA, with ATM represented by NOVALGOS, where they analyzed a report on the meeting of manufacturers held in Madrid on December 13, 2006, proceeding to read the minutes of said Meeting of manufacturers in full:</w:t>
      </w:r>
    </w:p>
    <w:p>
      <w:r>
        <w:t>“Representatives of PALLET TAMA, S.L., MADERAS JOSE SÁIZ, S.L., SERRADORA BOIX, S.L., MADERAS DE MIGUEL CARRETERO, S.A., HEMASA, S.C.L., INDEPAL, S.L., EMBALAJES BLANCO, S.L., ASERRADEROS DE CUELLAR, S.A. are present.</w:t>
        <w:br/>
        <w:t>The representatives of: IMNAVA, S.C.L., ALASEM, S.A., MADERAS AGUILAR, S.L., PALETS J. MARTORELL, S.A. and SCR excuse their absence.</w:t>
        <w:br/>
        <w:t>The meeting is held in Madrid, NH Parque de las Avenidas hotel.</w:t>
        <w:br/>
        <w:t>It begins at 11:30 hours.</w:t>
        <w:br/>
        <w:t>The President begins by welcoming all attendees to the meeting and states that this meeting is held at the request of the Working Group and reflecting the sentiment of the Extraordinary General Assembly meeting, where said Working Group was appointed.</w:t>
        <w:br/>
        <w:t>They also think that a general meeting of manufacturers of new pallets should be held every year, prior to the month of December. Perhaps an ideal date would be in the first half of November so that, in this way, all those manufacturers who wished to attend but could not due to these dates coinciding with the year-end closing can participate.</w:t>
        <w:br/>
        <w:t>The President also reports that authorization has been requested from the Board of Directors to hold this meeting, having received a vote against from Embalajes Novalgos and A.T.M., which in their case, as Treasurer of the Association, also explicitly disauthorized the use of their electronic signature for any expenses related to this meeting.</w:t>
        <w:br/>
        <w:t>Next, the President begins the Meeting, following the agenda:</w:t>
        <w:br/>
        <w:t>1. Conclusions of the I South European Meeting of Manufacturers of Controlled Quality Pallets, held on December 15, 2005.</w:t>
        <w:br/>
        <w:t>The President makes a brief reminder of how and why, during a meeting of the Board of Directors of Calipal, it was decided to hold the meeting of the I Meeting, one year ago. A debate is then opened in which all those present express their opinions regarding what has been discussed.</w:t>
      </w:r>
    </w:p>
    <w:p>
      <w:r>
        <w:rPr>
          <w:b/>
        </w:rPr>
        <w:t>[Pages 43–45]</w:t>
      </w:r>
    </w:p>
    <w:p>
      <w:r>
        <w:t>meaning this last year and there is a consensus in acknowledging how beneficial it is for their businesses that manufacturers meet; that is always good. Furthermore, the manufacturers present at the meeting express that the conclusions reached in the first meeting have not negatively impacted the rise in the price of raw materials. Our objective would be to ensure that most manufacturers commit to respecting the agreements, as they benefit the EUR/EPAL pallet sector.</w:t>
      </w:r>
    </w:p>
    <w:p>
      <w:r>
        <w:t>2. Debate on the current market situation</w:t>
        <w:br/>
        <w:t>The attendees recognize the importance of informational meetings, because the path is tough but we must keep talking, and unity is important. They all agree that the prices of raw materials rise every year, at least the cost of the CPI, and this year energy costs have skyrocketed. If we add to this that productivity per worker has fallen, the conclusions reached are obvious: The price of the final product must increase. The representative of Aserraderos de Cuellar assures that if a campaign is made to raise the price of the pallet, the customer understands it perfectly, and moreover, we are at a moment when the market can accept a rise. This thought is shared by the other participants, and everyone is aware that energy will rise this year by 12%; if labor, transportation, and raw materials rise, the price of the pallet must inevitably increase, and it is concluded that for those customers who are not willing to accept the recommended minimum price, which would be between 8.68 and 9 euros, they should be let go, as otherwise, they represent reckless offers that would negatively affect our businesses.</w:t>
      </w:r>
    </w:p>
    <w:p>
      <w:r>
        <w:t>3. Effectiveness of the conclusions throughout 2006 and their consequences.</w:t>
        <w:br/>
        <w:t>All present agree that the conclusions reached a year ago, at the I Meeting, have been very positive, but they are also aware that there is much work to be done.</w:t>
      </w:r>
    </w:p>
    <w:p>
      <w:r>
        <w:t>4. Establishment of conclusions from this new Meeting, to be developed in 2007.</w:t>
        <w:br/>
        <w:t>The recommendation for the year 2007, continuing with the same criterion of respect for the line followed so far, is that the recommended minimum price of the pallet will be 9 euros, which represents an increase of 4% compared to the price of 2006. If we are manufacturing the EUR/EPAL pallet, we all agree that quality must be maintained, and offering below that recommended minimum price is not possible. In the event that any manufacturer finds it necessary to sell below the recommended 9 euros, they may offer the pallets to the other manufacturers of EUR/EPAL pallets.</w:t>
      </w:r>
    </w:p>
    <w:p>
      <w:r>
        <w:t>5. Requests and questions</w:t>
        <w:br/>
        <w:t>In this section, the general increase in the price of wood is discussed. Apparently, the price of wood in Spain is cheaper than in France. This year there has been a significant increase, and it will continue to rise each year. (General Director of Saiz) The only reason for the increase in the price of wood is because it is scarce, and prices fluctuate each year depending on the level of supply and demand. In recent years, there has been more demand, and as a consequence, wood prices rise, not to mention that new alternative energies can be made from wood (chips, sawdust, shavings), e.g., a biomass plant. (CEO of Boix)</w:t>
      </w:r>
    </w:p>
    <w:p>
      <w:r>
        <w:t>There is also discussion about wood from Eastern countries and South America. From the personal experience of some of those present, the following comments can be summarized:</w:t>
        <w:br/>
        <w:t>• In Venezuela, wood is more expensive than in Spain.</w:t>
        <w:br/>
        <w:t>• In Bolivia, the price depends on the areas.</w:t>
        <w:br/>
        <w:t>• The quality is not good.</w:t>
        <w:br/>
        <w:t>• Prices are cheap, but only when costs are subsidized.</w:t>
        <w:br/>
        <w:t>• The delivery of wood is not guaranteed.</w:t>
      </w:r>
    </w:p>
    <w:p>
      <w:r>
        <w:t>On March 3, 2007, the Ordinary General Assembly of CALIPAL took place at the NH Parque de las Avenidas Hotel, attended by the members of the Board of Directors of CALIPAL -ATM, CARRETERO, HEMASA, NOVALGOS, and TAMA- along with ALASEM, BOIX, CARPE, COINALDE, CUELLAR, ECO-GREEN, ECOLIGNOR, IMNAVA, INDEPAL, LAS VEGAS, MARTORELL, and SAIZ. In this Ordinary General Assembly of CALIPAL, the then President of CALIPAL reported on the activities carried out by the Working Group for Commercial Activity, mentioning the issues discussed in the meetings of that Group on July 3, 2006, regarding the objectives set by it and the globalization of the pricing issue, including France and Portugal, the exchange pool, and the realization of a study for understanding the cost of the EUR/EPAL pallet, with the consequent exchange of commercially sensitive information, and on September 6, 2006, with the study of manufacturing costs and profit margins for the production of EUR/EPAL wooden pallets, sent to all members of CALIPAL, with prior authorization from the Board of Directors of CALIPAL:</w:t>
      </w:r>
    </w:p>
    <w:p>
      <w:r>
        <w:t>“The working group has met, so far, on three occasions: July 2, September 6, and November 30, 2006. In the first meeting, attended by representatives from Portugal who were interested in being part of this initiative because their trade is closely linked to Spanish trade, the objectives of the working group were set, among which we highlight three important ones: globalization of the pricing issue in the pallet world including France and Portugal in this section, the exchange pool, and the third objective was to carry out a study to understand the real costs of the EUR/EPAL pallet, for which each manufacturer in the working group committed to bring to the next meeting the factory cost price of a pallet.</w:t>
      </w:r>
    </w:p>
    <w:p>
      <w:r>
        <w:t>In the second meeting, held on September 6, the manufacturing costs of the EUR/EPAL pallet presented by the members of the working group were analyzed, and according to the study carried out by them, it is concluded that the manufacturing cost of the EUR/EPAL pallet is the table that has been sent to all CALIPAL members, with prior authorization from the Board of Directors.”</w:t>
      </w:r>
    </w:p>
    <w:p>
      <w:r>
        <w:t>In this Ordinary General Assembly of CALIPAL on March 3, 2007, the Meeting of manufacturers of controlled quality EUR/EPAL pallets held on December 13, 2006, was also analyzed, at the request of the Working Group, highlighting its conclusions regarding the increase in the price of the pallet and the establishment of a minimum price of 9€ for the controlled quality EUR/EPAL wooden pallet:</w:t>
      </w:r>
    </w:p>
    <w:p>
      <w:r>
        <w:t>“On December 13, a Meeting was held with manufacturers of new controlled quality pallets. This meeting is held at the request of the working group and reflecting the sentiment of the Extraordinary General Assembly meeting, where this working group was appointed. The participants in this meeting believe that a general meeting of manufacturers of new pallets should be held every year, prior to the month of December. Perhaps an ideal date would be in the first half of November so that, in this way, all those manufacturers who wished to attend but could not do so due to those dates coinciding with the year-end closure can participate. To convene that meeting, the Board of Directors was consulted, receiving the vote against from Embalajes Novalgos and A.T.M., which in their case and as</w:t>
      </w:r>
    </w:p>
    <w:p>
      <w:r>
        <w:rPr>
          <w:b/>
        </w:rPr>
        <w:t>[Pages 46–48]</w:t>
      </w:r>
    </w:p>
    <w:p>
      <w:r>
        <w:t>Treasurer of the Association also explicitly disauthorized the use of his electronic signature for any expenses related to that meeting. At the beginning of the meeting, a brief reminder was made of the reasons and how during a meeting of the Board of Directors of Calipal, it was decided to hold the I Meeting in December 2005. Those present expressed their opinions regarding what the year 2006 meant and there was a consensus acknowledging the benefits for their businesses of manufacturers meeting; they also agreed that the conclusions reached in that first meeting did not negatively impact the rise in the price of raw materials and that the objective would be to ensure that most manufacturers commit to respecting the conclusions, as they benefit the EUR/EPAL pallet sector. The current market situation was debated and everyone agreed that raw material prices rise each year at least by the cost of the CPI, the costs of energy, transportation, and labor are also something inevitable, and if it is added that yields are decreasing, that fewer hours are worked, and the output per worker has fallen, the conclusions reached are obvious: The price of the final product must undergo a significant increase. The recommendation for the year 2007, continuing with the same criterion we have, of respect for the line followed so far, is that the minimum recommended price of the pallet should be 9 euros, which represents only a 4% increase compared to the minimum recommended price of the year 2006. If we are manufacturing the EUR/EPAL pallet, we all agree that quality must be maintained, and offering below that minimum recommended price makes it impossible to manufacture with quality.</w:t>
      </w:r>
    </w:p>
    <w:p>
      <w:r>
        <w:t>In the event that any manufacturer finds it necessary to sell below the recommended 9 euros, the attendees recommend that it is better to offer the pallets at that price to licensed manufacturers who can offer the pallets to the rest of the EUR/EPAL pallet manufacturers. On July 4, 2007, the IV Meeting of Manufacturers of Controlled Quality EUR/EPAL Pallets was held, in which a minimum price of €10.50 was agreed for a pallet supplied within a radius of 300 km and a minimum price for thermal treatment according to ISPM 15 of €1, as well as for thermal treatment with artificial drying: “As a consequence of the evolution and strong demand for EUR/EPAL pallets in the market, the group of controlled quality manufacturers has met again to try to adapt the supply to the demand for pallets in the market, taking into account the different difficulties that exist, to offer a good service to our customers, the primary objective of all those present. Among other aspects that affect the evolution of the strong demand, the prohibition of the treatment of Methyl Bromide on pallets with goods at the ports of departure has been received with great satisfaction.</w:t>
      </w:r>
    </w:p>
    <w:p>
      <w:r>
        <w:t>We share the conclusions reached and recommend, as always, to take them into account, for the benefit of our sector and invite those who in previous occasions did not adhere strongly enough to do so now, so that this way it can benefit everyone one hundred percent:</w:t>
      </w:r>
    </w:p>
    <w:p>
      <w:r>
        <w:t xml:space="preserve">CONCLUSIONS </w:t>
        <w:br/>
        <w:t xml:space="preserve">a) The offers made for new customers who are not in the current portfolio of the manufacturer should be above €10.50/pallet, goods delivered to the customer and up to an approximate radius of 300 kilometers. In this way, respect is given to the manufacturers who are currently supplying their customers in the band that existed, at a price below €10.50, so that they can get as close as possible to the index set as the desired and not reckless price, thus being able to obtain a pallet, in accordance with the standards required in sheet 435-2 of the UIC, which we all must respect. It must be sufficiently clear that those manufacturers who have agreed supplies with their customers below this index can continue to do so without any problem, as if they want to give them away, it is only requested that respect for these manufacturers is maintained and that no one else will try to disturb their current peaceful supply with an offer below the index. The same must occur in the following sections: </w:t>
        <w:br/>
        <w:t xml:space="preserve">b) Thermal Treatment according to ISPM15.- New offers should not go below €1/pallet. </w:t>
        <w:br/>
        <w:t>c) Thermal Treatment with artificial drying. Here too, new offers should not go below €1.50/pallet.</w:t>
      </w:r>
    </w:p>
    <w:p>
      <w:r>
        <w:t>It would be good that if you have any doubts or clarifications regarding this, they should be consulted to avoid misunderstandings and to make our collective function as best as possible, to place the prestige and quality of the pallet in the place it deserves. Agreements for the distribution of market and/or customers among the manufacturers of controlled quality EUR/EPAL wooden pallets.”</w:t>
      </w:r>
    </w:p>
    <w:p>
      <w:r>
        <w:t>The content of the Minutes of this IV Meeting of Manufacturers of Controlled Quality EUR/EPAL Pallets literally coincides with the handwritten notes found in the office of the Management of CALIPAL, collected during the inspection of the headquarters of said Association.</w:t>
      </w:r>
    </w:p>
    <w:p>
      <w:r>
        <w:t>The next meeting of manufacturers of controlled quality EUR/EPAL wooden pallets was held on November 19, 2007, at the NH Parque de las Avenidas Hotel, and AGUILAR, BAMIPAL, BLANCO, BOIX, CARRETERO, CUELLAR, ESTYANT, HEMASA, INDEPAL, NOVALGOS, SAIZ, and TAMA attended, with IMNAVA, MARTORELL, and SCR excusing their attendance. The Minutes of that meeting were prepared by the Management of CALIPAL and sent for approval to the President of CALIPAL.</w:t>
      </w:r>
    </w:p>
    <w:p>
      <w:r>
        <w:t>At that meeting of manufacturers of controlled quality EUR/EPAL wooden pallets, the President of CALIPAL reminded those present of the conclusions of the previous meeting held on July 4, 2007, encouraging them to continue respecting a minimum price in the new offers to be presented to customers, with SAIZ intervening to emphasize that what is contemplated in these meetings are recommendations, a common practice in any collective and perfectly legal, and proposing to hold such meetings more often, to which the President of CALIPAL agreed:</w:t>
      </w:r>
    </w:p>
    <w:p>
      <w:r>
        <w:t>“The President takes the floor and encourages attendees to participate and share market perspectives and to continue respecting the formula that has been developed so far, which simply consists of respecting a minimum price in the new offers, thus providing a breath of fresh air to our current customers.</w:t>
      </w:r>
    </w:p>
    <w:p>
      <w:r>
        <w:t>The representative of Maderas José Sáiz intervenes to emphasize that what is contemplated in these meetings are recommendations. Based on a study conducted, costs and a commercial margin are established, thus avoiding both a low and a reckless increase. He explains that it is a common practice in any collective and perfectly legal.</w:t>
      </w:r>
    </w:p>
    <w:p>
      <w:r>
        <w:t>The President adds that the market is broad enough not to strangle it.</w:t>
      </w:r>
    </w:p>
    <w:p>
      <w:r>
        <w:t>The representative of Maderas José Sáiz continues by saying that the most important thing is to create culture and this does not always yield short-term results. In his opinion, this type of meetings and gatherings should be held more often. The President agrees that objectives are never achieved at the first moment, but rather it is a longer-term matter.”</w:t>
      </w:r>
    </w:p>
    <w:p>
      <w:r>
        <w:rPr>
          <w:b/>
        </w:rPr>
        <w:t>[Pages 49–51]</w:t>
      </w:r>
    </w:p>
    <w:p>
      <w:r>
        <w:t>The attendees of the Meeting of manufacturers of controlled quality wooden pallets EUR/EPAL held on November 19, 2007, after analyzing the increases in their production inputs, agreed on the increases that should occur in the price of EUR/EPAL wooden pallets, of at least 5%, as well as certain commercial conditions, such as those related to the duration of the commercial offers made, recommending that the offers should be made for a maximum period of 6 months:</w:t>
        <w:br/>
        <w:t>“SAIZ: ours is a narrow market and the fluctuations that are occurring are independent of commercial logic. Several factors must be taken into account: electricity will rise between 9 and 12%, productivity tends to decline, and if we add the additional costs, I think the increase to consider is, at a minimum, around 5%. We must not forget another factor: the price of transportation. My recommendation is that offers should not be made for more than 6 months.</w:t>
        <w:br/>
        <w:t>President: We have a recommendation: offers must be made for a maximum period of 6 months.</w:t>
        <w:br/>
        <w:t>BOIX: The log will rise sharply in January and another factor to consider is biomass. In France, they are buying logs for biomass.</w:t>
        <w:br/>
        <w:t>SÁIZ: Even if the standing timber does not increase, the price of the pallet will rise due to the increase in costs.</w:t>
        <w:br/>
        <w:t>President: We must be aware that the price of the pallet has to rise. We should not fear adapting to reality. Pallets should rise at least 5%, because starting in January we could have problems.</w:t>
        <w:br/>
        <w:t>BOIX: Prices, from the end of 2006 to the beginning of 2008, have suffered in our sector an increase of 18%, which is higher than our pallet increase.</w:t>
        <w:br/>
        <w:t>SÁIZ: I must emphasize something important, which is that the existing trend of inability to negotiate has already been broken.</w:t>
        <w:br/>
        <w:t>BAMIPAL: We must ignore the kamikazes.</w:t>
        <w:br/>
        <w:t>CUELLAR: When there is a company criterion, there should be no problems when it comes to raising prices. If a customer is presented with the need to raise prices, the customer also values aspects such as stability and seriousness in deliveries. We should not stop raising prices due to the customer's threat to leave (...)”.</w:t>
        <w:br/>
        <w:t>The attendees at this Meeting analyzed the effectiveness of the agreements adopted in 2006 and 2007, assessing compliance with the minimum price agreements for the controlled quality EUR/EPAL pallet and lamenting that there are manufacturers outside the agreement:</w:t>
        <w:br/>
        <w:t>“The President also asks those present for their opinion on the effectiveness of the recommendations that were agreed to be applied in the past.</w:t>
        <w:br/>
        <w:t>TAMA: As a manufacturer, I can say that there has been complete understanding with shared customers with other manufacturers, to achieve the objective we set, which was not to offer to new customers below a given price.</w:t>
        <w:br/>
        <w:t>BOIX: He regrets that there are large manufacturers outside the agreement.</w:t>
        <w:br/>
        <w:t>SÁIZ: I believe that currently we feel more like entrepreneurs than years ago. The important thing is the mentality and helping each other.</w:t>
        <w:br/>
        <w:t>TAMA: We must move forward, creating culture (…)”.</w:t>
        <w:br/>
        <w:t>The cartel members also agreed in that meeting on the establishment of commercial conditions related to the validity of commercial offers, not exceeding 6 months, and the impact of transportation costs on the final price, setting prices for controlled quality EUR/EPAL pallets for the year 2008, for new customers above 10.50 €/pallet, including thermal treatments according to the ISPM/15 standard and with artificial drying:</w:t>
        <w:br/>
        <w:t>“CONCLUSIONS</w:t>
        <w:br/>
        <w:t>a) Do not offer for more than 6 months.</w:t>
        <w:br/>
        <w:t>b) The offer must be subject to changes that may occur in the price of transportation.</w:t>
        <w:br/>
        <w:t>c) Offers made for new customers not currently in the manufacturer's portfolio must be above 10.50 €/pallet, delivered to the customer and up to an approximate radius of 150 to 200 kilometers.</w:t>
        <w:br/>
        <w:t>d) Thermal Treatment according to ISPM15.- New offers must not go below 1 €/pallet.</w:t>
        <w:br/>
        <w:t>f) Thermal Treatment with artificial drying. Here too, new offers must not go below 1.50 €/pallet”.</w:t>
        <w:br/>
        <w:t>At the Meeting, SAIZ asked the President of CALIPAL which manufacturers were outside the agreement, to which he replied that besides the Portuguese and the French Association, AGLOLAK, A.T.M., CASTILLO, and EBAKI were also outside:</w:t>
        <w:br/>
        <w:t>“The representative of Maderas José Sáiz asks the President a series of questions of his interest:</w:t>
        <w:br/>
        <w:t>d. He wants to know who is outside the Agreement. Portugal: Right now they are not inside. France: Has lost interest in the Spanish market. Spain: Aglolak, Maderas de Vicente Castillo, ATM, and Ebaki (...)”.</w:t>
        <w:br/>
        <w:t>The minutes of this Meeting do not reflect all the notes made by the Manager of CALIPAL, as she recorded more interventions from the attendees:</w:t>
        <w:br/>
        <w:t>“19/11/07</w:t>
        <w:br/>
        <w:t>(...) 1.- To account for market perspectives and continue respecting the formula that we have been following until now</w:t>
        <w:br/>
        <w:t>Respect 1 minimum in new offers</w:t>
        <w:br/>
        <w:t>Breath of fresh air to current customers</w:t>
        <w:br/>
        <w:t>SAIZ: - recommendations</w:t>
        <w:br/>
        <w:t>- commercial margin</w:t>
        <w:br/>
        <w:t>- reckless low/high</w:t>
        <w:br/>
        <w:t>Monopolizing is what will be punished from a study - costs</w:t>
        <w:br/>
        <w:t>TAMA: the market is sufficient and broad enough not to strangle</w:t>
        <w:br/>
        <w:t>SAIZ: the most important thing is to create culture, not c/p yields results. I recommend doing them more often.</w:t>
        <w:br/>
        <w:t>TAPIA: objectives are never achieved at the first moment; it is a longer-term issue</w:t>
        <w:br/>
        <w:t>Sometimes it is better to let an attractive opportunity pass.</w:t>
        <w:br/>
        <w:t>2.- SAIZ: ours is a narrow market, those fluctuations are independent of commercial logic.</w:t>
        <w:br/>
        <w:t>Energy: electricity 9 10 12%</w:t>
        <w:br/>
        <w:t>Wood agreement: mentality of working less and less: production drop + added costs + energy - increase 5% at a minimum</w:t>
        <w:br/>
        <w:t>Recommendation: do not offer for more than 6 MONTHS</w:t>
        <w:br/>
        <w:t>In addition to the general increase + fees +</w:t>
        <w:br/>
        <w:t>TAMA: There is a recommendation: offers must be made for a period of more than 6 months”.</w:t>
      </w:r>
    </w:p>
    <w:p>
      <w:r>
        <w:rPr>
          <w:b/>
        </w:rPr>
        <w:t>[Pages 52–54]</w:t>
      </w:r>
    </w:p>
    <w:p>
      <w:r>
        <w:t xml:space="preserve">SAIZ: another factor is the price of transportation.  </w:t>
        <w:br/>
        <w:t xml:space="preserve">Drivers: about 700 kms, others 400  </w:t>
        <w:br/>
        <w:t xml:space="preserve">BOIX: the wood will rise in January/Spring significantly. Log prices will increase quite a bit.  </w:t>
        <w:br/>
        <w:t xml:space="preserve">Biomass is another factor. They are buying logs for biomass in France.  </w:t>
        <w:br/>
        <w:t xml:space="preserve">SAIZ: Even if the wood price does not increase, the price will rise due to the increase in costs.  </w:t>
        <w:br/>
        <w:t xml:space="preserve">TAMA: We must be aware that the price of pallets has to go up.  </w:t>
        <w:br/>
        <w:t xml:space="preserve">We should not fear adapting to reality. We should set the pallets at least +5%. Starting in January, we may face problems.  </w:t>
        <w:br/>
        <w:t xml:space="preserve">BOIX: in 2007 we raised prices in January + July (20) the price increase + our pallet price increase.  </w:t>
        <w:br/>
        <w:t xml:space="preserve">(18%) between late 2006 and early 2008.  </w:t>
        <w:br/>
        <w:t xml:space="preserve">SAIZ: The trend of the impossibility to negotiate has been broken.  </w:t>
        <w:br/>
        <w:t xml:space="preserve">BAMIPAL: We must ignore the kamikazes.  </w:t>
        <w:br/>
        <w:t xml:space="preserve">CUELLAR: it will be raised to your client: the expenses.  </w:t>
        <w:br/>
        <w:t xml:space="preserve">Your client to consider: stability, seriousness.  </w:t>
        <w:br/>
        <w:t xml:space="preserve">We should not stop raising prices because they threaten to leave. If there is a company criterion, there should be no problem.  </w:t>
        <w:br/>
        <w:t xml:space="preserve">SAIZ: manufacturers are their own enemies. Raise 5 ships from Brazil.  </w:t>
        <w:br/>
        <w:t xml:space="preserve">BAMIPAL: doubts if they come from France.  </w:t>
        <w:br/>
        <w:t xml:space="preserve">CARRETERO + BOIX: has disappeared. Portugal: The report from Portugal.  </w:t>
        <w:br/>
        <w:t xml:space="preserve">They are quite scared.  </w:t>
        <w:br/>
        <w:t xml:space="preserve">BOIX: The client values the quality of service more.  </w:t>
        <w:br/>
        <w:t xml:space="preserve">SAIZ: The German market is saturated with excessive wood.  </w:t>
        <w:br/>
        <w:t xml:space="preserve">TAMA: Professionalism of the sawmills.  </w:t>
        <w:br/>
        <w:t xml:space="preserve">INDEPAL: Portugal still has wood problems but they are putting very cheap pallets in the Castellón area.  </w:t>
        <w:br/>
        <w:t xml:space="preserve">SAIZ: Just offered wood at 170/m3 in Castellón. This means they have had supply problems.  </w:t>
        <w:br/>
        <w:t xml:space="preserve">3.- TAMA: as a manufacturer, I can say that there has been a complete understanding with shared clients, to achieve the objective. The proposed end was not to offer to new clients below a given price.  </w:t>
        <w:br/>
        <w:t>BOIX: Large manufacturers outside the agreement. And pallet manufacturers are not expanding.</w:t>
      </w:r>
    </w:p>
    <w:p>
      <w:r>
        <w:t xml:space="preserve">SAIZ: more entrepreneurs than years ago. The important thing is the mentality and helping each other.  </w:t>
        <w:br/>
        <w:t xml:space="preserve">TAMA: Keep moving forward creating culture.  </w:t>
        <w:br/>
        <w:t xml:space="preserve">BAMIPAL: We will continue to have problems with second-hand pallets. Low quality.  </w:t>
        <w:br/>
        <w:t xml:space="preserve">4.- Mailing: Reach out to your clients for the image of your product. It is not to use the second-hand pallet (=2 €).  </w:t>
        <w:br/>
        <w:t xml:space="preserve">BAMIPAL: Include the repair regulations that must be required for a used pallet.  </w:t>
        <w:br/>
        <w:t xml:space="preserve">ESTYANT: German Lidl.  </w:t>
        <w:br/>
        <w:t xml:space="preserve">TAMA: Warn users about the responsibility for repairs. Risk.  </w:t>
        <w:br/>
        <w:t xml:space="preserve">SAIZ: Exhibitions in the different communities explaining about the pallet:  </w:t>
        <w:br/>
        <w:t xml:space="preserve">Visit the main consumers.  </w:t>
        <w:br/>
        <w:t xml:space="preserve">The projected image is important.  </w:t>
        <w:br/>
        <w:t xml:space="preserve">BAMIPAL: take advantage of the logistics fair so that with the help of CALIPAL we can expose/explain the pallet.  </w:t>
        <w:br/>
        <w:t xml:space="preserve">TAMA: remember the success of SIL to highlight the importance of fairs.  </w:t>
        <w:br/>
        <w:t xml:space="preserve">i. Type of used pallets.  </w:t>
        <w:br/>
        <w:t xml:space="preserve">raffle.  </w:t>
        <w:br/>
        <w:t xml:space="preserve">ii. Exchange /yes or no.  </w:t>
        <w:br/>
        <w:t xml:space="preserve">Degree of satisfaction.  </w:t>
        <w:br/>
        <w:t xml:space="preserve">Recommend to clients.  </w:t>
        <w:br/>
        <w:t xml:space="preserve">Emphasize workplace accidents.  </w:t>
        <w:br/>
        <w:t xml:space="preserve">Do you know the regulations?  </w:t>
        <w:br/>
        <w:t xml:space="preserve">5.-  </w:t>
        <w:br/>
        <w:t xml:space="preserve">• Do not give prices for more than 6 months.  </w:t>
        <w:br/>
        <w:t xml:space="preserve">• Offer subject to changes that may affect the %.  </w:t>
        <w:br/>
        <w:t xml:space="preserve">• Recommended minimum price: Maintain the first 6 months of 2008 (radius 150=200 kms).  </w:t>
        <w:br/>
        <w:t xml:space="preserve">• Treatment =  </w:t>
        <w:br/>
        <w:t xml:space="preserve">6.- Requests and questions:  </w:t>
        <w:br/>
        <w:t xml:space="preserve">SAIZ Thermal Treatment: Deplorable on his visit to Castellón. What can be done to lower wood prices?  </w:t>
        <w:br/>
        <w:t>The transport employers do nothing.</w:t>
      </w:r>
    </w:p>
    <w:p>
      <w:r>
        <w:t xml:space="preserve">China: Market opening.  </w:t>
        <w:br/>
        <w:t xml:space="preserve">Portugal: Are they in? Right now.  </w:t>
        <w:br/>
        <w:t xml:space="preserve">France: They have lost interest in the Spanish market.  </w:t>
        <w:br/>
        <w:t xml:space="preserve">Spain: 4 (Levante + Ebaki).  </w:t>
        <w:br/>
        <w:t xml:space="preserve">License agreement.  </w:t>
        <w:br/>
        <w:t xml:space="preserve">SAIZ: Raises the issue.  </w:t>
        <w:br/>
        <w:t xml:space="preserve">TAMA: Responds according to Eichelberg's response.  </w:t>
        <w:br/>
        <w:t xml:space="preserve">The forms are not appropriate.  </w:t>
        <w:br/>
        <w:t xml:space="preserve">There is a different background.  </w:t>
        <w:br/>
        <w:t xml:space="preserve">There is a feeling that some licensed individuals want things done as they want to the detriment of the community.  </w:t>
        <w:br/>
        <w:t xml:space="preserve">On April 26, 2008, the Ordinary General Assembly of CALIPAL was held at the NH Parque de las Avenidas Hotel, attended by representatives of the CALIPAL Board of Directors -ATM, CARRETERO, HEMASA, NOVALGOS, and TAMA-, along with representatives from BAMIPAL, BLANCO, BOIX, CASTILLO, COINALDE, CUELLAR, IMNAVA, INDEPAL, MARTORELL, SAIZ, and SCR, with the President of CALIPAL informing about the manufacturers' meeting and the agreements reached:  </w:t>
        <w:br/>
        <w:t xml:space="preserve">“MEETING OF PALLET MANUFACTURERS  </w:t>
        <w:br/>
        <w:t xml:space="preserve">Once again this year, a very interesting meeting of manufacturers of controlled quality pallets was held, where different alternatives, perspectives, and circumstances in the market of our pallet were presented. The debate was broad and extensive, providing an opportunity to learn the different opinions of all Spanish manufacturers. In the end, conclusions were reached, with the recommendation, as always, that all manufacturers adhere to them for the benefit of the future of our companies and the prestige, guarantee, and safety that our product offers to the market.”  </w:t>
        <w:br/>
        <w:t xml:space="preserve">At this Assembly, attendees discussed the upcoming meeting of controlled quality pallet manufacturers to be held during the first half of July.  </w:t>
        <w:br/>
        <w:t>On July 7, 2008, the next meeting of manufacturers of controlled quality pallets was held at the NH Parque de las Avenidas Hotel in Madrid.</w:t>
      </w:r>
    </w:p>
    <w:p>
      <w:r>
        <w:rPr>
          <w:b/>
        </w:rPr>
        <w:t>[Pages 55–57]</w:t>
      </w:r>
    </w:p>
    <w:p>
      <w:r>
        <w:t>controlled EUR/EPAL 62. To this Meeting, which was not a Board of Directors as could be inferred from the express mention in the document to the "Board of Directors meeting schedule," attended, at least, CASTILLO, CUELLAR, SAIZ, and TAMA, discussing the following matters63:</w:t>
        <w:br/>
        <w:t>“7/7/08</w:t>
        <w:br/>
        <w:t>Board of Directors meeting schedule</w:t>
        <w:br/>
        <w:t>1st) Reading of the recommended conclusions November 08</w:t>
        <w:br/>
        <w:t>2nd) international situation (...)</w:t>
        <w:br/>
        <w:t>CUELLAR: he knows if the price goes down the market does not demand more</w:t>
        <w:br/>
        <w:t>We must endure and regulate production</w:t>
        <w:br/>
        <w:t>Lower manpower, lower production, lower stocks – less financial burdens</w:t>
        <w:br/>
        <w:t>SAIZ: unpaid increase in current labor: 12-14%</w:t>
        <w:br/>
        <w:t>transport</w:t>
        <w:br/>
        <w:t>Unity is required (in the face of the crisis situation)</w:t>
        <w:br/>
        <w:t>TAMA: if those of us here do not respect</w:t>
        <w:br/>
        <w:t>Excess supply = fall in wood prices</w:t>
        <w:br/>
        <w:t>CASTILLO: I have not received any request to lower the price of pallets</w:t>
        <w:br/>
        <w:t>TAMA: if I had a transport strike from now until the end of the year, it would reaffirm our professionalism before the client</w:t>
        <w:br/>
        <w:t>SAIZ: the sale of diesel has decreased. They are stealing diesel from the trucks.</w:t>
        <w:br/>
        <w:t>Increasing severity of the situation.</w:t>
        <w:br/>
        <w:t>TAMA: Try to maintain current clients with the portfolio and not ruin the market</w:t>
        <w:br/>
        <w:t>CASTILLO: Ceramics</w:t>
        <w:br/>
        <w:t>In Castellón + Valencia they propose to pallet manufacturers payment deferrals of 5 or 9 months</w:t>
        <w:br/>
        <w:t>Pallets produced in Portugal should have the relevant objections. Make mailing Ministry meeting.</w:t>
        <w:br/>
        <w:t>3) no news of anything abnormal</w:t>
        <w:br/>
        <w:t>Overall it has functioned well</w:t>
        <w:br/>
        <w:t>62 Agenda of the Controlled Quality Pallet Manufacturers Meeting held on July 7, 2008, collected in the inspection of MARTORELL (folio 378) and expense note of the meeting, collected in the inspection of CALIPAL (folios 970 to 971).</w:t>
        <w:br/>
        <w:t>63 Handwritten notes from the Controlled Quality Manufacturers Meeting held on July 7, 2008, collected in the inspection of CALIPAL (folios 996 to 998).</w:t>
        <w:br/>
        <w:t>55</w:t>
      </w:r>
    </w:p>
    <w:p>
      <w:r>
        <w:t>It seems that H the former representative of the Portuguese in Sp.</w:t>
        <w:br/>
        <w:t>(...)</w:t>
        <w:br/>
        <w:t>To ensure transportation, an increase is established depending on the price rise and a decrease when it falls. It is a way to build loyalty.</w:t>
        <w:br/>
        <w:t>CASTILLO: There is a limit that should not be crossed. We must be consistent. One cannot lower by €1. If one wants to lower by €0.30, that is sufficient.</w:t>
        <w:br/>
        <w:t>Botín = reference = sale of buildings = option</w:t>
        <w:br/>
        <w:t>CUELLAR: The market is not demanding more</w:t>
        <w:br/>
        <w:t>RECOMMENDATIONS</w:t>
        <w:br/>
        <w:t>Reference price is maintained and TAMA's decrease is not justified</w:t>
        <w:br/>
        <w:t>Transitory measure</w:t>
        <w:br/>
        <w:t>M power increase 5-6%</w:t>
        <w:br/>
        <w:t>hard CPI = agreement</w:t>
        <w:br/>
        <w:t>+ 0.5</w:t>
        <w:br/>
        <w:t>2nd Q of November Next meeting”.</w:t>
        <w:br/>
        <w:t>The Board of Directors of CALIPAL held in Vinuesa (La Rioja) on October 20, 2008, attended by CARRETERO, HEMASA, NOVALGOS, and TAMA, with ATM excusing its attendance, agreed to hold a meeting of controlled quality pallet manufacturers EUR/EPAL for November 11, 200864: “7. Next meeting of new pallet manufacturers with controlled quality. It is agreed to hold the meeting on November 11, 2008”.</w:t>
        <w:br/>
        <w:t>This Meeting of manufacturers was held on November 11, 2008, at the NH Parque de las Avenidas Hotel in Madrid, with representatives from BOIX, CARRETERO, CASAJUANA, ESTYANT, HEMASA, INDEPAL, SAHUER, SAIZ, and TAMA, along with CALIPAL, and excusing their attendance AGUILAR, BLANCO, CUELLAR, IMNAVA, and MARTORELL, according to the Minutes prepared by the Manager of CALIPAL, sent to the President of CALIPAL, who insisted in that meeting on the importance of having a united group and the goodness of the alignment65:</w:t>
        <w:br/>
        <w:t>“The President encourages those present to express their opinions and experiences. The representative of Maderas José Sáiz speaks and his reflection is that investments were made counting on the increase they forecasted and expectations are far from being met. The reality says</w:t>
        <w:br/>
        <w:t>64 Minutes of the Board of Directors of CALIPAL held on October 20, 2008, collected in the inspection of TAMA (folios 544 to 549).</w:t>
        <w:br/>
        <w:t>65 Minutes of the Manufacturers Meeting held on December 11, 2008, sent by the Manager of CALIPAL to the President of CALIPAL on November 18, 2008, collected in the inspection carried out at the TAMA headquarters (folio 6476 to 6480).</w:t>
        <w:br/>
        <w:t>56</w:t>
      </w:r>
    </w:p>
    <w:p>
      <w:r>
        <w:t>that there are too many people in the market. The fall in the wood market may be around 50%.</w:t>
        <w:br/>
        <w:t>In SAIZ's opinion, there are sectors that are disappearing — 80/90% in the Toledo area, 50/60% in the Castellón area, etc., and that even against their principles, we must try to solve the problem, because people before closing their companies try to save themselves.</w:t>
        <w:br/>
        <w:t>President: Your observations and contributions seem very interesting to me, but I believe that the spirit that has been created here is good for the future. It may be good that this group is represented by manufacturers of almost 50% of the europallets that enter Spain.</w:t>
        <w:br/>
        <w:t>SAIZ: On the roads, there are no trucks, there is no consumption, and therefore production has decreased considerably. Unpaid debts strangle small economies. We cannot all fit. We must do something.</w:t>
        <w:br/>
        <w:t>Merge?</w:t>
        <w:br/>
        <w:t>President: He acknowledges that production has decreased substantially but insists on the goodness of the alignment. We are doing well and we must not get discouraged!</w:t>
        <w:br/>
        <w:t>ESTYANT: Agrees with what SAIZ expressed.”</w:t>
        <w:br/>
        <w:t>Subsequently, the attendees of the controlled quality manufacturers meeting EUR/EPAL held on December 11, 2008, analyzed the effectiveness of the agreements reached during the second half of 2008, indicating that until September the agreed price increase was maintained, although starting in October they had to lower it, outside the pact:</w:t>
        <w:br/>
        <w:t>“The President asks those present for their opinion on the effectiveness of the recommendations made in the past. He thinks that in general it has been good, except for some exceptions that he hopes can be corrected. According to rumors, there is envy and resentment from some for not being in this agreement. Not having understood the goodness of the pact has led to having a bad relationship with those who could help them. BOIX: In Catalonia, offers have been passed, but in the area we have respected each other. Until September we maintained prices, but starting in October we had to lower them.</w:t>
        <w:br/>
        <w:t>President: If the market forces us, we will have to lower the price, but we will have to go to the market outside the pact.</w:t>
        <w:br/>
        <w:t>ESTYANT: Begins to explain his situation in EPAL and informs that when he started producing they took away his most important client. He has tried to comply with the pact and has tried to get other companies with prices above the average. His prices are reasonable and he would like to be inside. President: If you are inside the pact and a client is taken away from you, it should be reported at the moment, but he does not understand how he could have EPAL pallet clients when his company was not certified by EPAL.</w:t>
      </w:r>
    </w:p>
    <w:p>
      <w:r>
        <w:rPr>
          <w:b/>
        </w:rPr>
        <w:t>[Pages 58–60]</w:t>
      </w:r>
    </w:p>
    <w:p>
      <w:r>
        <w:t xml:space="preserve">ESTYANT: The agreement is unfeasible  </w:t>
        <w:br/>
        <w:t xml:space="preserve">BOIX: It is unfeasible because 60% of the pallets are not included.  </w:t>
        <w:br/>
        <w:t xml:space="preserve">President: A culture of respect has been created that has been beneficial for all.  </w:t>
        <w:br/>
        <w:t xml:space="preserve">SÁIZ: Group relationships have been established  </w:t>
        <w:br/>
        <w:t xml:space="preserve">CARRETERO: The sector that is sinking needs to be dignified.  </w:t>
        <w:br/>
        <w:t xml:space="preserve">President: Those of us who have remained within the agreement have respected each other and we have all benefited.  </w:t>
        <w:br/>
        <w:t xml:space="preserve">BOIX: The thermal treatment has generated profit.  </w:t>
        <w:br/>
        <w:t xml:space="preserve">SAHUER: Does respect only apply to the EUR/EPAL pallet?  </w:t>
        <w:br/>
        <w:t xml:space="preserve">President: If you are in, respect extends to all areas.  </w:t>
        <w:br/>
        <w:t xml:space="preserve">Finally, the attendees of the controlled quality manufacturers meeting EUR/EPAL held on December 11, 2008, agreed on a series of conclusions to be developed in 2009, maintaining the agreed reference prices: “4. Establishment of conclusions to be developed in 2009: It is recommended to maintain the reference price.”  </w:t>
        <w:br/>
        <w:t xml:space="preserve">The content of the minutes coincides with the notes from the meeting recorded by the Manager of CALIPAL:  </w:t>
        <w:br/>
        <w:t xml:space="preserve">“1. Having a united group benefits everyone  </w:t>
        <w:br/>
        <w:t xml:space="preserve">- Maintain quality  </w:t>
        <w:br/>
        <w:t xml:space="preserve">- Maintain forms Without bypassing market rules  </w:t>
        <w:br/>
        <w:t xml:space="preserve">Always from my point of view  </w:t>
        <w:br/>
        <w:t xml:space="preserve">Highlights the advantages of being aligned especially in these difficult times  </w:t>
        <w:br/>
        <w:t xml:space="preserve">2. SAIZ: The reality says that there are too many people in the market. The market drop can be 50% (wood market). There are sectors that have disappeared 80-90% Toledo. Castellón (50-60%) Either we close factories or war is assured.  </w:t>
        <w:br/>
        <w:t xml:space="preserve">My opinion against my ideals is that we have to try to solve the problem. Before closing, try to save yourself.  </w:t>
        <w:br/>
        <w:t xml:space="preserve">Investments were made counting on the increase  </w:t>
        <w:br/>
        <w:t xml:space="preserve">SAHUER: Here respect only applies to EUR/EPAL  </w:t>
        <w:br/>
        <w:t xml:space="preserve">TAMA: It may be good that almost 50% of us are not aligned, because now there is an appetizing market for us and vice versa  </w:t>
        <w:br/>
        <w:t xml:space="preserve">INDEPAL: You have given us the morning  </w:t>
        <w:br/>
        <w:t xml:space="preserve">ESTYANT: I agree with SAIZ. You have explained it  </w:t>
        <w:br/>
        <w:t xml:space="preserve">BOIX  </w:t>
        <w:br/>
        <w:t xml:space="preserve">TAMA: We are great and we should not demoralize  </w:t>
        <w:br/>
        <w:t xml:space="preserve">3.- Except for some exceptions that I hope can be corrected. Continue meetings There is envy and resentment from those who are not in this agreement.  </w:t>
        <w:br/>
        <w:t xml:space="preserve">Not having understood this -&gt; bad relationship with those who could help  </w:t>
        <w:br/>
        <w:t xml:space="preserve">BOIX  </w:t>
        <w:br/>
        <w:t xml:space="preserve">In Catalonia, we have respected each other  </w:t>
        <w:br/>
        <w:t xml:space="preserve">Offers are passing. Until September we maintained prices but in October from 9.60 upwards. Now we are at 9  </w:t>
        <w:br/>
        <w:t xml:space="preserve">ESTYANT: Explains his situation in EPAL. Adhered  </w:t>
        <w:br/>
        <w:t xml:space="preserve">Trying to comply with the agreement 9 to 9.60  </w:t>
        <w:br/>
        <w:t xml:space="preserve">The most important one was taken from me. I have tried to get other companies above the average. I would like to be within the reality of the market  </w:t>
        <w:br/>
        <w:t xml:space="preserve">My prices are reasonable.  </w:t>
        <w:br/>
        <w:t xml:space="preserve">The agreement is unfeasible.  </w:t>
        <w:br/>
        <w:t xml:space="preserve">TAMA: Since the 9€ things have happened. Duty to report at the moment  </w:t>
        <w:br/>
        <w:t xml:space="preserve">BOIX: Unfeasible because 60% of the pallets are not in the agreement.  </w:t>
        <w:br/>
        <w:t xml:space="preserve">TAMA: A culture of respect has been created that has been beneficial for all  </w:t>
        <w:br/>
        <w:t xml:space="preserve">SAIZ: Group relationships are established  </w:t>
        <w:br/>
        <w:t xml:space="preserve">TAMA: Those of us who have remained inside have  </w:t>
        <w:br/>
        <w:t xml:space="preserve">CARRETERO: The sector that is sinking needs to be dignified  </w:t>
        <w:br/>
        <w:t xml:space="preserve">TAMA: If the market forces us, we will have to lower the price, but go to the market outside the agreement  </w:t>
        <w:br/>
        <w:t xml:space="preserve">They are “concessions” “relationships” between companies, not agreements.  </w:t>
        <w:br/>
        <w:t xml:space="preserve">BOIX: Thermal treatment has generated profit  </w:t>
        <w:br/>
        <w:t xml:space="preserve">SAHUER: He would like the standard to extend outside of EPAL  </w:t>
        <w:br/>
        <w:t xml:space="preserve">EPAL: If you are in, it will respect you in everything. It extends to all areas.  </w:t>
        <w:br/>
        <w:t xml:space="preserve">4.- Same as Nov 07 (…)”.  </w:t>
        <w:br/>
        <w:t xml:space="preserve">The next meeting was held on July 20, 2009, at the NH Parque de las Avenidas Hotel in Madrid, attended along with CALIPAL, by representatives of AGLOLAK, BERCALSA, CARRETERO, CASTILLO, CUELLAR, ESTYANT, HEMASA, INDEPAL, SAIZ, and TAMA.  </w:t>
        <w:br/>
        <w:t xml:space="preserve">The meeting was held following the agreement reached by the Board of Directors of CALIPAL on July 6, 2009, and the invitation sent by the Management of CALIPAL to all associates.  </w:t>
        <w:br/>
        <w:t xml:space="preserve">In this meeting, the company BERCALSA appeared for the first time, a company that is not associated with CALIPAL, without its participation in any other cartel meeting or the reasons for its occasional presence in this meeting being able to be accredited.  </w:t>
        <w:br/>
        <w:t xml:space="preserve">In the meeting of manufacturers of pallets with controlled quality EUR/EPAL held on July 20, 2009, it was concluded indicating the need to continue with this group of manufacturers to work united, seeking common solutions and trying to have the maximum number of manufacturers possible adhere to it, for which an explicit manifestation of such adherence to this group is requested before the end of July:  </w:t>
        <w:br/>
        <w:t>“MEETING OF MANUFACTURERS OF NEW PALLETS WITH CONTROLLED QUALITY July 20, 2009”</w:t>
      </w:r>
    </w:p>
    <w:p>
      <w:r>
        <w:rPr>
          <w:b/>
        </w:rPr>
        <w:t>[Pages 61–63]</w:t>
      </w:r>
    </w:p>
    <w:p>
      <w:r>
        <w:t>The Board of Directors of Calipal, in the meeting held on July 6, 2009, unanimously agreed to call a meeting and invite all Calipal manufacturers to open a debate related to the current market situation: alternatives and proposals to mitigate, as much as possible, the effects of the crisis we are experiencing.</w:t>
      </w:r>
    </w:p>
    <w:p>
      <w:r>
        <w:t>Today, the following CONCLUSIONS have been reached:</w:t>
        <w:br/>
        <w:t>a) The creation of a group of manufacturers within Calipal, to work together and seek solutions, who are willing to belong to a homogeneous group and are capable of respecting each other.</w:t>
        <w:br/>
        <w:t>b) To work within that group and attempt to have the maximum number of manufacturers possible adhere to it. The adhesion of 100% would be desirable so that, with everyone's effort, we can achieve the objectives set to overcome the current situation and benefit our businesses, of course, all within legality and respecting the specifications of the pallet. If for any reason, a manufacturer prefers not to contribute their ideas and knowledge to this collective, they will always have the door open to contribute their ideas later, as much as possible.</w:t>
        <w:br/>
        <w:t>c) To study deeply and collectively the costs of the product to be able to, by combining efforts, achieve a minimal impact of these on the product and establish a cost reference that can serve as such, to guide our businesses.</w:t>
      </w:r>
    </w:p>
    <w:p>
      <w:r>
        <w:t>It would be good that if you have any doubts or clarifications regarding this, they should be consulted to avoid misunderstandings and to ensure that our collective functions as well as possible to place the prestige and quality of the pallet in its rightful place.</w:t>
      </w:r>
    </w:p>
    <w:p>
      <w:r>
        <w:t>It is requested that explicit adhesion or non-adhesion to this group be expressed before the end of July, and to be able to convene a meeting for all adherents in the first half of September 2009.</w:t>
      </w:r>
    </w:p>
    <w:p>
      <w:r>
        <w:t>It is emphasized how important it is for the collective to adhere to this group to, among other things, achieve the laudable objective of respecting to be respected, creating a new culture within the sector that unites us.</w:t>
      </w:r>
    </w:p>
    <w:p>
      <w:r>
        <w:t>The conclusions reached in said Meeting of July 20, 2009, were sent by the Manager of CALIPAL to AGLOLAK, AGUILAR, A.T.M., BAMIPAL, BLANCO, BOIX, CARRETERO, CASAJUANA, CASTILLO, CATALANA, CUELLAR, EBAKI, ESTYANT, HEMASA, IMNAVA, INDEPAL, MARTORELL, NOVALGOS, SAIZ, SAUHER, PALETS SULLER, S.L. (hereinafter, SULLER), TAMA, and TOLE CATALANA. Notwithstanding the above, the notification of these conclusions from the Meeting to manufacturing companies such as AGUILAR, ATM, BAMIPAL, BLANCO, CASAJUANA, CASTILLO, EBAKI, MARTORELL, NOVALGOS, SAHUER, SULLER, and TOLE does not prove their participation in the cartel meeting held on July 20, 2009.</w:t>
      </w:r>
    </w:p>
    <w:p>
      <w:r>
        <w:t>The content of said meeting is also evidenced by the handwritten notes related to said meeting collected by the Management of CALIPAL, in which the participation in said cartel Meeting of the companies AGLOLAK, BERCALSA, CARRETERO, CASTILLO, CUELLAR, ESTYANT, HEMASA, INDEPAL, SAIZ, and TAMA is evidenced:</w:t>
        <w:br/>
        <w:t>“07/20/09 11:30</w:t>
        <w:br/>
        <w:t xml:space="preserve">The JD decided to open a debate on the real situation of our market (...) possible to reach some conclusion. Some will agree and others will not. There are undecided individuals who should be encouraged to express their positions. (...) The market is open and everyone will do what they deem appropriate. EPAL is considering doing what was already attempted here. That the brand is not discredited and that criteria/countries are unified. There is a certain concern within EPAL (...) </w:t>
        <w:br/>
        <w:t xml:space="preserve">CASTILLO: All industrial ACs have deteriorated (decline) consumption (decline) production capacity. Reduction of general costs. How to get out of this. Try to get the second pallet customer to switch to the new pallet. </w:t>
        <w:br/>
        <w:t xml:space="preserve">INDEPAL: If there is no stable wood price = we are in trouble. I agree with what Castillo has said. </w:t>
        <w:br/>
        <w:t xml:space="preserve">CUELLAR: Sales are down. The customer sets the price. (...) there is another cheaper offer. The survival of many is at risk. </w:t>
        <w:br/>
        <w:t xml:space="preserve">ESTYANT: Prices are set by customers. There is little purchasing power and a strong desire to sell. The prices of wood – press – have hit the ceiling. Subsidies create restricted quotas. </w:t>
        <w:br/>
        <w:t xml:space="preserve">AGLOLAK: The costs: we are all in the same situation. My attendance: to try to find a solution together. </w:t>
        <w:br/>
        <w:t xml:space="preserve">HEMASA: (...) My colleagues have forced me to lower prices. Attendance is imposed. </w:t>
        <w:br/>
        <w:t xml:space="preserve">SAIZ: Everyone is right in their presentations. We are only referring to pallets. We will try to find solutions together (...) </w:t>
        <w:br/>
        <w:t xml:space="preserve">BERCALSA: Buy at the highest bidder. It is aggressive (Portuguese, Poland, etc.) The crisis is general (unintelligible) </w:t>
        <w:br/>
        <w:t>------------------------------------</w:t>
        <w:br/>
        <w:t xml:space="preserve">It is difficult to know the evolution of the price of wood. The drop in prices: Mainly from (unintelligible). What is happening in France is anecdotal. The price of wood tends to rise (Germany and Sweden). Seek solutions/agreements. </w:t>
        <w:br/>
        <w:t xml:space="preserve">TAMA: I agree with you. Two situations we have to coexist with a) the crisis b) wood prices. The drop in wood prices does not justify the drop in pallet prices. </w:t>
        <w:br/>
        <w:t xml:space="preserve">(...) The 2.5 million pallets are being produced among 15 manufacturers. And that the 15 manufacturers do not agree to establish a joint commercial policy. Currently, we are at the levels of 2007 also in Europe (...). </w:t>
        <w:br/>
        <w:t xml:space="preserve">Manufacturers: Some have raised prices and others have lowered them -&gt; 4 million euros in losses could have been only 1 million. </w:t>
        <w:br/>
        <w:t xml:space="preserve">In these highly degraded and unpleasant situations, those present must be able to convince those absent -&gt; We are working for the customers and giving away pallets. </w:t>
        <w:br/>
        <w:t xml:space="preserve">We must prepare for what is coming next year. It may serve as action. Conclusion I propose: </w:t>
        <w:br/>
        <w:t xml:space="preserve">• Those who are willing to belong to a homogeneous group and are capable of respecting each other. </w:t>
        <w:br/>
        <w:t xml:space="preserve">When it comes to starting to raise prices -&gt; 8 to 8.5 at the beginning of 10. If someone wants to leave -&gt; let them do so, but if a group is capable of minimums -&gt; all the better. </w:t>
        <w:br/>
        <w:t xml:space="preserve">• Each member of the group (50-63%) tries to convince the rest. </w:t>
        <w:br/>
        <w:t xml:space="preserve">CARRETERO: Everything previously said is reasonable and respectable. We must start managing companies differently (...) </w:t>
        <w:br/>
        <w:t xml:space="preserve">We must work with professionalism. </w:t>
        <w:br/>
        <w:t xml:space="preserve">With no demand -&gt; this is acceptable. If there were demand, professionalism would be required, customer loyalty, quality in service, etc. </w:t>
        <w:br/>
        <w:t xml:space="preserve">In the sector, there are people who do not know how to calculate the price of the pallet. An act of contrition. </w:t>
        <w:br/>
        <w:t xml:space="preserve">There will be a before and an after. Before it was excessive -&gt; investments that now suffocate us. The margins are similar -&gt; go to similar prices. </w:t>
        <w:br/>
        <w:t>We will work together to move forward!! It would be advisable.</w:t>
      </w:r>
    </w:p>
    <w:p>
      <w:r>
        <w:rPr>
          <w:b/>
        </w:rPr>
        <w:t>[Pages 64–66]</w:t>
      </w:r>
    </w:p>
    <w:p>
      <w:r>
        <w:t xml:space="preserve">SAIZ: Control the quality of the brand to improve inspections.  </w:t>
        <w:br/>
        <w:t xml:space="preserve">TAMA: Let's talk about reference pricing.  </w:t>
        <w:br/>
        <w:t xml:space="preserve">Loyalty to customers [30% price drop].  </w:t>
        <w:br/>
        <w:t xml:space="preserve">3 years to reach the levels we were at.  </w:t>
        <w:br/>
        <w:t xml:space="preserve">We have to try!  </w:t>
        <w:br/>
        <w:t xml:space="preserve">1.- Creation of a group - size does not matter - with clearly expressed "ex profeso" memberships.  </w:t>
        <w:br/>
        <w:t xml:space="preserve">2.- Set a reference price.  </w:t>
        <w:br/>
        <w:t xml:space="preserve">3.- Work within that group - define certain individuals - a commission to achieve the planned objectives, always keeping the door open and everything within legality and respecting the specification.  </w:t>
        <w:br/>
        <w:t xml:space="preserve">End: July deadline for membership.  </w:t>
        <w:br/>
        <w:t xml:space="preserve">Calls all members - September measures the first half.  </w:t>
        <w:br/>
        <w:t xml:space="preserve">CUELLAR: I do not believe in this list. The facts have shown us otherwise.  </w:t>
        <w:br/>
        <w:t xml:space="preserve">Within CALIPAL there is no criterion of homogeneity among its members. CALIPAL and even EPAL could have a reference price.  </w:t>
        <w:br/>
        <w:t xml:space="preserve">TAMA: While agreeing with CUELLAR, I believe that so far the experience has been beneficial for our companies.  </w:t>
        <w:br/>
        <w:t xml:space="preserve">SAIZ: Create culture.  </w:t>
        <w:br/>
        <w:t xml:space="preserve">TAMA: Perhaps it is good that someone disagrees. Now it is more necessary than it was 2 years ago.  </w:t>
        <w:br/>
        <w:t xml:space="preserve">1. The wood does not lower the impact that lowers prices.  </w:t>
        <w:br/>
        <w:t xml:space="preserve">2. Labor costs have not decreased.  </w:t>
        <w:br/>
        <w:t xml:space="preserve">GENERAL CONCLUSION  </w:t>
        <w:br/>
        <w:t xml:space="preserve">Necessary for the proper functioning of our company (...) to create a group with a unity of criteria (if possible 100%).  </w:t>
        <w:br/>
        <w:t xml:space="preserve">CASTILLO: in principle, I would not adhere in line with previous criteria - will communicate in July.  </w:t>
        <w:br/>
        <w:t xml:space="preserve">We are clear that "we cannot go worse." Thanks Aglolak for attending.  </w:t>
        <w:br/>
        <w:t xml:space="preserve">AGLOLAK: Good initiative.  </w:t>
        <w:br/>
        <w:t xml:space="preserve">In accordance with the conclusions adopted at the Manufacturers' Meeting held on July 20, 2009, the Management of CALIPAL summoned AGLOLAK, AGUILAR, BOIX, CARRETERO, CUELLAR, EBAKI, ESTYANT, HEMASA, INDEPAL, MARTORELL, SAIZ, SCR, TAMA, and TOLE DOS to a new Meeting to be held on September 15, 2009, in Madrid, emphasizing the importance of the attendance of those summoned. This call made by the Management of CALIPAL included a series of companies such as AGUILAR, EBAKI, SCR, and MARTORELL without their participation in this Meeting or any subsequent ones being able to be accredited. This meeting was held at the NH Parque de las Avenidas Hotel in Madrid on September 15, 2009, and at least AGLOLAK, BOIX, CARPE, CARRETERO, ESTYANT, HEMASA, SAIZ, TAMA, and TOLE DOS attended, along with the Management of CALIPAL.  </w:t>
        <w:br/>
        <w:t xml:space="preserve">On the occasion of this Meeting on September 15, 2009, the participants agreed to set reference parameters to position themselves in the market, as well as to extend this agreement to the field of pallets, not only EUR/EPAL:  </w:t>
        <w:br/>
        <w:t xml:space="preserve">"The President thanks those present for their attendance at this meeting, which aims to be a debate to see how, together, we can face the current atypical and incomprehensible situation. He recalls that production levels are similar to those of 2007 and 18% lower than in 2008. The significant drop in the price of the pallet is not justified by the drop in the price of wood.  </w:t>
        <w:br/>
        <w:t xml:space="preserve">At the end of the extensive debate in which the attendees actively participate, the following conclusions have been reached:  </w:t>
        <w:br/>
        <w:t xml:space="preserve">a) The holding of a meeting in the first quarter of 2010, the day before the General Assembly meeting of Calipal to set reference parameters to position themselves in the market.  </w:t>
        <w:br/>
        <w:t xml:space="preserve">b) To know which manufacturers have possibilities, according to their capacity, and who are willing to collaborate with those members of the group who need it, thus achieving the strengthening of the group.  </w:t>
        <w:br/>
        <w:t xml:space="preserve">c) To recommend that respect not only be in the field of EUR/EPAL pallets but that it be extended.  </w:t>
        <w:br/>
        <w:t xml:space="preserve">d) To express oneself within the tone that is intended to be followed in EPAL, with a unity of commercial criteria, by countries.  </w:t>
        <w:br/>
        <w:t xml:space="preserve">It would be good that if you have any doubts or clarifications regarding this, it should be consulted to avoid misunderstandings and to make our collective function as best as possible to place the prestige and quality of the pallet in its rightful place.  </w:t>
        <w:br/>
        <w:t xml:space="preserve">Email sent by the Management of CALIPAL to AGLOLAK, AGUILAR, BOIX, CARRETERO, CUELLAR, EBAKI, ESTYANT, HEMASA, INDEPAL, MARTORELL, SAINZ, SCR, TAMA, and TOLE DOS on September 4, 2009, with the subject Re: Meeting September, collected in the inspection of TAMA (folio 6501). Along with handwritten notes made on the occasion of the Controlled Quality Manufacturers Meeting EUR/EPAL held on September 15, 2009, collected in the inspection of CALIPAL (folios 1008 to 1013).  </w:t>
        <w:br/>
        <w:t xml:space="preserve">Agenda of the Manager of CALIPAL for September 15, 2009 (folio 1025) and Expense Note of "EPAL Manufacturers Meeting" of September 15, 2009 (folio 1031), collected in the inspection of CALIPAL.  </w:t>
        <w:br/>
        <w:t>Summary of the Controlled Quality Pallet Manufacturers Meeting held on September 15, 2009, collected in the inspection of BOIX (folio 6261).</w:t>
      </w:r>
    </w:p>
    <w:p>
      <w:r>
        <w:t xml:space="preserve">It is emphasized how important your adherence to this group is for the collective to achieve commendable objectives, creating a new culture within the sector that unites us.  </w:t>
        <w:br/>
        <w:t xml:space="preserve">In the handwritten notes made by the Management of CALIPAL and collected in the inspection carried out at the headquarters of the aforementioned Association, the interventions of the participants in the aforementioned Meeting of September 15, 2009, are detailed, expressly indicating the intention to maintain such meetings during 2010, increase the price of the controlled quality wood pallet EUR/EPAL, as well as set a reference price for the controlled quality pallet EUR/EPAL for the 2010 campaign:  </w:t>
        <w:br/>
        <w:t xml:space="preserve">"1 Welcome  </w:t>
        <w:br/>
        <w:t xml:space="preserve">2 Refers to the Tarragona meeting to open debate - the current atypical and incomprehensible situation = product 2007 drop 18% 2008 drop in pallet price 18% not justified by the drop in wood price.  </w:t>
        <w:br/>
        <w:t xml:space="preserve">H that solutions must be sought.  </w:t>
        <w:br/>
        <w:t xml:space="preserve">Turn for interventions.  </w:t>
        <w:br/>
        <w:t xml:space="preserve">(BOIX): Prices have not dropped. Production has dropped significantly. If they are forced (in November) they will have to lower the price.  </w:t>
        <w:br/>
        <w:t xml:space="preserve">In Catalonia, people from the group have come to undercut the price.  </w:t>
        <w:br/>
        <w:t xml:space="preserve">With Martorell, they are respected, not so with others. I see winter as difficult. They have reduced stocks and produce according to orders received. In spring, there will be a shortage of wood.  </w:t>
        <w:br/>
        <w:t xml:space="preserve">Forced cheap offers.  </w:t>
        <w:br/>
        <w:t xml:space="preserve">Price drops have affected the EUR pallet more.  </w:t>
        <w:br/>
        <w:t xml:space="preserve">It has not affected the quality of the pallet.  </w:t>
        <w:br/>
        <w:t xml:space="preserve">ESTYANT: The idea is beautiful but unfeasible and impossible to carry out.  </w:t>
        <w:br/>
        <w:t xml:space="preserve">TOLE: We have increases in manufacturing because the pools have dropped. We (...) have marketed. In Catalonia, it has reached selling at €6.5 Wood = €105 I see it difficult because the French have abundant wood and move all legal levers to maintain that situation (€7.20 with ISPM 15 - €6.5 green).  </w:t>
        <w:br/>
        <w:t xml:space="preserve">SAIZ 105 Table 8  </w:t>
        <w:br/>
        <w:t xml:space="preserve">95 long bar 7.8 to 8 standard  </w:t>
        <w:br/>
        <w:t xml:space="preserve">85 long bar continuous.  </w:t>
        <w:br/>
        <w:t>Handwritten notes made on the occasion of the Controlled Quality Manufacturers Meeting EUR/EPAL held on September 15, 2009, collected in the inspection of CALIPAL (folios 1008 to 1013).</w:t>
      </w:r>
    </w:p>
    <w:p>
      <w:r>
        <w:rPr>
          <w:b/>
        </w:rPr>
        <w:t>[Pages 67–69]</w:t>
      </w:r>
    </w:p>
    <w:p>
      <w:r>
        <w:t>width run</w:t>
        <w:br/>
        <w:t>There is no wood. It is blue.</w:t>
        <w:br/>
        <w:t>Those who do storage have been granted 30% of what was requested. 39 dossiers of 90 have been submitted.</w:t>
        <w:br/>
        <w:t>Blue wood</w:t>
        <w:br/>
        <w:t>Green wood</w:t>
        <w:br/>
        <w:t>Wood will be lacking and prices will rise</w:t>
        <w:br/>
        <w:t>TAMA: To capture more market, they have increased 200,000 pallets, among all, forcing us to lower prices</w:t>
        <w:br/>
        <w:t>SAIZ: If it doesn't sell -&gt; 3 months -&gt; it closes</w:t>
        <w:br/>
        <w:t>Save our clientele</w:t>
        <w:br/>
        <w:t>If the competition continues in crisis, the sawmills</w:t>
        <w:br/>
        <w:t>(...)</w:t>
        <w:br/>
        <w:t>TOLE: Is there going to be a shortage of pallet wood in the market? What parameters need to be adjusted so that we behave like the Finns?</w:t>
        <w:br/>
        <w:t>The Germans are increasing wood</w:t>
        <w:br/>
        <w:t>Our problem is France. In the Landes, there is excess production capacity.</w:t>
        <w:br/>
        <w:t>TAMA: For the 200,000 pallets that have changed suppliers, we have lost 7 million</w:t>
        <w:br/>
        <w:t>AGLOLAK: Our clients have been offered (retroactively) exploding offers. Aglolak has lost market share and needs to recover it.</w:t>
        <w:br/>
        <w:t>TAMA: What prices are we talking about?</w:t>
        <w:br/>
        <w:t>AGLOLAK: Drop of 7€</w:t>
        <w:br/>
        <w:t>TAMA: That situation is going to be unsustainable. How are we going to react to our clients? How will we respond? Is there going to be someone who can force their supplier to maintain prices to strengthen...</w:t>
        <w:br/>
        <w:t>Is there a possibility, given the scenario that looms, that those pallet consumers who have changed suppliers can be helped by the manufacturer?</w:t>
        <w:br/>
        <w:t>SAIZ: Go to the source</w:t>
        <w:br/>
        <w:t>TAMA: Go to the client and offer a drop</w:t>
        <w:br/>
        <w:t>CARPE: We have a broad market where false recycled pallets are sold. Those that go to shelves are simple and can cause accidents.</w:t>
        <w:br/>
        <w:t>(...)</w:t>
        <w:br/>
        <w:t>They can bill 3-4 million € 60 or 70% European pallet, move within the recyclers</w:t>
        <w:br/>
        <w:t>TAMA: There are different criteria for the EPAL pallet and some are trying to take advantage.</w:t>
        <w:br/>
        <w:t>The percentage is not important.</w:t>
        <w:br/>
        <w:t>70% we are here + represented</w:t>
        <w:br/>
        <w:t>We must continue trying to provide a unified response.</w:t>
        <w:br/>
        <w:t>It is important that there are manufacturers with the capacity to respond and it is important that others know this because we are only talking about 200,000.</w:t>
        <w:br/>
        <w:t>Continuity is important to give an image of respect. Within EPAL, there is consideration to formulate differently. Now = quality control + quantity produced and little +</w:t>
        <w:br/>
        <w:t>The possibility of financing as a company like BMW, Peugeot, Renault, etc. is being explored. Maintain a commercial structure and unity of commercial criteria -&gt; Transmit a uniform and homogeneous image to the market.</w:t>
        <w:br/>
        <w:t>It may be slow, but if solutions are sought in each country, interferences between countries will be resolved. A bad image is given if each manufacturer offers different prices for the same product. It does not infringe upon the competition tribunal, because this is a registered trademark. It is necessary to avoid the degradation of product quality due to reckless offers. It is attempted that not just anyone can be a dealer of the EPAL brand. That is the change that will be slow and will be easier to implement by countries.</w:t>
        <w:br/>
        <w:t>Example of the airline industry. The ideal would be to have a regulation</w:t>
        <w:br/>
        <w:t>(...)</w:t>
        <w:br/>
        <w:t>My advice is to maintain this group and these meetings; we achieved in the past to bring the price of the pallet to an acceptable level. In the next meeting, we should define a respectful price for those of us here.</w:t>
        <w:br/>
        <w:t>HEMASA: My policy is different from the rest. My intention is to maintain what I have. The biggest mistake we made is to touch the neighbor's client just to annoy</w:t>
        <w:br/>
        <w:t>SAIZ: To increase, one must stop supplying.</w:t>
        <w:br/>
        <w:t>CARRETERO: I adhere to the rest. We have protected ourselves from attacks (...) We have tried to minimize the crisis</w:t>
        <w:br/>
        <w:t>If someone is able to sell at 6.5, they either steal the wood or explain to me how they do it.</w:t>
        <w:br/>
        <w:t>I am waiting for February/March to see if this reactivates. A drop of 40% must be accepted by readjusting staff or costs.</w:t>
        <w:br/>
        <w:t>I do not understand the EUR battle</w:t>
        <w:br/>
        <w:t>68</w:t>
      </w:r>
    </w:p>
    <w:p>
      <w:r>
        <w:t>The worst management is the one that is not done</w:t>
        <w:br/>
        <w:t>RESPECT</w:t>
        <w:br/>
        <w:t>Conclusions prior to the A.G.</w:t>
        <w:br/>
        <w:t>Hold a meeting at the beginning of the year, we will be close to the market evolution, wood price to set a reference price to offer to our clients</w:t>
        <w:br/>
        <w:t>Define which manufacturers are willing to collaborate</w:t>
        <w:br/>
        <w:t>(...)</w:t>
        <w:br/>
        <w:t>Recommend respect agreements not only EUR/EPAL but in other products.</w:t>
        <w:br/>
        <w:t>Promote within the tone that aims for unity of commercial criteria by countries.</w:t>
        <w:br/>
        <w:t>Strengthen attendance to be able to address a problem</w:t>
        <w:br/>
        <w:t>(...)</w:t>
        <w:br/>
        <w:t>TOLE: Each country knows the quality of the product, and under the control of SGS, everything is supposed to be controlled and in order. I am surprised that the President implies that there is no more quality.</w:t>
        <w:br/>
        <w:t>TAMA: There are manufacturers who do not even put the staple</w:t>
        <w:br/>
        <w:t>TOLE: And the client? Says nothing</w:t>
        <w:br/>
        <w:t>TAMA: We need to put brakes on the EPAL license that limits the dealers</w:t>
        <w:br/>
        <w:t>BOIX: Could EPAL function like CHEP?</w:t>
        <w:br/>
        <w:t>SAIZ: One does not come out of the crisis strengthened but limping and messed up</w:t>
        <w:br/>
        <w:t>TOLE: One cannot speak /countries. If EPAL is multinational</w:t>
        <w:br/>
        <w:t>TAMA: Bring the reference price thought out (...)”.</w:t>
        <w:br/>
        <w:t>In this Meeting of September 15, 2009, the participants agreed to hold a meeting in the first quarter of 2010, the day before the General Assembly meeting of CALIPAL, to establish reference parameters to position themselves in the market, without being able to verify the celebration, attendees, and content of such meetings:</w:t>
        <w:br/>
        <w:t>“CONCLUSIONS</w:t>
        <w:br/>
        <w:t>77 Summary of the Meeting of Manufacturers of Controlled Quality Pallets held on September 15, 2009, collected in the inspection of BOIX (folio 6261) and information provided by ESTYANT in response to the information request from the Directorate of Investigation (folio 5449).</w:t>
      </w:r>
    </w:p>
    <w:p>
      <w:r>
        <w:rPr>
          <w:b/>
        </w:rPr>
        <w:t>[Pages 70–72]</w:t>
      </w:r>
    </w:p>
    <w:p>
      <w:r>
        <w:t>a) The holding of a meeting in the first quarter of 2010, the day before the General Assembly meeting of Calipal to set reference parameters for positioning in the market.” However, there is evidence of the cartel's existence in February 2011, as during the EPAL Steering Committee meeting held on February 24, 2011, in Zurich, with the attendance of the President of CALIPAL, a summary of the situation of the manufacturers of controlled quality EUR/EPAL pallets in Spain was made, after the EPAL governing bodies became aware of the so-called Meetings held by the manufacturers of controlled quality EUR/EPAL wooden pallets licensed by EPAL in Spain and associated with CALIPAL. In this meeting, the lawyer of EPAL referred to the information regarding the Meetings of Spanish manufacturers of controlled quality EUR/EPAL pallets, stating that these meetings constituted an illegal price-fixing cartel and demanding the President of CALIPAL to terminate said cartel: “Mr. (lawyer of EPAL) reveals that EPAL is in possession of minutes from meetings of a significant number of Spanish licensees. Together with the member of the EPAL steering committee (President of CALIPAL), four out of a total of 5 members of the Spanish Board of Directors attended those meetings. According to those minutes, minimum price agreements for EUR/EPAL pallets and for heat treatment or kiln drying, respectively, have been reached. Additionally, different treatments between new and old customers were agreed upon, as well as agreements for the elimination of competitors among the customers of those who participated in the meetings. Mr. (lawyer of EPAL) explains that the agreements obviously constitute an illegal price-fixing cartel, which implies a tremendous risk that the cartel authorities will impose high fines on both EPAL and its licensees. He also points out that the two Spanish licensees, to whom the EPAL steering committee imposed significant fines in 2010 after long and controversial discussions, refused to participate in the price-fixing cartel. Therefore, there is a strong suspicion that the fines actually served to sanction those companies that refused to participate in the illegal price agreements. The sanctions are also illegal, according to antitrust legislation, and as a consequence, the members of the steering committee who have been involved in the decisions made by the EPAL steering committee have been — unknowingly — involved in the implementation of the price-fixing cartel.</w:t>
      </w:r>
    </w:p>
    <w:p>
      <w:r>
        <w:t>The lawyer (...) concludes his speech with the reflection that in order to avoid harm in the future, EPAL is obliged to immediately terminate the illegal price-fixing cartel and ensure that such cartel agreements do not recur in the future. He briefly explains the possible measures that EPAL can take. (...) Mr. (...) (President of CALIPAL) proposes that Mr. (Member of the EPAL Steering Committee) speak with the Spanish licensees if he wants to find out the truth of the accusations. CALIPAL pursues a policy of 100% transparency and no one has anything to hide. The only meeting that has taken place in Spain regarding price agreements occurred in 2005. The intention was to draw the user's attention to the minimum price, below which an offer would be reckless. The (President of CALIPAL) made a similar proposal at a meeting of National Committees a year and a half ago (...) It is a lie that prices were fixed; recommendations were simply made, which are not illegal even under European Competition law; if anyone has any doubts, they can call the European Commissioner, whose contact details Mr. (...) (President of CALIPAL) can provide right there. He proposes to present the documents to the Competition Authority for them to examine and tell us whether they constitute a crime or not. Mr. (...) (President of CALIPAL) states that, after the steering committee meeting held in Berlin, he commissioned a legal report, the results of which confirm that EPAL is dangerously vulnerable under antitrust legislation. He will deliver the report to an expert at the European Competition Commission. EPAL is in a situation of great risk (...) The lawyer (of EPAL) categorically rejects the accusations made by Mr. (...) (President of CALIPAL). He confirms that he obtained the documents from the representatives of ESTYANT and has no doubt about their authenticity. He points out the inconsistency in the explanations of Mr. (...) (President of CALIPAL). On one hand, Mr. (...) (President of CALIPAL) denies the meetings and the price agreements, and on the other hand, he tries to present the agreements as legally permissible recommendations for minimum prices. The minutes of the five meetings regarding the price-fixing cartel were sent to ESTYANT from the email address of the CN (National Committee) through Ms. (...) (Manager of CALIPAL) on September 17, 2008; it also included a request for them to join the cartel. When ESTYANT refused, Mr. (...) (President of CALIPAL) submitted a request to EPAL to revoke their license, although a compromise was reached with Mr. (Member of the EPAL Steering Committee), who was unaware of everything regarding the price agreement, and he was removed from level 2.</w:t>
      </w:r>
    </w:p>
    <w:p>
      <w:r>
        <w:t>In addition to the price agreements, the minutes — of which Mr. (lawyer of EPAL) has read some parts — provide evidence of discrimination against new customers. Mr. (lawyer of EPAL) explains that the claim that ESTYANT expected to gain benefits from the Appeals Committee, due to the delivery of the documents, is not supported by the simple reason that the decision of the appeals committee was made before the conversation with the representatives of ESTYANT. The documents were delivered and discussed during that conversation. The lawyer (of EPAL) doubts that it benefits the Spanish CN to deliver the documents to the Competition Authorities.”</w:t>
      </w:r>
    </w:p>
    <w:p>
      <w:r>
        <w:t>ESTYANT, one of the companies sanctioned by the EPAL Steering Committee in 2010 at the initiative of CALIPAL, already stated in a letter sent to the associates in CALIPAL in 2009 and submitted to the Directorate of Investigation in response to the information request made by it, the link between said sanction and its refusal to participate in the cartel. Notwithstanding the above, it is evidenced in the file that subsequently ESTYANT participated in the Meetings of manufacturers of controlled quality EUR/EPAL held on November 11, 2008, July 20, 2009, and September 15, 2009. CASTILLO, the other manufacturer of controlled quality EUR/EPAL wooden pallets affected by the sanctions imposed by the EPAL Steering Committee in 2010 at the initiative of CALIPAL, has also linked said sanction with its refusal to participate in the agreements and meetings of the cartel. Notwithstanding the above, it is evidenced in the file that CASTILLO ultimately attended the Meetings held on July 7, 2008, and July 20, 2009, although on the occasion of the latter Meeting on July 20, 2009, CASTILLO publicly expressed to the other cartel members his refusal to continue participating in it:</w:t>
      </w:r>
    </w:p>
    <w:p>
      <w:r>
        <w:rPr>
          <w:b/>
        </w:rPr>
        <w:t>[Pages 73–75]</w:t>
      </w:r>
    </w:p>
    <w:p>
      <w:r>
        <w:t>On the other hand, the President of CALIPAL, after the meeting of the EPAL Steering Committee, sent a letter to its members in response to the content of the Minutes of the meeting held on February 24, 2011, in Zurich:</w:t>
        <w:br/>
        <w:t>“Dear President,</w:t>
        <w:br/>
        <w:t>Dear members of the EPAL Steering Committee,</w:t>
        <w:br/>
        <w:t>CALIPAL wishes to express its strongest protest against the content of the draft minutes of the EPAL Steering Committee meeting held on February 24/25, 2011, in Zurich, which we have just received.</w:t>
        <w:br/>
        <w:t>Furthermore, CALIPAL proposes to include this matter on the agenda of the next Steering Committee meeting to be held on May 17/18 in Berlin, as it is one of the most important issues that have arisen in the history of EPAL.</w:t>
        <w:br/>
        <w:t>The aforementioned minutes have been drafted in bad faith, to give the impression to any reader that CALIPAL has been involved in a cartel, which could not be further from the truth. The minutes only reflect the "suspicions," "opinions," and "comments" of Mr. (lawyer of EPAL):</w:t>
        <w:br/>
        <w:t>1) The reason behind the draft of these minutes is that CALIPAL and its president have attempted to introduce good practices into the day-to-day functioning of EPAL, where the necessary transparency is truly lacking. On many occasions, we have attempted actions to increase that transparency in order to control the funds and sources of income of EPAL, which sometimes seem to be of dubious justification.</w:t>
        <w:br/>
        <w:t>2) The statements of Mr. (…) (President of CALIPAL) are not accurate.</w:t>
        <w:br/>
        <w:t>3) Neither the CALIPAL association nor any of its members have been involved in a cartel agreement with their competitors. If CALIPAL recommended prices to its licensees in 2005, it cannot be considered a cartel agreement. In vertical relationships, such as supply agreements or those existing between the licensee (or its representatives acting as intermediaries, as is the case with CALIPAL) and its licensees, price agreements are legal.</w:t>
        <w:br/>
        <w:t>4) The accusation made by Mr. (lawyer of EPAL) is very serious and can have serious implications, not only for CALIPAL but also for EPAL as they are part of the same organization. Fines imposed in cartel cases can amount to 10% of the annual turnover of any infringing company or association. Although CALIPAL has requested to take actions aimed at verifying the absence of the infringement, Mr. (lawyer of EPAL) is acting as both accuser and judge, having already decided that CALIPAL has violated antitrust law, without granting the right to defend itself. According to the minutes: "Mr. (lawyer of EPAL) explained that the agreements clearly constitute an illegal price cartel."</w:t>
        <w:br/>
        <w:t>5) There is one more very serious fact to consider; namely, Mr. (lawyer of EPAL) normally acts not only as a lawyer for EPAL but also as a lawyer for CALIPAL. In fact, Mr. (lawyer of EPAL) is present at the internal meetings of the Steering Committee and has access to all trade secrets and all confidential information. As a lawyer for CALIPAL, he is obliged to maintain confidentiality as well as to act in good faith with his client. We will continue to explore this matter with the German Bar Association, where Mr. (lawyer of EPAL) is registered.”</w:t>
        <w:br/>
        <w:t>On July 12, 2011, a Board of Directors meeting of CALIPAL was held at the NH Parque de las Avenidas Hotel in Madrid, attended by AGLOLAK, EBAKI, CARPE, CARRETERO, CASTILLO, HEMASA, SAIZ, TAMA, and TOLE DOS, all of them members of the Board of Directors, along with representatives of BOIX, CASAJUANA, CUELLAR, INDEPAL, and MARTORELL as invited guests with voice but without vote, in which the attendees discussed the change of representative of the Spanish National Committee in the EPAL Steering Committee, following the resignation of the President of CALIPAL as said representative, appointing the General Director of AGLOLAK as the new representative:</w:t>
        <w:br/>
        <w:t>“2. Change of representative of the Spanish National Committee in the EPAL Steering Committee and the reasons that have led to it.</w:t>
        <w:br/>
        <w:t>After consulting via email with the Board of Directors formally requesting their approval, the (President of CALIPAL) sends to the president and all members of the EPAL Steering Committee his resignation as the representative of the Spanish National Committee in the EPAL Steering Committee, as well as the appointment of (General Director of AGLOLAK) as the new representative of the Spanish National Committee in EPAL (...).”</w:t>
        <w:br/>
        <w:t>Subsequently, the attendees unanimously approved at the Board of Directors meeting on July 12, 2011, at the proposal of the President of CALIPAL, the adoption of a series of actions within CALIPAL, including the resignation of all members of the Board of Directors in December 2011 and the calling of elections at the next Ordinary General Assembly meeting of CALIPAL to be held in January 2012:</w:t>
        <w:br/>
        <w:t>“The president proposes:</w:t>
        <w:br/>
        <w:t>(...) b) Resignation of all members of the CALIPAL Board of Directors in December 2011 and calling elections at the next Ordinary General Assembly meeting to be held in January 2012. A question will be asked to all CALIPAL members via email regarding the number of members they wish to comprise the Board of Directors, which, according to the Statutes, is a minimum of five members and a maximum of nine.</w:t>
        <w:br/>
        <w:t>They are unanimously approved.”</w:t>
        <w:br/>
        <w:t>On November 3, 2011, a meeting of the CALIPAL Board of Directors took place at the NH Parque de las Avenidas Hotel in Madrid, in which representatives of AGLOLAK, EBAKI, CARPE, CARRETERO, CASTILLO, HEMASA, SAIZ, TAMA, and TOLE DOS participated, all of them members of the Board of Directors, along with representatives of BOIX, CASAJUANA, INDEPAL, and MARTORELL, as invited guests with voice but without vote. At this meeting, the representative of CASTILLO invited the lawyer and the Executive Director of EPAL, who could not attend as they had not been duly summoned in accordance with the Statutes of CALIPAL, as noted by the President of CALIPAL:</w:t>
        <w:br/>
        <w:t>“The representative of Maderas Vicente Castillo e Hijos, S.L. informs that the lawyer and the CEO of EPAL have been invited by him and that they are waiting outside to participate in the meeting. The president informs that only those persons who have been duly summoned in accordance with the Statutes of the Association may participate in the meeting, especially considering that those persons are not duly commissioned as representatives of EPAL by the Steering Committee.”</w:t>
        <w:br/>
        <w:t>At the Board of Directors meeting on November 3, 2011, the attendees analyzed the situation of the Spanish National Committee (CALIPAL) in relation to the EPAL Steering Committee, following CASTILLO's request for the immediate resignation of the President of CALIPAL and his decision to resign, also proposing the resignation of all members of the Board of Directors, as had been agreed in the Board of Directors meeting on July 12, 2011, all of whom submitted their resignation, except for CASTILLO, who remains in office until the new election of the resigning positions and requests to convene an Extraordinary General Assembly on November 11, 2011, including in the agenda an invitation to EPAL to inform CALIPAL members about the situation of the National Committee (CALIPAL) in EPAL, as well as the calling of elections for the election of the new positions of the CALIPAL Board of Directors.</w:t>
      </w:r>
    </w:p>
    <w:p>
      <w:r>
        <w:rPr>
          <w:b/>
        </w:rPr>
        <w:t>[Pages 76–78]</w:t>
      </w:r>
    </w:p>
    <w:p>
      <w:r>
        <w:t>On November 11, 2011, an Extraordinary General Assembly of CALIPAL was held at the NH Parque de las Avenidas Hotel, attended by representatives from AGLOLAK, BAMIPAL, BLANCO, CARPE, CARRETERO, CASAJUANA, CASTILLO, EBAKI, ESTYANT, FAEMPAL, S.L., HEMASA, MARTORELL, ROTOM ESPAÑA, S.L., SAIZ, SULLER, TAMA, TOLE, and URBIZU. Additionally, the representative of CARRETERO represented A.T.M.; the representative of HEMASA represented the companies IMNAVA, LAS VEGAS, and NOVALGOS; the representative of TAMA represented AGUILAR and VAZQUEZ; the representative of MARTORELL represented BOIX and ECO-GREEN; the representative of CASAJUANA represented ECOLIGNOR and PENEDES; the representative of EBAKI represented COINALDE, and the representative of BLANCO represented STORTI. BEA, DUO-FAST, INDEPAL, PALETS HIDALGO, S.L., SAUHER, and SCR were not present.</w:t>
      </w:r>
    </w:p>
    <w:p>
      <w:r>
        <w:t>The President and the Legal Advisor of EPAL also attended this Extraordinary General Assembly of CALIPAL as guests and explained to all present the applicable rules of Competition Law, informing them of the situation generated in EPAL as a consequence of what occurred in the EPAL Steering Committee. Following this intervention, the representative of CASTILLO expressly requested that his resignation from the Board of Directors of CALIPAL be recorded in the minutes due to his disagreement with the continued functions of the President of CALIPAL.</w:t>
      </w:r>
    </w:p>
    <w:p>
      <w:r>
        <w:t>Finally, at the Ordinary General Assembly of CALIPAL held on January 1, 2012, a new Board of Directors of CALIPAL was elected.</w:t>
      </w:r>
    </w:p>
    <w:p>
      <w:r>
        <w:t>Thus, the companies AGLOLAK, BOIX, CARPE, CARRETERO, CASAJUANA, CASTILLO, CUELLAR, ESTYANT, HEMASA, INDEPAL, SAIZ, SAHUER, TAMA, and TOLE DOS, all associated with CALIPAL, along with CALIPAL itself, participated in the agreements for setting prices and commercial conditions for controlled quality EUR/EPAL wooden pallets from at least November 2005 until at least November 2011.</w:t>
      </w:r>
    </w:p>
    <w:p>
      <w:r>
        <w:t>Regarding the participation of SAUHER, its participation in the Meeting held on November 11, 2008, in Madrid is evidenced. In this Meeting, according to the minutes and the handwritten notes made on the occasion of the aforementioned Meeting, SAHUER also actively participated, specifically inquiring whether the minimum prices set by the cartel extended to EUR/EPAL wooden pallets without controlled quality. The receipt of the email sent by the Management of CALIPAL with the conclusions of the Meeting of July 20, 2009, is also evidenced.</w:t>
      </w:r>
    </w:p>
    <w:p>
      <w:r>
        <w:t>Regarding the participation of CASAJUANA, its non-participation in the Southern European Meeting of manufacturers of controlled quality wooden pallets held on December 15, 2005, is evidenced, despite its appearance in the Minutes of the aforementioned Meeting, as expressly indicated in the burofax sent on January 25, 2006, by the representative of CASAJUANA to CALIPAL, disagreeing with what was recorded in the said Minutes prepared by CALIPAL on the occasion of that Meeting, denying attendance and also indicating their ignorance and opposition to the agreements reached in such Meetings expressly. However, subsequently, the participation of CASAJUANA in the Meeting held on November 11, 2008, is evidenced, according to what is recorded in the minutes and the handwritten notes taken therein, as well as the receipt of the email sent by the Management of CALIPAL with the conclusions of the Meeting of July 20, 2009.</w:t>
      </w:r>
    </w:p>
    <w:p>
      <w:r>
        <w:t>Also, the following companies associated with CALIPAL would have participated, although their conduct would have been time-barred according to Article 68 of the LDC:</w:t>
        <w:br/>
        <w:t>1. SCR, whose last participation occurred in 2005, at the Meeting of manufacturers of controlled quality wooden pallets held on December 15, 2005.</w:t>
        <w:br/>
        <w:t>2. DUO-FAST, whose last participation in the cartel occurred in 2006, at the Extraordinary General Assembly of CALIPAL held on June 21, 2006.</w:t>
        <w:br/>
        <w:t>3. A.T.M., whose last participation in the cartel occurred in 2007, at the Ordinary General Assembly of CALIPAL held on March 3, 2007.</w:t>
        <w:br/>
        <w:t>4. COINALDE, whose last participation in the cartel occurred in 2007, at the Ordinary General Assembly of CALIPAL held on March 3, 2007.</w:t>
        <w:br/>
        <w:t>5. ECO-GREEN, whose last participation in the cartel occurred in 2007, at the Ordinary General Assembly of CALIPAL held on March 3, 2007.</w:t>
        <w:br/>
        <w:t>6. ECOLIGNOR, whose last participation in the cartel occurred in 2007, at the Ordinary General Assembly of CALIPAL held on March 3, 2007.</w:t>
        <w:br/>
        <w:t>7. IMNAVA, whose last participation occurred in 2007, at the Ordinary General Assembly of CALIPAL held on March 3, 2007.</w:t>
        <w:br/>
        <w:t>8. LAS VEGAS, whose last participation occurred in 2007, at the Ordinary General Assembly of CALIPAL held on March 3, 2007.</w:t>
        <w:br/>
        <w:t>9. MARTORELL, whose last participation occurred in 2007, at the Ordinary General Assembly of CALIPAL held on March 3, 2007.</w:t>
        <w:br/>
        <w:t>10. AGUILAR, whose last participation in the cartel occurred in 2007, at the Meeting of manufacturers of controlled quality wooden pallets held on November 19, 2007.</w:t>
        <w:br/>
        <w:t>11. BAMIPAL, whose last participation in the cartel occurred in 2007, at the Meeting of manufacturers of controlled quality wooden pallets held on November 19, 2007.</w:t>
        <w:br/>
        <w:t>12. BLANCO, whose last participation in the cartel occurred in 2007, at the Meeting of manufacturers of controlled quality wooden pallets held on November 19, 2007.</w:t>
        <w:br/>
        <w:t>13. NOVALGOS, whose last participation occurred in 2007, at the Meeting of manufacturers of controlled quality wooden pallets held on November 19, 2007.</w:t>
      </w:r>
    </w:p>
    <w:p>
      <w:r>
        <w:rPr>
          <w:b/>
        </w:rPr>
        <w:t>[Pages 79–81]</w:t>
      </w:r>
    </w:p>
    <w:p>
      <w:r>
        <w:t>Furthermore, the Portuguese companies COSTA IBÉRICA, MADECA, MAFREL, and PALSER, as well as the Portuguese association of manufacturers of controlled quality wood EUR/EPAL, FEFP PORTUGAL, would have participated until 2006 in the meeting of the Working Group for Commercial Activity held on July 3, 2006, thus their responsibility is also time-barred in accordance with the provisions of Article 68 of the LDC. In the same vein, the French association of manufacturers of controlled quality wooden pallets EUR/EPAL, QUALIPAL FRANCE, would have participated until 2006 in the Meeting held on March 27, 2006, thus their responsibility is also time-barred in accordance with Article 68 of the LDC.</w:t>
      </w:r>
    </w:p>
    <w:p>
      <w:r>
        <w:t>4.2. Exchange of commercially sensitive information.</w:t>
        <w:br/>
        <w:t>In compliance with their contractual obligations as licensees of the EUR/EPAL quality mark, all manufacturers and/or repairers of EUR/EPAL controlled quality pallets associated with CALIPAL sent this Association information regarding the production and/or repair of pallets, with the final recipient being the control bodies of EPAL. According to the information in the file, this commercially sensitive information was subsequently merged and sent by CALIPAL to certain manufacturers and/or repairers of EUR/EPAL controlled quality wooden pallets associated with CALIPAL, violating the confidentiality obligation regarding such information established by EPAL.</w:t>
      </w:r>
    </w:p>
    <w:p>
      <w:r>
        <w:t>According to the information provided by EPAL, in compliance with the licensing contracts of the EUR/EPAL quality mark, manufacturers and/or repairers of wooden pallets with the EUR/EPAL quality mark are contractually obliged to report, on a monthly basis, the number of EPAL/EUR wooden pallets manufactured or repaired. Until the end of 2012, the manufacturing and/or repairing licensees were required to send these communications to a control company, which carried out the billing of the licensing fees for EPAL, with EPAL itself being responsible for receiving such communications from January 1, 2013. The control company, in turn, delivered this data to EPAL and CALIPAL, by virtue of its status as the National Committee of EPAL in Spain, solely for the purpose of facilitating the billing of the licensing fees of the licensees, as well as the distribution of such fees among EPAL, the National Committees of EPAL, the control company, and the UIC railways. EPAL, with the information obtained regarding the production and/or repair of EUR/EPAL controlled quality wooden pallets, performs a cumulative and anonymous assessment for the countries where there is a National Committee of EPAL, presenting it to the Board of Directors of EPAL. According to EPAL's response to the information request made by the DI, there is no connection between the obligation of every manufacturer and/or repairer of EUR/EPAL controlled quality wooden pallets licensees of this mark to communicate to the control body of EPAL the data related to their manufacturing and/or repair of EUR/EPAL wooden pallets, and the exchange of sensitive information detected among several of these manufacturers.</w:t>
      </w:r>
    </w:p>
    <w:p>
      <w:r>
        <w:t>EPAL has stated that it is unaware of the preparation of Quarterly Reports by CALIPAL, as well as the submissions made by it to the manufacturers of wooden pallets with the EUR/EPAL quality license containing the disaggregated figures of production and/or repair of EUR/EPAL controlled quality wooden pallets of each of the licensees. Furthermore, EPAL has asserted that it has never published the figures related to the manufacturing or repair of EUR/EPAL controlled quality wooden pallets, having strictly prohibited the publication of such figures, indicating to the National Committees (including CALIPAL in the case of Spain) the necessity of maintaining the strictest confidentiality in the handling of such manufacturing and repair figures provided by manufacturers and/or repairers of EUR/EPAL controlled quality wooden pallets in compliance with their contractual obligations as licensees of this quality mark. Moreover, EPAL has insisted on the confidential nature of the information related to the pallets manufactured and/or repaired sent by each of the licensees.</w:t>
      </w:r>
    </w:p>
    <w:p>
      <w:r>
        <w:t>For its part, CALIPAL, in response to the information request from the Directorate of Investigation, confirmed the collection of the production and/or repair figures of EUR/EPAL controlled quality wooden pallets from the associated manufacturers and repairers of CALIPAL, by the holder of the brand and exclusive rights of EUR/EPAL pallets, that is, EPAL, through a control company selected and contracted by said holder. This information collection aims to calculate the fee that each manufacturer or repairer must pay for the license, as well as for control tasks of the wooden pallets with this quality mark placed on the market. On the other hand, since part of the amount corresponding to the license fee is allocated to finance the respective National Committee of EPAL, in the case of Spain, CALIPAL, the company responsible for collecting data on the production and/or repair of EUR/EPAL controlled quality wooden pallets also provides Reports to the Management of CALIPAL, so that it can verify the correct settlement of the amounts received.</w:t>
      </w:r>
    </w:p>
    <w:p>
      <w:r>
        <w:t>Regarding the handling of this information related to the monthly, quarterly, and annual manufacturing and/or repair figures of manufacturers and/or repairers of EUR/EPAL controlled quality wooden pallets, CALIPAL itself considers it confidential, as evidenced by the fact that this Association has requested the confidentiality of the aforementioned information, indicating that it contains business secrets and commercially sensitive data: “(...) it contains business secrets and commercially sensitive data in accordance with Article 42 of the LDC, the knowledge of which by third parties would reveal to the market information about the commercial strategy of CALIPAL's associates that could severely harm their competitive position.”</w:t>
      </w:r>
    </w:p>
    <w:p>
      <w:r>
        <w:t>Additionally, at the CALIPAL Board of Directors meeting held on February 16, 2011, the representative of SAIZ inquired about the possibility of distributing the production figures among the associates, to which the President of CALIPAL responded by denying such possibility, in accordance with the Internal Regulations of EPAL. Well, according to the information in the file, CALIPAL sent the Reports and/or tables with the monthly and disaggregated production and/or repair figures of each of the manufacturers and/or repairers of EUR/EPAL controlled quality wooden pallets, at least from July 1998 to November 2011, with monthly frequency until July 2004, and with quarterly frequency and via email, from 2004 until the end of the infringement.</w:t>
      </w:r>
    </w:p>
    <w:p>
      <w:r>
        <w:t>Regarding the frequency of the submissions of information related to the manufacturing volumes of each of the licensed manufacturers by the Management of CALIPAL, during the Extraordinary General Assembly of CALIPAL on July 19, 2004, at the Hotel Puerta de Castilla, attended by representatives of ALASEM, AGUILAR, A.T.M., BAMIPAL, BEA, BLANCO, BOIX, CARRETERO, CASTILLO, COINALDE, CUELLAR, DUO-FAST, ECO-GREEN, HEMASA, INDEPAL, MARTORELL, NOVALGOS, PENEDÉS, SAHUER, SAIZ, SCR, and TAMA (also representing HEMASA) and where AGLOLAK, CORALI, EBAKI, ECHEVESTE, LAS VEGAS, VAZQUEZ, STORTI, and URBIZU excused their attendance, it was agreed to send the manufacturing report quarterly. From that date, the Manager of CALIPAL sent the information related to the production tables of controlled quality pallets.</w:t>
      </w:r>
    </w:p>
    <w:p>
      <w:r>
        <w:rPr>
          <w:b/>
        </w:rPr>
        <w:t>[Pages 82–84]</w:t>
      </w:r>
    </w:p>
    <w:p>
      <w:r>
        <w:t>EUR/EPAL, including the figures of each of the licensees (manufacturers and/or repairers) produced and/or repaired monthly, with quarterly frequency. The DC has identified the recipients of this information sent by the Management of CALIPAL in accordance with the identifying data of each of the associated companies listed on the CALIPAL website and on the respective websites of these companies, as well as by the information provided in response to the information requests made, taking into account the designation of the email domains of the recipients of such emails (Annex IV of the PCH).</w:t>
      </w:r>
    </w:p>
    <w:p>
      <w:r>
        <w:t>Thus, the submission of reports and/or tables with the figures of monthly production and/or repair disaggregated at least since July 1998 is evidenced by the information collected in paper format during the inspections carried out, such as that found at the TAMA headquarters, relating to the monthly reports of controlled quality wooden pallets EUR/EPAL disaggregated by months and companies from July to December 1998 and January 1999, as well as the annual report of 1998, sent by the Management of CALIPAL.</w:t>
      </w:r>
    </w:p>
    <w:p>
      <w:r>
        <w:t>According to the information provided by CALIPAL in response to the information request made by the DI, the General Director of TAMA joined a position within the Board of Directors of CALIPAL on September 22, 1999, so he had no access to such reports in his capacity as a management officer in CALIPAL, since at that time he held no position in the aforementioned Association that could have allowed him access to such information.</w:t>
      </w:r>
    </w:p>
    <w:p>
      <w:r>
        <w:t>The following exchange of information with the figures of monthly production and/or repair was carried out on March 14, 2001, with the Manager of CALIPAL sending the General Director of TAMA the production reports for December 2000 and January and February 2001:</w:t>
      </w:r>
    </w:p>
    <w:p>
      <w:r>
        <w:t>Regarding the production figures for 2001, the General Director of TAMA also received from CALIPAL the table with the production of controlled quality wooden pallets EUR/EPAL for the first quarter and second half of the year 2001, as well as a report titled “Monitoring of pallet production 2001,” which included the manufacturing data of controlled quality wooden pallets EUR/EPAL between January and October 2001.</w:t>
      </w:r>
    </w:p>
    <w:p>
      <w:r>
        <w:t>Although since January 18, 2000, the General Director of TAMA served as President of CALIPAL, according to the information provided by TAMA in this regard, this knowledge of the production figures of all CALIPAL manufacturers was not obtained in his capacity as President of CALIPAL, but as an associate of CALIPAL, merely indicating that: “(...) they were sent or delivered by CALIPAL.”</w:t>
      </w:r>
    </w:p>
    <w:p>
      <w:r>
        <w:t>In 2002, CALIPAL sent an email to AGLOLAK in April with the EPAL production reports 2001-2002, attaching the production data during that period from the EUR/EPAL licensees in 2001.</w:t>
      </w:r>
    </w:p>
    <w:p>
      <w:r>
        <w:t>According to the information provided by CALIPAL in response to the information request from the DI, during the period from February 28, 2000, to February 24, 2009, no representative of AGLOLAK was part of the Board of Directors of CALIPAL. In April 2002, the Manager of CALIPAL sent to the associates of CALIPAL the production for March 2002 and the accumulated total for the first quarter of that same year, also attaching a list of manufacturers associated with CALIPAL so that all those manufacturers who wished to change any of their data could do so by sending an email to the Management of CALIPAL:</w:t>
      </w:r>
    </w:p>
    <w:p>
      <w:r>
        <w:t>“Attached is the production for March 2002 and the total for the first quarter.</w:t>
      </w:r>
    </w:p>
    <w:p>
      <w:r>
        <w:t>A new version of the list of member Manufacturers of CALIPAL is also attached, in which some errors noted in the previous version have been corrected.</w:t>
      </w:r>
    </w:p>
    <w:p>
      <w:r>
        <w:t>Please replace the previous one with this list. Those who wish to change any of their company data are requested to send the change by Fax or email, but always respecting basic rules to maintain equal representation of all members.”</w:t>
      </w:r>
    </w:p>
    <w:p>
      <w:r>
        <w:t>During the year 2002, TAMA received from CALIPAL the table with the production of controlled quality wooden pallets EUR/EPAL from January to August of that year.</w:t>
      </w:r>
    </w:p>
    <w:p>
      <w:r>
        <w:t>Starting from the year 2004, the sending of reports and/or tables with the figures of production and/or repair, and occasionally of billing, of EUR/EPAL pallets was carried out quarterly, with the quarterly sending by the Management of CALIPAL of the following Tables with the monthly or quarterly aggregated figures of manufacturing and repair, and occasionally of billing, to the licensees of controlled quality wooden pallets EUR/EPAL:</w:t>
      </w:r>
    </w:p>
    <w:p>
      <w:r>
        <w:t>1. Table for the 4th quarter of 2004 sent on January 26, 2005, by the Manager of CALIPAL to the companies AGLOLAK, AGUILAR, ALASEM, A.T.M., BAMIPAL, BEA, BLANCO, BOIX, CARRETERO, CASAJUANA, CASTILLO, CORALI, CUELLAR, DUO-FAST, EBAKI, ECHEVESTE, ECO-GREEN, HEMASA, INDEPAL, LAS VEGAS, MARTORELL, NOVALGOS, PENEDES, SAHUER, SAIZ, SCR, STORTI, TAMA, and URBIZU, with the figures of production and/or repair and billing of EUR/EPAL pallets from October to December 2004.</w:t>
      </w:r>
    </w:p>
    <w:p>
      <w:r>
        <w:t>2. Tables for the 1st quarter of 2005, with the figures of production and/or repair and billing of EUR/EPAL pallets from January to March 2005, sent on April 11, 2005, by the Manager of CALIPAL to the companies AGLOLAK, AGUILAR, ALASEM, A.T.M., BAMIPAL, BEA, BLANCO, BOIX, CARRETERO, CASAJUANA, CASTILLO, CORALI, CUELLAR, DUO-FAST, EBAKI, ECHEVESTE, ECO-GREEN, HEMASA, INDEPAL, LAS VEGAS, MARTORELL, NOVALGOS, PENEDES, SAHUER, SAIZ, SCR, STORTI, and TAMA.</w:t>
      </w:r>
    </w:p>
    <w:p>
      <w:r>
        <w:t>3. Tables for the 2nd quarter of 2005, with the figures of production and/or repair and billing of EUR/EPAL pallets from April to June 2005, sent on September 19, 2005, by CALIPAL to AGLOLAK, AGUILAR, ALASEM, A.T.M., BAMIPAL, BEA, BLANCO, BOIX, CARRETERO, CASAJUANA, CASTILLO, COINALDE, M CORALI.</w:t>
      </w:r>
    </w:p>
    <w:p>
      <w:r>
        <w:rPr>
          <w:b/>
        </w:rPr>
        <w:t>[Pages 85–87]</w:t>
      </w:r>
    </w:p>
    <w:p>
      <w:r>
        <w:t xml:space="preserve">CUELLAR, DUO-FAST, EBAKI, ECO-GREEN, HEMASA, INDEPAL, LAS VEGAS, MARTORELL, NOVALGOS, PENEDES, SAHUER, SAIZ, SCR, STORTI, TAMA, and URBIZU.  </w:t>
        <w:br/>
        <w:t xml:space="preserve">4. Table for 2005 sent on October 20, 2005, by CALIPAL to AGLOLAK, AGUILAR, ALASEM, A.T.M., BAMIPAL, BEA, BLANCO, BOIX, CARRETERO, CASAJUANA, CASTILLO, COINALDE, M CORALI, CUELLAR, DUO-FAST, EBAKI, ECO-GREEN, HEMASA, INDEPAL, MARTORELL, NOVALGOS, PENEDES, SAHUER, SAIZ, SCR, STORTI, TAMA, and URBIZU, with the figures for the manufacturing and/or repair of EUR/EPAL pallets from January to September 2005.  </w:t>
        <w:br/>
        <w:t xml:space="preserve">5. Table for 2005 sent on January 12, 2006, by CALIPAL to AGLOLAK, AGUILAR, ALASEM, A.T.M., BAMIPAL, BEA, BLANCO, BOIX, CARRETERO, CASAJUANA, CASTILLO, COINALDE, CUELLAR, DUO-FAST, EBAKI, ECO-GREEN, HEMASA, IMNAVA, IMNAVA, INDEPAL, LAS VEGAS, MARTORELL, NOVALGOS, PENEDES, SAHUER, SAIZ, SCR, STORTI, TAMA, and URBIZU, with the figures for the manufacturing and/or repair of EUR/EPAL pallets from January to December 2005.  </w:t>
        <w:br/>
        <w:t xml:space="preserve">6. Table for the 1st quarter of 2006 sent on April 11, 2006, by the Manager of CALIPAL to AGLOLAK, AGUILAR, ALASEM, A.T.M., BAMIPAL, BEA, BLANCO, BOIX, CARRETERO, CASAJUANA, CASTILLO, COINALDE, CUELLAR, DUO-FAST, EBAKI, ECOLIGNOR, ECO-GREEN, HEMASA, IMNAVA, INDEPAL, LAS VEGAS, MARTORELL, NOVALGOS, PENEDES, SAHUER, SAIZ, SCR, STORTI, and TAMA, with the figures for the manufacturing and/or repair of EUR/EPAL pallets from January to March 2006.  </w:t>
        <w:br/>
        <w:t xml:space="preserve">7. Table for 2006 sent on July 17, 2006, by CALIPAL to AGLOLAK, AGUILAR, ALASEM, A.T.M., BAMIPAL, BEA, BLANCO, BOIX, CARPE, CARRETERO, CASAJUANA, CASTILLO, COINALDE, CUELLAR, DUO-FAST, EBAKI, ECOLIGNOR, ECO-GREEN, HEMASA, IMNAVA, INDEPAL, LAS VEGAS, MARTORELL, NOVALGOS, PENEDES, SAHUER, SAIZ, SCR, STORTI, TAMA, and URBIZU, with the figures for the manufacturing and/or repair of EUR/EPAL pallets from January to June 2006.  </w:t>
        <w:br/>
        <w:t xml:space="preserve">8. Table for 2006 sent on October 11, 2006, by CALIPAL to AGLOLAK, AGUILAR, ALASEM, A.T.M., BAMIPAL, BEA, BLANCO, BOIX, CARPE, CARRETERO, CASAJUANA, CASTILLO, COINALDE, CUELLAR, DUO-FAST, EBAKI, ECOLIGNOR, ECO-GREEN, HEMASA, IMNAVA, INDEPAL, LAS VEGAS, MARTORELL, NOVALGOS, PENEDES, SAHUER, SAIZ, SCR, STORTI, and TAMA, with the figures for the manufacturing and/or repair of EUR/EPAL pallets from January to September 2006.  </w:t>
        <w:br/>
        <w:t xml:space="preserve">9. Table for 2006 sent on January 12, 2007, by the Manager of CALIPAL to AGLOLAK, AGUILAR, ALASEM, A.T.M., BAMIPAL, BEA, BLANCO, BOIX, CARPE, CARRETERO, CASAJUANA, CASTILLO, CUELLAR, DUO-FAST, EBAKI, ECOLIGNOR, ECO-GREEN, HEMASA, IMNAVA, INDEPAL, LAS VEGAS, MARTORELL, NOVALGOS, PENEDES, SAHUER, SAIZ, SCR, STORTI, and TAMA, with the figures for the manufacturing and/or repair of EUR/EPAL pallets from January to December 2006.  </w:t>
        <w:br/>
        <w:t xml:space="preserve">10. Table for the 1st quarter of 2007 sent on May 10, 2007, by the Manager of CALIPAL to AGLOLAK, AGUILAR, ALASEM, A.T.M., BAMIPAL, BEA, BLANCO, BOIX, CARPE, CARRETERO, CASAJUANA, CASTILLO, COINALDE, CUELLAR, DUO-FAST, EBAKI, ECOLIGNOR, ECO-GREEN, HEMASA, IMNAVA, INDEPAL, LAS VEGAS, MARTORELL, NOVALGOS, PENEDES, SAHUER, SAIZ, SCR, STORTI, SULLER, TAMA, and URBIZU, with the figures for the manufacturing and/or repair of EUR/EPAL pallets from January to March 2007.  </w:t>
        <w:br/>
        <w:t xml:space="preserve">11. Table for 2007 sent on July 25, 2007, by CALIPAL to AGLOLAK, AGUILAR, ALASEM, A.T.M., BAMIPAL, BEA, BLANCO, BOIX, CARPE, CARRETERO, CASAJUANA, CASTILLO, COINALDE, CUELLAR, DUO-FAST, EBAKI, ECOLIGNOR, ECO-GREEN, HEMASA, IMNAVA, INDEPAL, LAS VEGAS, MARTORELL, NOVALGOS, PENEDES, SAHUER, SAIZ, SCR, STORTI, SULLER, TAMA, and URBIZU, with the figures for the manufacturing and/or repair of EUR/EPAL pallets from January to June 2007.  </w:t>
        <w:br/>
        <w:t xml:space="preserve">12. Table for 2007 sent on October 10, 2007, by CALIPAL to AGLOLAK, AGUILAR, ALASEM, A.T.M., BAMIPAL, BEA, BLANCO, BOIX, CARPE, CARRETERO, CASAJUANA, CASTILLO, COINALDE, CUELLAR, DUO-FAST, EBAKI, ECOLIGNOR, ECO-GREEN, HEMASA, IMNAVA, INDEPAL, LAS VEGAS, MARTORELL, NOVALGOS, PENEDES, SAHUER, SAIZ, SCR, STORTI, SULLER, TAMA, and URBIZU, with the figures for the manufacturing and/or repair of EUR/EPAL pallets from January to June 2007.  </w:t>
        <w:br/>
        <w:t>13. Table for 2007 sent on January 10, 2008, by CALIPAL to AGLOLAK, AGUILAR, A.T.M., BAMIPAL, BEA, BLANCO, BOIX, CARPE, CARRETERO, CASAJUANA, CASTILLO, COINALDE, CUELLAR, DUO-FAST, EBAKI, ECOLIGNOR, ECO-GREEN, HEMASA, IMNAVA, INDEPAL, LAS VEGAS, MARTORELL, NOVALGOS, PENEDES, SAHUER, SAIZ, SCR, STORTI, SULLER, TAMA, and URBIZU, with the figures for the manufacturing and/or repair of EUR/EPAL pallets from January to December 2007.</w:t>
      </w:r>
    </w:p>
    <w:p>
      <w:r>
        <w:rPr>
          <w:b/>
        </w:rPr>
        <w:t>[Pages 88–90]</w:t>
      </w:r>
    </w:p>
    <w:p>
      <w:r>
        <w:t>14. Table of the 1st quarter of 2008 sent on April 24, 2008, by CALIPAL to AGLOLAK, AGUILAR, A.T.M., BAMIPAL, BEA, BLANCO, BOIX, CARPE, CARRETERO, CASAJUANA, CASTILLO, COINALDE, CUELLAR, DUO-FAST, EBAKI, ECOLIGNOR, ECO-GREEN, ESTYANT, HEMASA, IMNAVA, INDEPAL, IROPALET LAS VEGAS, MARTORELL, NOVALGOS, PENEDES, SAHUER, SAIZ, SCR, STORTI, SULLER, TAMA, and URBIZU, with the figures for the manufacturing and/or repair of EUR/EPAL pallets from January to March 2008.</w:t>
      </w:r>
    </w:p>
    <w:p>
      <w:r>
        <w:t>15. Table of 2008 sent on July 22, 2008, by CALIPAL to AGLOLAK, AGUILAR, A.T.M., BAMIPAL, BEA, BLANCO, CARPE, CARRETERO, CASAJUANA, CASTILLO, COINALDE, CUELLAR, DUO-FAST, EBAKI, ECOLIGNOR, ECO-GREEN, ESTYANT, HEMASA, IMNAVA, INDEPAL, IROPALET, LAS VEGAS, MARTORELL, NOVALGOS, PENEDES, SAHUER, SAIZ, SCR, STORTI, SULLER, TAMA, and URBIZU, with the figures for the manufacturing and/or repair of EUR/EPAL pallets from January to June 2008.</w:t>
      </w:r>
    </w:p>
    <w:p>
      <w:r>
        <w:t>16. Table of 2008 sent on October 22, 2008, by CALIPAL to AGLOLAK, AGUILAR, A.T.M., BAMIPAL, BEA HISPANIA, BLANCO, CARPE, CARRETERO, CASAJUANA, CASTILLO, COINALDE, CUELLAR, DUO-FAST, EBAKI, ECOLIGNOR, ECO-GREEN, ESTYANT, HEMASA, IMNAVA, INDEPAL, LAS VEGAS, MARTORELL, NOVALGOS, PENEDES, SAHUER, SAIZ, SCR, STORTI, SULLER, TAMA, and URBIZU, with the figures for the manufacturing and/or repair of EUR/EPAL pallets from January to September 2008.</w:t>
      </w:r>
    </w:p>
    <w:p>
      <w:r>
        <w:t>From the third quarter of 2008, there is evidence of the sending of EUR/EPAL pallet production figures in a less constant and continuous manner, although this exchange of information has continued to occur at least until November 2011, as evidenced by the information gathered in the inspections of SAIZ and BOIX, and by the information provided by CASTILLO regarding the submission of reports and/or annual tables with the figure of "FOURTH QUARTER 2007.xls," gathered in the inspection of SAIZ (folios 6020 to 6022) and provided by BAMIPAL in response to the information request (folios 8160 to 8162).</w:t>
      </w:r>
    </w:p>
    <w:p>
      <w:r>
        <w:t>Annual consolidated and disaggregated production and/or repair figures for each of the manufacturers and/or repairers of controlled quality EUR/EPAL wooden pallets during that period. Thus, for example, on May 30, 2009, the management of CALIPAL sent the figures corresponding to the second quarter of 2009 to SAIZ, as well as those for the second quarter of 2011.</w:t>
      </w:r>
    </w:p>
    <w:p>
      <w:r>
        <w:t>The sending in 2009 was justified by CALIPAL, in response to a request from the DI, citing the condition of treasurer of the representative of SAIZ and the complaints received from certain members disagreeing with the settlement of the control and inspection company of EPAL. However, neither SAIZ nor any of the mentioned members mention discrepancies in the settlement of the fees regarding the submission of the quarterly tables in their responses to the information requests from the DI.</w:t>
      </w:r>
    </w:p>
    <w:p>
      <w:r>
        <w:t>In response to the information requests from the DI, SAIZ has indicated the submission of quarterly tables from CALIPAL at least until 2011, providing the tables related to the first quarter of 2009, the year 2010, and the third quarter of 2011, indicating the following:</w:t>
      </w:r>
    </w:p>
    <w:p>
      <w:r>
        <w:t>"Regarding whether we have received these 'Quarterly Tables,' it should be noted that these tables have been received by email on several occasions between 2005 and 2011 that we currently have record of, but not in a constant or continuous manner, via email from the Association Calipal."</w:t>
      </w:r>
    </w:p>
    <w:p>
      <w:r>
        <w:t>On the other hand, according to the information provided by CASTILLO in response to the information requests made by the DI, the annual reports provided at the General Assemblies of CALIPAL included graphs detailing the annual production of the various manufacturers of controlled quality EUR/EPAL wooden pallets. An example of these distributed graphs is the document "Production of EUR/EPAL pallets in Spain, year 2002," which includes the annual documentation for that year disaggregated by manufacturing companies. These graphs, titled "Total Manufacturing CALIPAL Spain," detailing the total volume of production of controlled quality EUR/EPAL wooden pallets disaggregated by manufacturing companies, were prepared and distributed at least between the years 2002 to 2009, inclusive.</w:t>
      </w:r>
    </w:p>
    <w:p>
      <w:r>
        <w:t>Furthermore, it has been established that at least between 2002 and 2011, the members of CALIPAL obtained these reports through their delivery at the General Assemblies of CALIPAL and/or sent by email. Thus, CASTILLO, in response to the information request from the DI, has indicated regarding the documentation sent by CALIPAL related to the production and/or repair figures of controlled quality EUR/EPAL wooden pallets, the existence of an annual report distributed at the General Assemblies of CALIPAL with details of producers and the annual production and/or repair figures, providing those for the years 2002, 2003, 2004, 2006, 2008, and 2009, as well as a final report with the annual production and/or repair figures, in percentage and total units, disaggregated by producing and repairing licensed companies of controlled quality EUR/EPAL wooden pallets from 2005 to the fourth quarter of 2011.</w:t>
      </w:r>
    </w:p>
    <w:p>
      <w:r>
        <w:t>On the other hand, this "annual production report Calipal 2005-2011" provided by CASTILLO was gathered in the inspection of SAIZ along with other documents such as "Annual Summary.pdf," "Annual Summary only percentages.pdf," "Calipal manufacturing data.xls," coinciding the volumes and amounts recorded with the previous table, and in the inspection of BOIX, Excel tables and graphs titled "Catalan annual pallets 2002-2011.xls" were gathered, including the total annual amounts of controlled quality EUR/EPAL pallets manufactured by the main licensees of controlled quality EUR/EPAL pallets located in Catalonia (BOIX, CASAJUANA, TOLE, and MARTORELL) between the years 2002 and 2011, coinciding the annual manufacturing volumes of these controlled quality EUR/EPAL pallet manufacturers in the Catalonia region with the volumes recorded in the aforementioned "Annual production report Calipal 2005-2011," gathered in the inspection of SAIZ and provided by CASTILLO.</w:t>
      </w:r>
    </w:p>
    <w:p>
      <w:r>
        <w:t>In summary, the companies AGLOLAK, A.T.M., BAMIPAL, BLANCO, BOIX, CARPE, CARRETERO, CASAJUANA, CASTILLO, CUELLAR, EBAKI,</w:t>
      </w:r>
    </w:p>
    <w:p>
      <w:r>
        <w:rPr>
          <w:b/>
        </w:rPr>
        <w:t>[Pages 91–93]</w:t>
      </w:r>
    </w:p>
    <w:p>
      <w:r>
        <w:t>ECOLIGNOR, ESTYANT, HEMASA, IMNAVA, INDEPAL, MARTORELL, NOVALGOS, PENEDES, SAUHER, SAIZ, SCR, and TAMA, along with CALIPAL, participated in an exchange of confidential, disaggregated, and sensitive information regarding the production figures of controlled quality EUR/EPAL wooden pallets from each of the manufacturers and/or repairers of this type of pallets in Spain from at least July 1998 to at least November 2011.</w:t>
      </w:r>
    </w:p>
    <w:p>
      <w:r>
        <w:t>The companies BEA HISPANIA, COINALDE, DUO-FAST, ECO-GREEN, ECHEVESTE, URBIZU, IROPALET, AGUILAR, CORALI, SULLER, LAS VEGAS, STORTI, and VAZQUEZ would also have participated in this conduct, although their actions, as indicated by the Competition Directorate, would be time-barred in accordance with the provisions of Article 68 of the LDC.</w:t>
      </w:r>
    </w:p>
    <w:p>
      <w:r>
        <w:t>LEGAL GROUNDS</w:t>
      </w:r>
    </w:p>
    <w:p>
      <w:r>
        <w:t>FIRST. COMPETENT AUTHORIZATION</w:t>
      </w:r>
    </w:p>
    <w:p>
      <w:r>
        <w:t>In accordance with the provisions of the first additional provision of Law 3/2013, of June 4, establishing the National Commission of Markets and Competition, by Order ECC/1796/2013, of October 4, from the Ministry of Economy and Competitiveness, October 7, 2013, was determined as the date of operation of the CNMC. According to the second additional provision of the same Law, "the references that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r>
    </w:p>
    <w:p>
      <w:r>
        <w:t>On the other hand, according to Article 5.1.c) of Law 3/2013,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The Council in this file must resolve, based on the instruction carried out by the Competition Directorate as recorded in the Report and Proposal for Resolution, whether the investigated practices constitute two unique and continuous infringements contrary to competition law, prohibited by Article 1 of Law 16/1989, Article 1 of the LDC, and Article 101 of the TFEU, consisting of:</w:t>
      </w:r>
    </w:p>
    <w:p>
      <w:r>
        <w:t>a) Agreements for the fixing of prices and commercial conditions of controlled quality EUR/EPAL pallets between, at least, November 2005 to November 2011, constituting a cartel in which AGLOLAK, BOIX, CARPE, CARRETERO, CUELLAR, ESTYANT, HEMASA, INDEPAL, SAIZ, SAHUER, TAMA, and TOLE DOS participated, all of them associated with CALIPAL. Also, although their conduct, as noted by the Competition Directorate, would be time-barred in accordance with Article 68 of the LDC, the entities AGUILAR, A.T.M., BAMIPAL, BLANCO, COINALDE, COSTA IBÉRICA, DUO-FAST, ECO-GREEN, ECOLIGNOR, IMNAVA, LAS VEGAS, MADECA, MAFREL, MARTORELL, NOVALGOS, PALSER, SCR, and the Portuguese and French associations of controlled quality EUR/EPAL wood manufacturers, FEFP PORTUGAL and QUALIPAL FRANCE, would have also participated in this cartel.</w:t>
      </w:r>
    </w:p>
    <w:p>
      <w:r>
        <w:t>b) Exchanges of confidential, disaggregated information regarding production and/or repair figures, between at least July 1998 to November 2011 in the market for controlled quality EUR/EPAL pallets among AGLOLAK, ALASEM (since 2007 ESTYANT), A.T.M., BAMIPAL, BLANCO, BOIX, CARPE, CARRETERO, CASAJUANA, CASTILLO, CUELLAR, EBAKI, ECOLIGNOR, ESTYANT, HEMASA, IMNAVA, INDEPAL, MARTORELL, NOVALGOS, PENEDES, SAIZ, SAUHER, SCR, and TAMA, along with CALIPAL. The companies BEA HISPANIA, COINALDE, DUO-FAST, ECO-GREEN, ECHEVESTE, URBIZU, IROPALET, AGUILAR, CORALI, SULLER, LAS VEGAS, STORTI, and VAZQUEZ would also have participated in this conduct, although, according to the Competition Directorate, their participation would be time-barred in accordance with Article 68 of the LDC.</w:t>
      </w:r>
    </w:p>
    <w:p>
      <w:r>
        <w:t>Regarding the applicable national regulations, this file concerns practices carried out during the validity of Law 16/1989 and the LDC, and both laws prohibit any agreement, decision, or collective recommendation, or concerted or consciously parallel practice, that has the object, produces, or may produce the effect of preventing, restricting, or distorting competition in all or part of the national market and, in particular, those consisting of the limitation or control of production, distribution, technical development, or investments, and in its letter c), the allocation of the market or sources of supply.</w:t>
      </w:r>
    </w:p>
    <w:p>
      <w:r>
        <w:t>Thus, as noted on previous occasions, it would be indifferent to apply one legal provision or another, opting for one of the two laws, although, in accordance with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w:t>
      </w:r>
    </w:p>
    <w:p>
      <w:r>
        <w:t>Notwithstanding that the conduct regulated by Article 1 of the aforementioned Laws is identical, according to the precedents of the defunct CNC, in this case, the sanctioning regime designed by Law 15/2007 is, from a global perspective, more favorable to the infringers than that contemplated by Law 16/1989, except for the regime applicable to the calculation of the sanction to be imposed on Associations, as the one provided for in the previous norm is more favorable than that of Law 15/2007.</w:t>
      </w:r>
    </w:p>
    <w:p>
      <w:r>
        <w:t>This more favorable application of Law 15/2007 has been recognized on previous occasions by the Council of the CNC and by the National Court, which in its recent Judgment of April 2, 2014 (appeal 194/2011, from L'OREAL ESPAÑA S.A. and L'OREAL S.A.) has stated the following:</w:t>
      </w:r>
    </w:p>
    <w:p>
      <w:r>
        <w:t>"In the following reason, the plaintiff asserts that the CNC has made an improper retroactive application of Law 15/2007. In this regard, it is worth highlighting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w:t>
      </w:r>
    </w:p>
    <w:p>
      <w:r>
        <w:t>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t>But regarding the material law, it should be noted that notwithstanding that the conduct regulated by Article 1 of both laws is identical, the truth is that the sanctioning regime designed by Law 15/2007 is, from a global perspective, more favorable to the infringers than that contemplated by the previous Law 16/1989. This is evident, among other elements of judgment, from the system of graduation of infringements nonexistent in the previous legislation, the establishment of maximum limits on the amount of some sanctions of lower amounts than the general one provided for by Article 10 of Law 16/1989, and the reduction of the deadlines.</w:t>
      </w:r>
    </w:p>
    <w:p>
      <w:r>
        <w:rPr>
          <w:b/>
        </w:rPr>
        <w:t>[Pages 94–96]</w:t>
      </w:r>
    </w:p>
    <w:p>
      <w:r>
        <w:t>prescription for some of the behaviors typified or, particularly noteworthy in this case, the possibility, common to all who have participated in a cartel, to request exemption or reduction of the penalty. Therefore, since both laws sanctioned exactly the same behaviors, their treatment is identical as well as the quantification of the fine, since both indicate that the amount may be increased up to 10% of the sales volume corresponding to the immediate previous economic year to the resolution of the Court, it cannot be stated that the new Law is more detrimental to the plaintiff than the old one.</w:t>
      </w:r>
    </w:p>
    <w:p>
      <w:r>
        <w:t>In light of this, Law 15/2007 is, in general terms, the applicable norm to the present sanctioning procedure, without prejudice to the application to CALIPAL of Law 16/1989 solely for the calculation of the fine in case this Chamber decides to sanction the association in the present resolution, and this, considering that to the extent that associations are economic operators without a turnover figure, the fine that could be imposed on them could not exceed the amount of 901,518.16 euros, in accordance with the provisions of Article 10 of Law 16/1989, a provision that is not included in the current Law 15/2007, which makes the former more favorable to associative entities, as the CNC has pointed out on previous occasions.</w:t>
      </w:r>
    </w:p>
    <w:p>
      <w:r>
        <w:t>On the other hand, this Chamber is also favorable to the application of Article 101 of the TFEU, since from the nature and characteristics of the analyzed behaviors, as well as the companies that have participated in them, the existence of practices likely to affect intra-community trade arises, in accordance with the European Commission Guidelines on the applicability of Article 101 of the TFEU to horizontal cooperation agreements – and as previously indicated by the earlier Guidelines regarding the concept of effect on trade contained in Articles 81 and 82 of the Treaty (current Articles 101 and 102 of the TFEU).</w:t>
      </w:r>
    </w:p>
    <w:p>
      <w:r>
        <w:t>Regarding its subjective scope, as the Competition Directorate rightly points out in its proposal for resolution, the companies involved jointly hold the entirety of the production of controlled quality wooden pallets EUR/EPAL, with most of the involved companies being Spanish companies that produce and/or repair controlled quality wooden pallets under a quality seal of European scope with recognition and approval in the European Union.</w:t>
      </w:r>
    </w:p>
    <w:p>
      <w:r>
        <w:t>Likewise, as pointed out by several customers of this type of controlled quality wooden pallets EUR/EPAL, they are used for exports of goods to other European countries. Regarding its objective scope, the reach of these behaviors extends to the entire national territory.</w:t>
      </w:r>
    </w:p>
    <w:p>
      <w:r>
        <w:t>In accordance with established doctrine and as the CNC Council has repeatedly indicated, if the practices being analyzed have national scope, as is the case, it must be understood that they are likely to appreciably affect intra-community trade. In short, the collusive agreements analyzed are likely to have effects on intra-community trade and, therefore, likely to infringe Article 101 of the TFEU.</w:t>
      </w:r>
    </w:p>
    <w:p>
      <w:r>
        <w:t>THIRD. LEGAL ASSESSMENT OF THE INSTRUCTING BODY</w:t>
      </w:r>
    </w:p>
    <w:p>
      <w:r>
        <w:t>Upon completion of the instruction of the file, based on Article 50.4 of the LDC, the Competition Directorate has proposed to the Council the following:</w:t>
      </w:r>
    </w:p>
    <w:p>
      <w:r>
        <w:t>- First. That the existence of practices prohibited by Article 1 of Law 16/1989, Article 1 of the LDC, and Article 101 of the TFEU be declared, consisting of agreements on prices and commercial conditions of controlled quality wooden pallets EUR/EPAL, which falls within the definition of cartel, from November 2005 to November 2011 and exchanges of commercially sensitive information regarding the production and/or repair figures of manufacturers and/or repairers of this type of pallets in Spain, from July 1998 to November 2011.</w:t>
      </w:r>
    </w:p>
    <w:p>
      <w:r>
        <w:t>- Second. That these collusive behaviors be classified, for the purposes of determining the penalty to be imposed, as two very serious unique and continued infringements of Article 62.4.a) of the LDC.</w:t>
      </w:r>
    </w:p>
    <w:p>
      <w:r>
        <w:t>- Third. That the following be declared responsible, in accordance with Article 61 of the LDC:</w:t>
        <w:br/>
        <w:t>1. ASOCIACION CALIPAL ESPAÑA, for its participation in the price-fixing and commercial conditions cartel, from November 2005 to November 2011 and for the exchanges of information regarding the production and/or repair figures of controlled quality wooden pallets EUR/EPAL, from July 1998 to November 2011.</w:t>
        <w:br/>
        <w:t>2. AGLOLAK, S.L., for its participation in the price-fixing and commercial conditions cartel, from July 2009 to November 2011 and for the exchanges of information regarding the production and/or repair figures of controlled quality wooden pallets EUR/EPAL, from January 2001 to October 2008.</w:t>
        <w:br/>
        <w:t>3. APLICACIONES Y TRANSFORMACIONES DE LA MADERA, S.A., for the exchanges of information regarding the production and/or repair figures of controlled quality wooden pallets EUR/EPAL, from January 2005 to October 2008.</w:t>
        <w:br/>
        <w:t>4. ASERRADEROS DE CUELLAR, S.A. and jointly liable its parent company, SONAE INDUSTRIA, S.G.P.S., for its participation in the price-fixing and commercial conditions cartel, from November 2005 to July 2009 and for the exchanges of information regarding the production and/or repair figures of controlled quality wooden pallets EUR/EPAL, from January 2005 to October 2008.</w:t>
        <w:br/>
        <w:t>5. BAMIPAL, S.L., for the exchanges of information regarding the production and/or repair figures of controlled quality wooden pallets EUR/EPAL, from January 2005 to October 2008.</w:t>
        <w:br/>
        <w:t>6. CARPE SERVICIOS LOGISTICOS, S.L., for its participation in the price-fixing and commercial conditions cartel, from March 2007 to November 2011 and for the exchanges of information regarding the production and/or repair figures of controlled quality wooden pallets EUR/EPAL, from April 2006 to October 2008.</w:t>
        <w:br/>
        <w:t>7. EBAKI XXI, S.A., for the exchanges of information regarding the production and/or repair figures of controlled quality wooden pallets EUR/EPAL, from January 2005 to October 2008.</w:t>
        <w:br/>
        <w:t>8. ECOLIGNOR, S.L., for the exchanges of information regarding the production and/or repair figures of controlled quality wooden pallets EUR/EPAL, from April 2006 to October 2008.</w:t>
        <w:br/>
        <w:t>9. EMBALAJES BLANCO, S.L., for the exchanges of information regarding the production and/or repair figures of controlled quality wooden pallets EUR/EPAL, from January 2005 to October 2008.</w:t>
        <w:br/>
        <w:t>10. EMBALAJES NOVALGOS, S.A., for the exchanges of information regarding the production and/or repair figures of controlled quality wooden pallets EUR/EPAL, from April 2005 to October 2008.</w:t>
        <w:br/>
        <w:t>11. EMBALATGES CASAJUANA, S.L., for the exchanges of information regarding the production and/or repair figures of controlled quality wooden pallets EUR/EPAL, from January 2005 to October 2008.</w:t>
        <w:br/>
        <w:t>12. ESTYANT, S.L., for its participation in the price-fixing and commercial conditions cartel, from November 2005 to November 2011 and for the exchanges of information regarding the production and/or repair figures of controlled quality wooden pallets EUR/EPAL, from July 2008 to October 2008.</w:t>
      </w:r>
    </w:p>
    <w:p>
      <w:r>
        <w:rPr>
          <w:b/>
        </w:rPr>
        <w:t>[Pages 97–99]</w:t>
      </w:r>
    </w:p>
    <w:p>
      <w:r>
        <w:t xml:space="preserve">13. HEMASA, S.C.L., for its participation in the price-fixing and commercial conditions cartel, from November 2005 to November 2011 and for the exchanges of information regarding the production and/or repair figures of controlled quality wooden pallets EUR/EPAL, from January 2005 to October 2008.  </w:t>
        <w:br/>
        <w:t xml:space="preserve">14. IMNAVA, S.C.L., for the exchanges of information regarding the production and/or repair figures of controlled quality wooden pallets EUR/EPAL, from January 2006 to October 2008.  </w:t>
        <w:br/>
        <w:t xml:space="preserve">15. INDEPAL, S.L., for its participation in the price-fixing and commercial conditions cartel, from November 2005 to July 2009 and for the exchanges of information regarding the production and/or repair figures of controlled quality wooden pallets EUR/EPAL, from January 2005 to October 2008.  </w:t>
        <w:br/>
        <w:t xml:space="preserve">16. MADERAS MIGUEL CARRETERO, S.A., for its participation in the price-fixing and commercial conditions cartel, from July 2006 to November 2011 and for the exchanges of information regarding the production and/or repair figures of controlled quality wooden pallets EUR/EPAL, from January 2005 to October 2008.  </w:t>
        <w:br/>
        <w:t xml:space="preserve">17. MADERAS VICENTE DEL CASTILLO E HIJOS, S.L. and jointly liable its parent company, UNCASHER, S.L., for the exchanges of information regarding the production and/or repair figures of controlled quality wooden pallets EUR/EPAL, from January 2005 to November 2011.  </w:t>
        <w:br/>
        <w:t xml:space="preserve">18. MADERAS JOSE SAIZ, S.L., for its participation in the price-fixing and commercial conditions cartel from November 2005 to November 2011 and for the exchanges of information regarding the production and/or repair figures of controlled quality wooden pallets EUR/EPAL, from April 2005 to November 2011, and jointly liable its parent company, INVERSIONES GRUPO SAIZ S.L.U., from May 2010 to November 2011.  </w:t>
        <w:br/>
        <w:t xml:space="preserve">19. PALETS JOAN MARTORELL, S.A. and jointly liable its parent company, GRUP JOAN MARTORELL, S.A., for the exchanges of information regarding the production and/or repair figures of controlled quality wooden pallets EUR/EPAL, from April 2005 to October 2008.  </w:t>
        <w:br/>
        <w:t>20. PALETS PENEDES, S.L., for the exchanges of information regarding the production and/or repair figures of controlled quality wooden pallets EUR/EPAL, from January 2005 to October 2008.</w:t>
      </w:r>
    </w:p>
    <w:p>
      <w:r>
        <w:t xml:space="preserve">21. PALLET TAMA, S.L., for its participation in the price-fixing and commercial conditions cartel from November 2005 to November 2011 and for the exchanges of information regarding the production and/or repair figures of controlled quality wooden pallets EUR/EPAL, from July 1998 to October 2008.  </w:t>
        <w:br/>
        <w:t xml:space="preserve">22. SAHUER SANZ ULL HERMANOS, S.C., for its participation in the price-fixing and commercial conditions cartel from November 2008 to July 2009 and for the exchanges of information regarding the production and/or repair figures of controlled quality wooden pallets EUR/EPAL, from January 2005 to October 2008.  </w:t>
        <w:br/>
        <w:t xml:space="preserve">23. SERRADORA BOIX, S.L., for its participation in the price-fixing and commercial conditions cartel from November 2005 to November 2011 and for the exchanges of information regarding the production and/or repair figures of controlled quality wooden pallets EUR/EPAL, from January 2005 to November 2011.  </w:t>
        <w:br/>
        <w:t xml:space="preserve">24. SERRERÍAS CARRERA RAMIREZ, S.L., for the exchanges of information regarding the production and/or repair figures of controlled quality wooden pallets EUR/EPAL, from January 2005 to October 2008.  </w:t>
        <w:br/>
        <w:t xml:space="preserve">25. TOLE CATALANA DOS, S.L.U. and jointly liable its parent company, TOLE CATALANA, S.A., for its participation in the price-fixing and commercial conditions cartel from September 2009 to November 2011.  </w:t>
        <w:br/>
        <w:t xml:space="preserve">− Fifth: That the sanctions provided for in Article 63.1.c) of the LDC for very serious infringements be imposed for each of these two infringements, with a fine of up to 10% of the total turnover of the infringing entities in the financial year immediately preceding the imposition of the fine, taking into account the criteria for determining the sanction provided for in Article 64 of the LDC, as well as the sanctions provided for in Article 10 of Law 16/1989, of July 17, on the Defense of Competition, regarding the infringements attributed to the ASOCIACIÓN CALIPAL ESPAÑA.  </w:t>
        <w:br/>
        <w:t>The Competition Directorate considers that the investigated practices constitute two unique and continuous infringements contrary to competition law, prohibited by Article 1 of Law 16/1989, Article 1 of the LDC, and Article 101 of the TFEU. In this regard, the proposed resolution indicates that it has been proven that there is no link of complementarity or common plan between these two infringements, regardless of the fact that some of the entities involved participated in both infringements and independently of the different temporal participation by the entities charged in this proceeding.</w:t>
      </w:r>
    </w:p>
    <w:p>
      <w:r>
        <w:t xml:space="preserve">In relation to the price-fixing and commercial conditions cartel, the Competition Directorate considers that it has been established that the agreements between the involved companies constitute a unique, complex, and continuous infringement over time, as they occurred, at least, from 2005 to 2011. According to the Competition Directorate, we are faced with a cartel in which the distortion of competition produced has been particularly significant and harmful, since the cartel companies eliminated uncertainty in their operations regarding the actions of their main competitors. In this sense, according to the proposed resolution, the charged entities not only adopted the anticompetitive agreements of setting minimum prices for several campaigns and other commercial conditions in the market for certified quality wooden pallets EUR/EPAL, but they also applied them, monitoring compliance with these agreements and sanctioning companies that did not want to be part of the cartel, as has been proven, with companies participating in the cartel holding practically 100% of the market share of EUR/EPAL wooden pallets, setting prices and eliminating competition in the market.  </w:t>
        <w:br/>
        <w:t xml:space="preserve">Regarding the infringement consisting of the exchange of sensitive information, the Competition Directorate considers it proven that the producers and/or repairers of controlled quality wooden pallets EUR/EPAL exchanged, from July 1998 to November 2011, periodically and updated, through CALIPAL, exhaustive information on the monthly manufacturing volume of each of them, which allowed them to know the share and billing of their direct competitors, thus significantly reducing the uncertainty about what the effective commercial policy that these companies would deploy would be. This, according to the Competition Directorate, represents a serious distortion of competition because it greatly reduces the uncertainty that is inherent to free competition in the market and, consequently, the knowledge of the information exchanged with the degree of detail demonstrated in the proven facts has a collusive character "per se".  </w:t>
        <w:br/>
        <w:t xml:space="preserve">FOURTH. ALLEGATIONS PRESENTED TO THE PROPOSED RESOLUTION  </w:t>
        <w:br/>
        <w:t>On March 5, 2014, the Competition Directorate submitted its proposed Resolution to the Council of the CNMC, in which it proposes, as indicated, that the existence of practices prohibited by Article 1 of Law 16/1989, Article 1 of the LDC, and Article 101 of the TFEU be declared, and that the collusive behaviors be classified, for the purposes of determining the sanction to be imposed, as two unique and continuous very serious infringements of Article 62.4.a) of the LDC.</w:t>
      </w:r>
    </w:p>
    <w:p>
      <w:r>
        <w:rPr>
          <w:b/>
        </w:rPr>
        <w:t>[Pages 100–102]</w:t>
      </w:r>
    </w:p>
    <w:p>
      <w:r>
        <w:t>context of the infringement.</w:t>
      </w:r>
    </w:p>
    <w:p>
      <w:r>
        <w:t>4.1. On the consideration of a single infringement and the violation of the non bis in idem principle.</w:t>
        <w:br/>
        <w:t>As has been stated, the Competition Directorate asserts in the Proposal for Resolution the existence of two unique and continued infringements contrary to competition law, prohibited by Article 1 of Law 16/1989, Article 1 of the LDC, and Article 101 of the TFEU: a price-fixing cartel and commercial conditions from 2005 until November 2011 and, additionally, an exchange of commercially sensitive information regarding production and/or repair figures of pallets, from July 1998 until November 2011, without a link of complementarity or common plan between both infringements. Various companies question this assertion in their allegations to the proposal for resolution. Thus, the entities TAMA, CUELLAR, HEMASA, and CARRETERO request that, in the event it is determined that a cartel has existed, the existence of a single infringement be considered and not two as provided in the proposal for resolution. For CUELLAR, the separation of both behaviors as two distinct infringements would lead to a violation of the non bis in idem principle. The entities point out that the exchange of information constitutes a behavior that cannot be considered an autonomous infringement but rather part of the cartel.</w:t>
      </w:r>
    </w:p>
    <w:p>
      <w:r>
        <w:t>Response from the Competition Chamber of the Council</w:t>
        <w:br/>
        <w:t>After examining the facts established in the file and the allegations presented in this regard, this Chamber cannot agree with the assertion of the Competition Directorate regarding the non-existence of a link of complementarity or common plan between the two behaviors described and established in the proposal for resolution as differentiated infringements. For the Chamber, all the described facts must be considered a single and continued infringement, of a certainly complex nature, in which multiple differentiated agreements such as those described can be subsumed, without it being asserted that we are dealing with autonomous and independent behaviors that could each be valued as unique and continued infringements of an independent nature.</w:t>
      </w:r>
    </w:p>
    <w:p>
      <w:r>
        <w:t>As examined, the Competition Directorate has established the existence of conduct constituting a cartel for the price-fixing and commercial conditions of controlled quality wooden pallets EUR/EPAL. Likewise, the existence of an agreement and concerted practice consisting of an exchange of commercially sensitive information has also been established, which occurs between actual competitors in the market for the manufacture and/or repair of controlled quality wooden pallets EUR/EPAL in Spain.</w:t>
      </w:r>
    </w:p>
    <w:p>
      <w:r>
        <w:t>As the Competition Directorate rightly states, both practices could be considered by themselves as unique and continued infringements of an independent nature if they had been executed in isolation by the accused companies. However, this possible qualification as an independent infringement does not prevent the integration of such conduct into a single and continued infringement of a complex nature if the established practice is executed simultaneously or successively with other possible infringements with which it shares a common objective.</w:t>
      </w:r>
    </w:p>
    <w:p>
      <w:r>
        <w:t>As stated in the Judgment of the Court of Justice of December 6, 2012, Case C-441/11, paragraph 41, which indicates that: “According to established case law, an infringement of Article 81 EC, paragraph 1, now 101.1 of the TFEU, can result not only from a single act but also from a series of acts or even from continued behavior, even if one or several elements of that series of acts or the continued behavior may also constitute an infringement of the aforementioned provision when considered in isolation. Therefore, when the various actions are part of a ‘common plan’ due to their identical object that distorts competition within the internal market, the Commission may attribute responsibility for those actions based on participation in the infringement considered as a whole (judgments Commission/Anic Partecipazioni, previously cited, paragraph 81, as well as January 7, 2004, Aalborg Portland and others/Commission, C-204/00 P, C-205/00 P, C-211/00 P, C-213/00 P, C-217/00 P, and C-219/00 P, Rec. p. I-123, paragraph 258)”</w:t>
      </w:r>
    </w:p>
    <w:p>
      <w:r>
        <w:t>In order to clarify the position of this Chamber, it is appropriate to refer to the judicial criteria that have served as a basis for determining the existence of unique infringements in proceedings against restrictive competition behaviors. The National Court, in its judgment of February 5, 2013, referring to the Judgment of the same Chamber dated November 6, 2009, and also to community case law, has indicated that to qualify various behaviors as a single and continued infringement, it is necessary to examine whether the various behaviors present a link of complementarity, that is, that they "contribute, through interaction, to the realization of the set of effects contrary to competition sought by their authors, within the framework of a global plan aimed at a single objective." For this, it will be necessary to examine the period of application, the content (including the methods employed), and, correlatively, the objective of the various behaviors in question. In this sense, aspects such as the unity of common objectives between both behaviors, the identity of subjects, the methods employed, or the temporal coincidence of both behaviors are elements that must be considered when assessing the existence of one or two distinct or autonomous infringements.</w:t>
      </w:r>
    </w:p>
    <w:p>
      <w:r>
        <w:t>Furthermore, the recent Judgment of the National Court of July 29, 2014 (appeal no. 172/2013) also recalls the doctrine of the General Court in this regard:</w:t>
        <w:br/>
        <w:t>“1st Thus, in the judgment of February 6, 2014, case T-27/10 AC-Treuhand AG, paragraphs 240 and 241, it states that the concept of ‘single objective’, which underlies the common plan of the involved companies, cannot be generically identified with the simple distortion of competition, as that is the prerequisite for qualifying the practice as anti-competitive. This interpretation would result in several behaviors related to an economic sector, contrary to Article 81 EC, paragraph 1, being systematically qualified as constitutive elements of a single infringement (see the judgment of the Court of November 30, 2011, Quinn Barlo and others/Commission, T-208/06, Rec. p. II-7953, paragraph 149, and the cited case law).</w:t>
        <w:br/>
        <w:t>Therefore, the degree of complementarity of the different behaviors that make up the single infringement must always be verified.</w:t>
        <w:br/>
        <w:t>In this regard, any circumstance that may demonstrate or refute such a link must be taken into account, such as the period of application, the content (including the methods employed), and, correlatively, the objective of the various behaviors in question (see the judgment Amann &amp; Söhne and Cousin Filterie/Commission, previously cited, paragraph 92, and the cited case law).</w:t>
        <w:br/>
        <w:t>2nd The judgment of May 17, 2013, Case T-147/09 Trelleborg Industrie, paragraphs 59 and following, specifies that:</w:t>
        <w:br/>
        <w:t>a) In the context of an infringement lasting several years, the qualification of a single infringement is not impeded by the fact that the different manifestations of the agreements occur in different periods, as long as the element of unity of action and purpose can be identified.</w:t>
        <w:br/>
        <w:t>b) According to a consistent case law practice, a series of criteria have been identified that help to qualify an infringement as unique and continued, namely: the identity of the objectives of the considered practices, of the products and services, of the participating companies, and of the forms of execution, taking into account, in addition, the identity of the individuals acting on behalf of the involved companies and the identity of the geographical scope of the considered practices.</w:t>
        <w:br/>
        <w:t>c) The Commission may, therefore, presume the permanence of a company throughout the entire duration of the cartel, even if the participation of the company in question in specific phases has not been established, as long as there are sufficient elements to establish the participation of the company in a common plan, with a specific purpose, that extends throughout the context of the infringement.</w:t>
      </w:r>
    </w:p>
    <w:p>
      <w:r>
        <w:rPr>
          <w:b/>
        </w:rPr>
        <w:t>[Pages 103–105]</w:t>
      </w:r>
    </w:p>
    <w:p>
      <w:r>
        <w:t>time. The immediate consequence of this is that the "dies a quo" of the limitation period is calculated from the cessation of the last conduct."</w:t>
      </w:r>
    </w:p>
    <w:p>
      <w:r>
        <w:t>The examination of the behaviors, in light of the cited jurisprudence, allows us to conclude that it should be considered a single and continuous infringement as various elements of unity of action and purpose can be identified. Therefore, the existence of two autonomous infringements cannot be accepted, but rather two differentiated behaviors subsumed under a single continuous infringement over time, existing from July 1998 to November 2011 through different phases and agreements, which endow it with special and essential complexity, without being able to assert the indispensable absence of links between the exchange of sensitive information and the price-fixing cartel for its characterization as differentiated infringements.</w:t>
      </w:r>
    </w:p>
    <w:p>
      <w:r>
        <w:t>Although the different duration and intensity of the practices, their specific characteristics, and the diversity of methods employed have led the Competition Directorate to consider them as autonomous behaviors, various elements of unity of action and purpose advocate for their reclassification as a single continuous infringement of a complex nature.</w:t>
      </w:r>
    </w:p>
    <w:p>
      <w:r>
        <w:t>Firstly, there is a clear correlation between the subjects involved in both behaviors. Thus, twelve of the entities charged for their participation in the cartel (all except TOLE) also participated in the exchange of sensitive commercial information. Likewise, of the 25 entities charged for their participation in the exchange of information, 21 also participated in the price cartel, although this practice, considered as an individual infringement, would have been time-barred for seven of them.</w:t>
      </w:r>
    </w:p>
    <w:p>
      <w:r>
        <w:t>Secondly, although the execution of both behaviors had a different duration, with the exchange of information starting in 1998 and the cartel in 2005, the analysis of the facts allows us to consider that both behaviors constitute two successive phases (but also simultaneous since 2005) of a single infringement of a complex nature, with the exchange of information initiated in 1998 serving as the initial phase that facilitated the development of the infringement as a price cartel from 2005 onwards, and both behaviors supporting each other since then to provide transparency and lack of competition in the affected market.</w:t>
      </w:r>
    </w:p>
    <w:p>
      <w:r>
        <w:t>In fact, in a market with a standardized product such as EUR/EPAL quality pallets, the exchange of information about individual production facilitated by the association itself, and therefore the availability of this information to all operators, contributes to increasing market transparency and additionally facilitates the development of a price agreement as it helps reduce operational costs—because it allows monitoring the behavior of the participants in it—and thus increases the expected benefits of this agreement.</w:t>
      </w:r>
    </w:p>
    <w:p>
      <w:r>
        <w:t>Thus, both practices responded to a common objective, fostered by the decisive action of the CALIPAL Association, which aimed to destroy competition in the pallet market in Spain through the elimination of individual business autonomy and the concertation of the participating companies first through the transparency of production figures and subsequently through direct price agreements, instigating the participation of all members in it with the aim of extending it to the entire market.</w:t>
      </w:r>
    </w:p>
    <w:p>
      <w:r>
        <w:t>For all these reasons, this Chamber must consider the allegation presented by the entities TAMA, CUELLAR, HEMASA, and CARRETERO and conclude that the analyzed practices constitute a single and continuous infringement contrary to competition law, of a complex nature, in which, in successive phases, the participating companies have exchanged sensitive commercial information and agreed on prices and other commercial conditions, under the decisive participation of CALIPAL.</w:t>
      </w:r>
    </w:p>
    <w:p>
      <w:r>
        <w:t>In light of this qualification, the existence of a violation of the non bis in idem principle invoked by CUELLAR cannot be appreciated in any case, as the necessary legal and jurisprudential requirements to consider the existence of a double administrative sanction are not met, given that the conduct has been qualified as a single and continuous infringement.</w:t>
      </w:r>
    </w:p>
    <w:p>
      <w:r>
        <w:t>In short, without prejudice to the responsibility that may correspond to each party for their different participation in the facts—which will be taken into account when determining the sanction—we are faced with a single infringement of Article 1 of the LDC. As deduced from the established facts, this infringement has affected the market from 1998 to 2011. It is also a very serious infringement according to Article 62.4.a) of the LDC and, as such, deserving of sanction.</w:t>
      </w:r>
    </w:p>
    <w:p>
      <w:r>
        <w:t>4.2. On the accreditation of the behaviors and their effects on the market.</w:t>
      </w:r>
    </w:p>
    <w:p>
      <w:r>
        <w:t>The qualification of the investigated behaviors as a single and continuous infringement of a complex nature does not preclude the need to examine the allegations regarding the accreditation of the behaviors that comprise it and were differentiated as independent infringements in the proposed resolution.</w:t>
      </w:r>
    </w:p>
    <w:p>
      <w:r>
        <w:t>4.2.1.- On the existence of a price-fixing agreement and commercial conditions.</w:t>
      </w:r>
    </w:p>
    <w:p>
      <w:r>
        <w:t>In relation to the price-fixing agreement and commercial conditions, several entities consider that the legal requirements to appreciate its existence are not met.</w:t>
      </w:r>
    </w:p>
    <w:p>
      <w:r>
        <w:t>CALIPAL, TAMA, EB, and BOIX indicate that in all the minutes of the meetings of manufacturers of EUR/EPAL quality controlled pallets, it is evident that the primary objective and purpose of these meetings was to control the quality, safety, and good reputation of the pallets, as well as to analyze and discuss the existence of unfair practices by some licensees who did not comply with the technical specifications of the license.</w:t>
      </w:r>
    </w:p>
    <w:p>
      <w:r>
        <w:t>According to BOIX, CALIPAL attempted to determine the average price of the cost of said pallet by a working committee as a matter of study, with the aim of avoiding unfair competition, but there is no record of the obligation to follow any recommendation, nor the existence of any price-fixing cartel. In the same vein, HEMASA and CARRETERO point out that in the conversations between manufacturers prior to November 2007, the costs of the pallet were discussed to identify the license infringers who were selling EUR/EPAL pallets without meeting the required specifications, and regarding the meetings after that date, the existence of a cartel has not been accredited, as the intention was to seek solutions within the law in light of the significant drop in demand (meeting of July 20, 2009) and to discuss the existence of strong competition in the sector (meeting of September 15, 2009).</w:t>
      </w:r>
    </w:p>
    <w:p>
      <w:r>
        <w:t>On the other hand, according to the entities TAMA, CUELLAR, and CALIPAL, the conduct described in the proposed resolution cannot be considered integrated within the definition of a cartel since the meetings of manufacturers were not secret, as they were reflected in the minutes and their conclusions were transmitted to the General Assemblies of CALIPAL, to the representatives of the auditing control company S.G.S. Technos, and even, in some cases, to representatives of the entities RENFE and ADIF.</w:t>
      </w:r>
    </w:p>
    <w:p>
      <w:r>
        <w:t>Finally, several of the interested parties, including CALIPAL, indicate that the incidents with ESTYANT and CASTILLO have nothing to do with a supposed sanction for not participating in the recommendations, but rather with the application of the sanctioning regulations of EPAL for the non-compliance with the EUR/EPAL quality standards by both companies. In this regard, they point out that, according to the statutes of EPAL, sanctions are imposed by the Management Committee of EPAL at the proposal of EPAL itself, so the DC is mistaken when it states that the sanctions imposed on CASTILLO and ESTYANT were at the request of CALIPAL.</w:t>
      </w:r>
    </w:p>
    <w:p>
      <w:r>
        <w:t>Response from the Competition Chamber of the Council</w:t>
      </w:r>
    </w:p>
    <w:p>
      <w:r>
        <w:t>This Chamber, just as the Competition Directorate did in the proposed resolution, disagrees with the allegations of the cited entities as it has been sufficiently accredited that in the various meetings held by the charged companies during the years 2005 to 2011, agreements on price-fixing and commercial conditions constitutive of a cartel were adopted.</w:t>
      </w:r>
    </w:p>
    <w:p>
      <w:r>
        <w:t>Without prejudice to being repetitive regarding what has already been expressed by the Competition Directorate in the proposed resolution, it should be noted that from the documentation in the file that gives rise to this resolution, it is deduced without much difficulty that the parties carried out the described behaviors, with the content of the minutes of the meetings, the emails obtained during inspections, the</w:t>
      </w:r>
    </w:p>
    <w:p>
      <w:r>
        <w:rPr>
          <w:b/>
        </w:rPr>
        <w:t>[Pages 106–108]</w:t>
      </w:r>
    </w:p>
    <w:p>
      <w:r>
        <w:t>handwritten notes of the companies, as well as other types of conduct carried out by the companies that are typically characteristic of habitual behaviors constitutive of a cartel, such as the deliberate concealment of illicit agreements, the regularity with which meetings were held, the reprisals adopted against companies that failed to comply with collective agreements, or the request for legal advice regarding their actions in order to safeguard, at least apparently, compliance with competition regulations.</w:t>
      </w:r>
    </w:p>
    <w:p>
      <w:r>
        <w:t>According to the file, the illicit agreements were adopted, mainly, in the meetings of the so-called Meetings of manufacturers of controlled quality wooden pallets EUR/EPAL, dated December 15, 2005, March 27 and December 13, 2006, July 4 and November 19, 2007, July 7 and November 11, 2008, and July 20 and September 15, 2009, with at least one of these Meetings being held at the end of each year to establish said prices and commercial conditions for the following year's campaign.</w:t>
      </w:r>
    </w:p>
    <w:p>
      <w:r>
        <w:t>It is true, and this has not been questioned during the proceedings, that, as the interested parties point out, the meetings addressed aspects related to the quality, safety, and good reputation of the pallets, but it has also been sufficiently established that agreements on price fixing and commercial conditions were adopted. Thus, it is evidenced that in these meetings the attendees analyzed and agreed on a series of prices for the marketing of controlled quality wooden pallets EUR/EAPL starting from January 1, 2006. Likewise, they agreed on the exchange of commercially sensitive information among the member manufacturing companies of CALIPAL to know the minimum costs of manufacturing the controlled quality wooden pallet EUR/EPAL. These agreements, therefore, fall within the category of collusive behaviors provided for in Article 1 of the LDC and Article 101 of the TFEU.</w:t>
      </w:r>
    </w:p>
    <w:p>
      <w:r>
        <w:t>It is particularly striking how the meetings among the pallet manufacturers ended, as their conclusion was preceded by accusations made by the lawyer of EPAL at the meeting of the EPAL Steering Committee held on February 24, 2011, in Zurich, attended by the president of CALIPAL, regarding the existence of a cartel among the licensees of EPAL in Spain and associated with CALIPAL, demanding, in turn, the termination of the same from the president of CALIPAL. After this warning, on November 11, 2011, an Extraordinary General Assembly of CALIPAL was held at the NH Parque de las Avenidas Hotel, attended by representatives of AGLOLAK, BAMIPAL, BLANCO, CARPE, CARRETERO, CASAJUANA, CASTILLO, EBAKI, ESTYANT, FAEMPAL, S.L., HEMASA, MARTORELL, ROTOM ESPAÑA, S.L., SAIZ, SULLER, TAMA, TOLE, and URBIZU, and the lawyer of EPAL was invited to explain issues related to competition law, during which the corresponding resignations occurred in the board of directors of CALIPAL.</w:t>
      </w:r>
    </w:p>
    <w:p>
      <w:r>
        <w:t>It is evident, therefore, that collusive behaviors occurred, but it must also be added that, contrary to what the parties alleged, the agreements adopted in the meetings were indeed secret, as they were held outside the knowledge of other market agents, who were unaware of their content or the results achieved therein.</w:t>
      </w:r>
    </w:p>
    <w:p>
      <w:r>
        <w:t>Several entities point out in their allegations that the agreements were not secret since they were recorded in the minutes of the meetings; however, as the AN pointed out in its Judgment of February 5, 2013, "it is obvious that the 'secrecy' among the participants in the illicit conduct is not relevant, but rather the 'secrecy' in relation to those who should not know that the bidders (in this case) have agreed not to compete, that is, the other actors in the market (those who supply them with raw materials, distributors and marketers, and especially customers) and consumers and competition authorities."</w:t>
      </w:r>
    </w:p>
    <w:p>
      <w:r>
        <w:t>There is no doubt, therefore, that the fact that the meetings were limited to the participating companies of the agreement, and that the agreements for price fixing and commercial conditions were unknown to the customers of the participating companies, excludes the possibility of considering that we may be facing a case of public agreements.</w:t>
      </w:r>
    </w:p>
    <w:p>
      <w:r>
        <w:t>Moreover, it is sufficient to ascertain the secrecy that surrounded the agreements adopted, the precautions that the companies took to conceal them, according to the handwritten notes found during inspections, which demonstrate the intention to give an appearance of legality to the meetings and the agreements made there. The existence of handwritten notes containing data on price-fixing agreements that were not reflected in the minutes can only be understood if the intention is to deliberately conceal what was agreed upon due to their awareness of its illegality. A conduct, on the other hand, that has already been analyzed by the National Court in the aforementioned Judgment, and on which it states the following:</w:t>
      </w:r>
    </w:p>
    <w:p>
      <w:r>
        <w:t>"On the other hand, while the existence of the Association, the meetings held therein, recorded in minutes, were not secret, the mechanisms that the companies intended to use and used either to ensure the execution of their recommendations or to guarantee the continuity of information exchanges were indeed secret. As the State Attorney highlights in the response to the lawsuit, it is enough to check the differences between what appeared in the minutes and what is recorded in the handwritten notes, which remained available among the companies but were not publicly disclosed, to appreciate that essential parts of these actions of the companies in the litigated sector, including the appellant, remained secret."</w:t>
      </w:r>
    </w:p>
    <w:p>
      <w:r>
        <w:t>And in any case, as has been pointed out in similar cases by the CNC Council and by national and community jurisprudence in this regard, the secret nature of the cartel does not necessarily determine that all elements of the cartel have such qualification. In this sense, the conduct must be secret, but it is not necessary "that each and every one of its aspects be so, and the importance of the elements that hinder the detection of the cartel must be weighed in all its breadth."</w:t>
      </w:r>
    </w:p>
    <w:p>
      <w:r>
        <w:t>Finally, regarding the allegation concerning the sanction mechanisms, it has been established that ESTYANT was sanctioned by the EPAL Steering Committee in 2010 at the initiative of CALIPAL. This was also corroborated by the legal representative of EPAL during the EPAL Steering Committee held on February 24, 2011, in Zurich, where he confirmed the imposition of economic sanctions on CASTILLO and ESTYANT for the</w:t>
      </w:r>
    </w:p>
    <w:p>
      <w:r>
        <w:rPr>
          <w:b/>
        </w:rPr>
        <w:t>[Pages 109–111]</w:t>
      </w:r>
    </w:p>
    <w:p>
      <w:r>
        <w:t>Executive Committee of EPAL at the request of CALIPAL due to its refusal to participate in the cartel:</w:t>
        <w:br/>
        <w:t>“Mr. (lawyer of EPAL) explains that the agreements obviously constitute an illegal price-fixing cartel practice, which implies a tremendous risk that the cartel authorities will impose high fines on both EPAL and its licensees. He also points out that the two Spanish licensees, to whom the EPAL management committee imposed significant fines in 2010 after long and controversial discussions, refused to participate in the price-fixing cartel.”</w:t>
        <w:br/>
        <w:t>In conclusion, it has been established, and the parties have not demonstrated otherwise, that in the meetings indicated in the proposed resolution, the defining elements of the cartel contained in the Fourth Additional Provision of the LDC are present, namely, i) a plurality of competing companies in the controlled quality EUR/EPAL wooden pallet market met to adopt, among other things, agreements on price fixing and commercial conditions, which were unknown to the customers of the participating companies in the cartel, to consumers, and also to the competition authorities.</w:t>
        <w:br/>
        <w:t>4.2.2.- On the existence of a collusive practice consisting of the exchange of sensitive information.</w:t>
        <w:br/>
        <w:t>SAUHER, EB, BAMIPAL, ECOLIGNOR, PENEDES, EC, PJM, CASTILLO, NOVALGOS, ATM, CUELLAR, and TAMA allege that the information on the units manufactured of EUR/EPAL pallets was sent to the EPAL control entity (SGS) by contractual imperative, in order to obtain information to issue the invoice for the fee that companies are required to pay, and, as most entities point out, this information was limited to production figures and not sales figures, without including any additional information such as prices, margins, costs, etc. They also indicate that the information was historical in nature, sometimes older than 4 or 5 months, and therefore did not refer to future data corresponding to each company's future strategy in the market. In light of this, they consider that the conduct is not provided for in any of the cases contained in the Guidelines on the applicability of Article 101 of the TFEU.</w:t>
        <w:br/>
        <w:t>In this regard, several entities indicate that once the aforementioned information was sent, CALIPAL was responsible for its reorganization, grouping, and forwarding to all associates, so the companies had no intention nor took any action aimed at initiating the exchange of information themselves, but rather it was an exclusive initiative of CALIPAL to which, if applicable, responsibility can be attributed.</w:t>
        <w:br/>
        <w:t>CALIPAL, for its part, indicates that until the agreement adopted at the General Assembly on July 19, 2004, production tables were sporadically and occasionally provided to some associates solely to clarify the settlements made by SGS and the fee applied. According to CALIPAL, from the agreement adopted on July 19, 2004, until the end of the 2008 fiscal year, and at the request of its associates expressed in that agreement, CALIPAL circulated quarterly production tables via email.</w:t>
        <w:br/>
        <w:t>Response of the Council in the Competition Chamber</w:t>
        <w:br/>
        <w:t>These issues raised by the parties in their allegations have already been, in the opinion of this Chamber, duly addressed by the DC in the proposed resolution, and there are no new data or reasons that could provoke a response different from that already expressed at that time.</w:t>
        <w:br/>
        <w:t>Regarding the alleged purpose claimed to verify the correct settlement of the license fee, the DC already stated at the time that, according to EPAL itself, the obligation of every manufacturer and/or repairer of controlled quality EUR/EPAL wooden pallets to communicate to the EPAL control body the data relating to their manufacture and/or repair of such pallets has nothing to do with the exchange of sensitive information detected among several manufacturers.</w:t>
        <w:br/>
        <w:t>Neither in the communications made from the Management of CALIPAL to its associates sending the annual, quarterly, or monthly figures related to the production and/or repair of controlled quality EUR/EPAL wooden pallets is it indicated that the sending of such information was for that purpose. Thus, it is enough to observe the title of the emails to realize that this exchange of information was related to issues that had nothing to do with the payment of the fee, but rather with a joint conduct based on knowledge of the commercial strategies of the other competitors. The emails sent by CALIPAL to the other companies had titles such as, for example, “Billing 4th Quarter” or “Production 4Q 2007,” and contained phrases in the body of the email such as “Attached is the billing report for the 4th quarter.” This corroborates the consideration of the DC in its proposed resolution.</w:t>
        <w:br/>
        <w:t>On the other hand, there is also evidence that this sending by CALIPAL was not carried out solely at the initiative of the aforementioned Association, as the companies associated with CALIPAL themselves agreed to the exchange of this disaggregated and confidential information. Proof of this is the Extraordinary General Assembly of CALIPAL on July 19, 2004, attended by ALASEM, AGUILAR, A.T.M., BAMIPAL, BEA, BLANCO, BOIX, CARRETERO, CASTILLO, COINALDE, CUELLAR, DUO-FAST, ECO-GREEN, HEMASA, INDEPAL, MARTORELL, NOVALGOS, PENEDÉS, SAHUER, SAIZ, SCR, and TAMA (also representing HEMASA), where the associates of CALIPAL agreed to the quarterly sending of the manufacturing report with the production and/or repair figures of controlled quality EUR/EPAL wooden pallets.</w:t>
        <w:br/>
        <w:t>Therefore, in the described conduct, there was active participation from both CALIPAL and the associated companies involved in the collusive agreements. And in any case, as jurisprudence indicates, such active conduct would not even have been necessary, since “when a company receives strategic data from a competitor (whether in a meeting, by mail, or electronically), it will be presumed to have accepted the information and adapted its market conduct accordingly unless it responds with a clear statement that it does not wish to receive such data.”</w:t>
        <w:br/>
        <w:t>Regarding the content of the information and its consideration as sensitive information that could produce negative effects on competition, this Chamber considers that we are indeed facing information that perfectly fits the characteristics of a restrictive collusive agreement described in the Guidelines on the applicability of Article 101 of the Treaty on the Functioning of the European Union to horizontal cooperation agreements.</w:t>
        <w:br/>
        <w:t>The aforementioned Guidelines establish that the exchange between competitors of strategic data, that is, data that reduces the strategic uncertainty of the market, is more likely to fall within the scope of Article 101 than exchanges of other types of information. The exchange of</w:t>
      </w:r>
    </w:p>
    <w:p>
      <w:r>
        <w:rPr>
          <w:b/>
        </w:rPr>
        <w:t>[Pages 112–114]</w:t>
      </w:r>
    </w:p>
    <w:p>
      <w:r>
        <w:t>strategic data can lead to restrictive effects on competition as it reduces the independence of the parties to make decisions, diminishing their incentives to compete. Strategic information may refer to prices (i.e., actual prices, discounts, increases, reductions, or markdowns), customer lists, production costs, quantities, business volumes, sales, capacities, qualities, marketing plans, risks, investments, technologies, and R&amp;D programs and their results.</w:t>
      </w:r>
    </w:p>
    <w:p>
      <w:r>
        <w:t>The exchange of information analyzed here fits, therefore, into the category of strategic information, as it refers to production and/or repair data of pallets from competing companies, from which one can deduce, for example, the quantities produced and repaired, the business volumes and capacities of the companies, as well as their market shares. All of this data is undoubtedly strategic in nature and, therefore, recognized as susceptible to being protected by trade secret.</w:t>
      </w:r>
    </w:p>
    <w:p>
      <w:r>
        <w:t>Moreover, the exchanged information referred to disaggregated data (paragraph 89 of the Guidelines), of a recent nature as it corresponded to data for the month ended until 2004 and from that year on with quarterly frequency, without it being considered in any case that such information could be historical (paragraphs 89, 90, and 91 of the Guidelines), and it was also confidential information (paragraph 92 of the Guidelines). The concurrence of all these characteristics means that the exchanged information must be considered sensitive for competition.</w:t>
      </w:r>
    </w:p>
    <w:p>
      <w:r>
        <w:t>If we analyze the disaggregated information exchanged regarding production among the manufacturers and/or repairers of controlled quality EUR/EPAL pallets, with the collaboration of CALIPAL, we conclude that we are not dealing with historical data but very recent data, for the month ended until 2004 and from that year on with quarterly frequency. To support the previous consideration, we bring up the Resolution of the CNC S/0155/09 STANPA which, referring to community practice, states the following:</w:t>
      </w:r>
    </w:p>
    <w:p>
      <w:r>
        <w:t>“(...) it could be considered that the exchange referred to historical sales data, since data on sales of a particular product cannot be known until the sale has occurred, that is, when the historical fact has taken place, although the European Commission has considered the exchange of data older than one year as historical, while information of lesser age has been considered recent, and in this case, the frequency of exchanges was monthly.”</w:t>
      </w:r>
    </w:p>
    <w:p>
      <w:r>
        <w:t>On the other hand, regarding the consideration of confidential information, from the very definition of the exchanged data, it is concluded that it has the character of confidential information, if we consider the criteria of the European Commission regarding the analysis of information that must be protected by the commercial and industrial secrecy of companies. Thus, the Communication of the European Commission of December 22, 2005, establishes that:</w:t>
      </w:r>
    </w:p>
    <w:p>
      <w:r>
        <w:t>“when the disclosure of information about the economic activity of a company may cause it serious harm, such information will have the character of trade secret. Examples of information that may be considered trade secret include technical and/or financial information, relating to a company's know-how, cost assessment methods, production secrets and processes, sources of supply, quantities produced and sold, market shares, customer and distributor files, commercial strategy, cost and price structure, and sales strategy.”</w:t>
      </w:r>
    </w:p>
    <w:p>
      <w:r>
        <w:t>But beyond this theoretical consideration of the term, EPAL itself has indicated that this information is confidential:</w:t>
      </w:r>
    </w:p>
    <w:p>
      <w:r>
        <w:t>“At no time has EPAL published manufacturing or repair numbers of specific companies. EPAL has strictly prohibited the publication of data from companies or other assessments of manufacturing and repair numbers. National Committees are repeatedly required to maintain the strictest confidentiality in handling manufacturing and repair numbers.”</w:t>
      </w:r>
    </w:p>
    <w:p>
      <w:r>
        <w:t>Therefore, the exchange of information analyzed here has constituted a concerted practice since, being strategic data, it has reduced strategic uncertainty in the market and limited the independence of competitors' conduct, thereby diminishing their incentives to compete.</w:t>
      </w:r>
    </w:p>
    <w:p>
      <w:r>
        <w:t>In conclusion, this Chamber considers the assessment and analysis of the conduct carried out by the DC in its proposal for resolution to be correct, although it considers it to be integrated into a single and continuous infringement of a complex nature. In any case, it considers the evidence sufficient to establish the existence of the exchange of information as anti-competitive conduct, without the allegations presented by the interested parties having distorted such assessment.</w:t>
      </w:r>
    </w:p>
    <w:p>
      <w:r>
        <w:t>4.2.3.- On the effects that the conduct has caused in the market. According to HEMASA and CARRETERO, the absence of effects in the market resulting from discussions about costs and prices should be considered as a circumstance to be evaluated in order to clarify any possible liability.</w:t>
      </w:r>
    </w:p>
    <w:p>
      <w:r>
        <w:t>According to the aforementioned entities, the abundant documentation in the file reveals the lack of execution of agreements restricting competition. They also indicate that the drop in demand that occurred from 2008 of up to 40% and the limited joint market share of the participants in the meetings made any agreement unfeasible, as was recognized in each meeting and recorded in the minutes, and in any case, the only effect that would have occurred is a significant loss of sales in favor of manufacturers outside the supposed pact.</w:t>
      </w:r>
    </w:p>
    <w:p>
      <w:r>
        <w:t>In the same vein, CUELLAR indicates that there was no type of anti-competitive effect in the market, and evidence of this is the enormous competition that existed between 2005 and 2011 during which the shares of the operators fluctuated from year to year, varying between 505 and 400%.</w:t>
      </w:r>
    </w:p>
    <w:p>
      <w:r>
        <w:t>Regarding the exchange of information, according to CUELLAR, HEMASA, and CARRETERO, it could not have produced any effect since the documentation in the file demonstrates that there was no coordination of anti-competitive behavior and no internal stability among the companies, “if we take into account that the market shares of each company varied enormously each year, showing the intense competitiveness in the market.”</w:t>
      </w:r>
    </w:p>
    <w:p>
      <w:r>
        <w:t>PJM, EC, BOIX, and AGLOLAK indicate that it is not possible that, based on the manufacturing data of EUR/EPAL pallets, the different members of CALIPAL could identify or even foresee the commercial strategies of their competitors, nor estimate the selling prices applied by other competitors, nor anticipate competitive behavior, nor restrict the autonomy of the companies, nor weaken or eliminate the uncertainty that characterizes a competitive market. In this sense, BOIX, INDEPAL, and BAMIPAL consider that the DC has not motivated the production of effects contrary to competition.</w:t>
      </w:r>
    </w:p>
    <w:p>
      <w:r>
        <w:t>According to CASTILLO, the proposal for resolution contains no evidence that the circulation of information has led to any type of agreement or parallel action among companies associated with CALIPAL, nor does it identify any effects of the conduct on prices.</w:t>
      </w:r>
    </w:p>
    <w:p>
      <w:r>
        <w:t>TAMA considers that the information sent by CALIPAL would, in any case, have favorable effects on the rivalry of the companies, increasing their incentives to compete more actively in the market.</w:t>
      </w:r>
    </w:p>
    <w:p>
      <w:r>
        <w:t>On the other hand, CASTILLO, PJM, and CALIPAL consider that the general characteristics of the controlled quality EUR/EPAL wooden pallet market are not, as a whole, typical of markets in which an exchange of information could lead to coordination among its operators.</w:t>
      </w:r>
    </w:p>
    <w:p>
      <w:r>
        <w:t>According to EC and PJM, the only variable by which the different members of CALIPAL can compete in the affected market is strictly price, so the exchange of only the production figure of pallets cannot...</w:t>
      </w:r>
    </w:p>
    <w:p>
      <w:r>
        <w:rPr>
          <w:b/>
        </w:rPr>
        <w:t>[Pages 115–117]</w:t>
      </w:r>
    </w:p>
    <w:p>
      <w:r>
        <w:t xml:space="preserve">cause a very serious restriction in a market where the product is clearly homogeneous.  </w:t>
        <w:br/>
        <w:t xml:space="preserve">Finally, EC considers that the market resembles a perfectly competitive market considerably, so that participants in the EUR/EPAL pallet market cannot alter the market price by controlling the quantity produced, as their position in the market resembles that of a price taker.  </w:t>
        <w:br/>
        <w:t xml:space="preserve">Response from the Competition Chamber of the Council  </w:t>
        <w:br/>
        <w:t xml:space="preserve">To respond to the allegations of the parties, it must be considered that the effects that the behaviors may have caused in the market do not alter the legal qualification that this Chamber must make in relation to them, since we are facing a single infringement of a complex nature, whose object is anticompetitive, as has been demonstrated by the DC in the resolution proposal by analyzing them individually, and therefore, this is sufficient to determine the responsibilities and sanction the investigated behaviors subject to this resolution.  </w:t>
        <w:br/>
        <w:t xml:space="preserve">As the Council of the CNC has repeatedly pointed out, in the assessment of collusive behaviors, proof of actual effects contrary to competition is not required when it has been determined that they are restrictive by their object.  </w:t>
        <w:br/>
        <w:t xml:space="preserve">Likewise, the Court of Justice of the European Union has stated that:  </w:t>
        <w:br/>
        <w:t xml:space="preserve">“It should be recalled that, according to established case law, in the application of Article 101 TFEU (RCL 2009, 2300), paragraph 1, the weighing of the specific effects of an agreement is superfluous when it is found that they have the object of preventing, restricting or distorting competition (see, in this regard, the judgments of July 13, 1966, Consten and Grundig/Commission, 56/64 and 58/64, Rec. p. 429, and of December 8, 2011 [CJEU 2011, 399], KME Germany and others/Commission, C-272/09 P, Rec. p. I-0000, paragraph 65, and KME Germany and others/Commission, [CJEU 2011, 400] C-389/10 P, Rec. p. I-0000, paragraph 75).  </w:t>
        <w:br/>
        <w:t xml:space="preserve">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  </w:t>
        <w:br/>
        <w:t xml:space="preserve">Therefore, it should be considered that an agreement that may affect trade between Member States and that has an object contrary to competition constitutes, by its very nature and regardless of its specific effects, a significant restriction of competition.”  </w:t>
        <w:br/>
        <w:t xml:space="preserve">And finally, the Supreme Court in its judgment of December 18, 2007, in a similar sense, has stated that:  </w:t>
        <w:br/>
        <w:t xml:space="preserve">“As for the plaintiff's allegations that its behavior had no negative effects on the market since it did not reflect in prices or in market share nor, ultimately, in that the sanctioned companies maintained, improved or increased their market power, it is enough to point out two things. First, that the sanctioning of the behaviors included in Article 1 of the Competition Defense Law does not require that such effects have occurred, but only that they may produce them, which would already avoid having to examine such arguments.”  </w:t>
        <w:br/>
        <w:t xml:space="preserve">In conclusion, for the purposes of assessing the behaviors provided for in Article 1 of the LDC, what is relevant is the ability to achieve the end of distorting free competition, given that the infringing type does not require that the purpose of violating free competition be achieved; it is enough that it tends toward that end in the execution of the behavior, whether or not it is successful.  </w:t>
        <w:br/>
        <w:t xml:space="preserve">Notwithstanding the above, this Chamber considers that the DC has demonstrated during the instruction of the procedure that the behaviors carried out by the parties, in addition to having an object contrary to competition, have caused a restrictive effect on competition.  </w:t>
        <w:br/>
        <w:t xml:space="preserve">Regarding the price-fixing agreement, the execution of the agreements reached in the meetings is deduced from the minutes of the meetings themselves in which, on many occasions, a follow-up of the adopted agreements was made, and from the communications between the accused entities. An example of this is the Meeting of November 11, 2008, in which the President requested the opinion of the attendees on the effectiveness of the recommendations made.  </w:t>
        <w:br/>
        <w:t xml:space="preserve">On the other hand, the DC has demonstrated the imposition of economic sanctions on two Spanish wooden pallet manufacturers associated with CALIPAL (CASTILLO and ESTYANT), for alleged breaches of obligations as licensees of the quality seal.  </w:t>
        <w:br/>
        <w:t xml:space="preserve">Furthermore, the maintenance of these behaviors, which persisted over the years until November 2011, led to a status quo regarding the affected market, decreasing the incentives of the summoned entities to compete and increasing internal stability in the market among those entities which, on the other hand, would have a joint share in Spain of between 90% and 100%, that is, practically the entirety of this market.  </w:t>
        <w:br/>
        <w:t xml:space="preserve">To respond to the allegations regarding the effects produced by the exchange of sensitive information, this Chamber finds it relevant to start from a reiterative jurisprudential consideration that recalls that the criteria for coordination and cooperation constitutive of a concerted practice must be interpreted in light of the inherent logic of the competition provisions, according to which every economic operator must autonomously determine the policy it intends to follow in the market (judgments of the Court of Justice Suiker Unie and others/Commission, cited in paragraph 56 above, paragraph 173; of July 14, 1981, Züchner, 172/80, Rec. p. 2021, paragraph 13; Ahlström Osakeyhtiö and others/Commission, cited in paragraph 56 above, paragraph 63; of May 28, 1998, Deere/Commission, C-7/95P, Rec. p. I-3111, paragraph 86, and T-Mobile Netherlands and others, cited in paragraph 56 above, paragraph 32).  </w:t>
        <w:br/>
        <w:t xml:space="preserve">In this sense, the Judgment of the General Court of March 14, 2013 (case T-588/08 Dole Food and Dole Germany against the Commission), stated that “while it is true that this requirement of autonomy does not exclude the right of economic operators to skillfully adapt to the behavior that they have verified or that they foresee their competitors will follow, it does, however, rigorously oppose any direct or indirect contact between those operators aimed at influencing the behavior in the market of a current or potential competitor, or revealing to such a competitor the behavior that one is going to adopt in the market or intends to adopt in it, if such contacts have the object or effect of leading to competitive conditions that do not correspond to the normal conditions of the market in question, taking into account the nature of the products or services provided, the size and number of companies, and the volume of that market (see, in this regard, the judgments Suiker Unie and others/Commission, cited in paragraph 56 above, paragraph 174, Züchner, cited in paragraph 60 above, paragraph 14; Deere/Commission, cited in paragraph 60 above, paragraph 87, and T-Mobile Netherlands and others, cited in paragraph 56 above, paragraph 33).  </w:t>
        <w:br/>
        <w:t>As a result, the exchange of information between competitors may be contrary to the competition rules to the extent that it weakens or eliminates the degree of uncertainty about the functioning of the market in question, with the consequence that it restricts competition among companies (judgments of the Court of Justice Deere/Commission, cited in paragraph 60).</w:t>
      </w:r>
    </w:p>
    <w:p>
      <w:r>
        <w:rPr>
          <w:b/>
        </w:rPr>
        <w:t>[Pages 118–120]</w:t>
      </w:r>
    </w:p>
    <w:p>
      <w:r>
        <w:t>supra, paragraph 90; of October 2, 2003, Thyssen Stahl/Commission, C-194/99 P, Rec. p. I-10821, paragraph 81, and T-Mobile Netherlands and others, cited in paragraph 56 supra, paragraph 35)”.</w:t>
      </w:r>
    </w:p>
    <w:p>
      <w:r>
        <w:t>In this context, it is evident that the exchanges of information regarding production and/or repair figures of pallets, and on certain occasions billing, not only had the capacity to reduce the independence in the decision-making of the manufacturers and/or repairers of controlled quality wooden pallets EUR/EPAL, eliminating uncertainty and restricting competition, but that their practice among the manufacturing and/or repairing companies licensed with the EUR/EPAL quality mark, with the collaboration of CALIPAL, allowed the accused entities to weaken or suppress the degree of uncertainty regarding the competitive functioning of the affected market, modulating their commercial strategy accordingly.</w:t>
      </w:r>
    </w:p>
    <w:p>
      <w:r>
        <w:t>It is evident that the exchange among competitors of billing figures – evidenced on three occasions – allowed companies to have direct knowledge of the market shares of each of the companies and of the manufacturing and repair prices that each applied individually to their clients, as the billing data was accompanied by production figures, making it easy to obtain the aforementioned information. Likewise, aside from the billing figures, whose detriment to the market and to end customers is evident as they reduce competitive uncertainty, such detailed knowledge of the production figures sent periodically and continuously for at least 13 years significantly impacted competition in the market, allowing the accused manufacturers and/or repairers of controlled quality wooden pallets EUR/EPAL to detect changes in the behavior of their competitors, whether in quantities, costs, or demand.</w:t>
      </w:r>
    </w:p>
    <w:p>
      <w:r>
        <w:t>In short, the purpose of this exchange of commercially sensitive information was to have precise knowledge of the production and repair prices of pallets, of the market shares of the competing manufacturing and/or repairing companies of controlled quality wooden pallets EUR/EPAL, and of how their monthly, quarterly, and annual production figures evolved, by exchanging disaggregated information of their production and billing data carried out monthly, quarterly, or annually among almost all manufacturers and/or repairers of pallets, through CALIPAL.</w:t>
      </w:r>
    </w:p>
    <w:p>
      <w:r>
        <w:t>As has been evidenced, and considering the periodicity of the exchange and the very content of the exchanged data relating to the disaggregated and monthly production figures, it must be concluded that these exchanges had the capacity to restrict competition, taking into account, moreover, the characteristics of the market in which they occurred, as the companies hold practically 100% of the market share. In this sense, factors such as the existence of a stable and concentrated market, with competitors that collectively hold almost all of the market share, are considered elements that favor anticompetitive effects in the face of a conduct of exchanging sensitive information, as has been highlighted by the case law of the Court of Justice and can be systematically examined in the aforementioned Judgment of the General Court of March 14, 2013, case Dole Food Company, Inc T-588/08 and in the Judgment of the National Court of May 28, 2014 (appeal 142/2011, case STANPA).</w:t>
      </w:r>
    </w:p>
    <w:p>
      <w:r>
        <w:t>By increasing transparency in this market for the companies participating in this exchange of information, it facilitates, on one hand, the coordination of the competitive behavior of these companies, decreasing the cost of developing conduct and the incentives to compete and, on the other, increases internal stability in the market among these companies. Thus, the exchanges of commercially sensitive information subject to investigation in this sanctioning file not only had the capacity to produce effects but, in fact, did produce them, as evidenced by the evidence in the file.</w:t>
      </w:r>
    </w:p>
    <w:p>
      <w:r>
        <w:t>The consideration of the DC and this Chamber finds support in the case law on the matter, tending to consider that such agreements are contrary to the competition rules to the extent that they weaken or suppress the degree of uncertainty regarding the functioning of the market in question, with the consequence that they restrict competition among companies.</w:t>
      </w:r>
    </w:p>
    <w:p>
      <w:r>
        <w:t>The Court of First Instance of the European Communities, in its Judgment of July 8, 2008 (case T 53/03), regarding exchanges of information on sales data, stated the following: “Unless proven otherwise, which corresponds to the interested operators to provide, it can be presumed that the companies participating in the concertation and remaining active in the market take into account the information exchanged with their competitors, in order to determine their behavior in that market. This is especially true when the concertation occurs regularly over an extended period (judgment HFB and others/Commission [CJEU 2002, 110], cited in paragraph 79 above, paragraph 216)”.</w:t>
      </w:r>
    </w:p>
    <w:p>
      <w:r>
        <w:t>Furthermore, the Court considered that the data allowed determining market trends and the market shares of competitors, so that “they did not operate completely in the dark”. Consequently, the information exchange system allowed the companies in question to control whether their market shares remained relatively stable and the fact of communicating information to competitors in order to prepare collusive practices constituted sufficient evidence to prove the existence of a concerted practice in the sense of Article 81 EC.</w:t>
      </w:r>
    </w:p>
    <w:p>
      <w:r>
        <w:t>In our country, the Judgment of the Supreme Court dated March 24, 2009, considers that a system for collecting data on the manufacturing and consumption of a certain product constitutes a collusive practice, “as we understand that it has the effect of restricting competition in the sense of Article 1 of Law 16/1989, of July 17, on the Defense of Competition, as it allows revealing the market position and commercial strategies of competitors”.</w:t>
      </w:r>
    </w:p>
    <w:p>
      <w:r>
        <w:t>In light of the above, this Chamber dismisses the allegations presented by the parties regarding the non-existence of effects that the collusive behaviors have caused in the market.</w:t>
      </w:r>
    </w:p>
    <w:p>
      <w:r>
        <w:t>4.3. On the individual and joint liability of the companies involved.</w:t>
      </w:r>
    </w:p>
    <w:p>
      <w:r>
        <w:t>4.3.1. Individual liability.</w:t>
      </w:r>
    </w:p>
    <w:p>
      <w:r>
        <w:t>According to EC, it only produced EUR/EPAL pallets between the years 2002 and 2004, as well as from early 2009 to the present, so it considers that no infringement can be attributed to it.</w:t>
      </w:r>
    </w:p>
    <w:p>
      <w:r>
        <w:t>CARPE and ECOLIGNOR state that their activity is exclusively the repair of pallets and not the manufacturing of them. The entity ECOLIGNOR, like SCR, indicates that they have never manufactured EUR/EPAL wooden pallets, but rather acquired them from third parties for subsequent resale.</w:t>
      </w:r>
    </w:p>
    <w:p>
      <w:r>
        <w:t>According to the entity SAUHER, the absence of production since October 2007 makes the alleged participation of the entity in a cartel atypical. In this sense, the entity points out that without production there is no capacity to participate in price fixing.</w:t>
      </w:r>
    </w:p>
    <w:p>
      <w:r>
        <w:t>For TOLE, mere attendance at a meeting that in the past has been used by third parties as a venue for promoting certain anticompetitive agreements does not imply the accreditation of the commission of an infringement. According to BOIX, there has not been, or at least, it has not participated in any price-fixing and commercial conditions cartel. BOIX did not follow any type of minimum price recommendation, as evidenced by the different prices charged over the years. In this sense, the entity points out that without prejudice to the legal reproach that may be warranted by the recommendation of a minimum price from CALIPAL to its associates, that does not mean that it constitutes a price-fixing cartel.</w:t>
      </w:r>
    </w:p>
    <w:p>
      <w:r>
        <w:t>On the other hand, the entity PENEDÈS claims that its affiliation with CALIPAL was due to the need to obtain the necessary license required to obtain the material needed for the repair of EUR/EPAL pallets, which have always represented a residual segment of the company's production. This little interest in this type of pallets motivated, according to the aforementioned entity, PENEDÈS's non-attendance at meetings starting in 2005.</w:t>
      </w:r>
    </w:p>
    <w:p>
      <w:r>
        <w:rPr>
          <w:b/>
        </w:rPr>
        <w:t>[Pages 121–123]</w:t>
      </w:r>
    </w:p>
    <w:p>
      <w:r>
        <w:t xml:space="preserve">According to INDEPAL, it was not part of the Board of Directors of CALIPAL, nor of the Working Groups of 2006. Furthermore, the entity states that it hardly attended the meetings of the alleged cartel and when it did, it intervened on few occasions and always erratically, limiting itself to making general remarks about the evolution of wood prices and the situation of the crisis in the sector. AGLOLAK indicates that it is evident that: </w:t>
        <w:br/>
        <w:t xml:space="preserve">a) It did not participate in any type of meeting organized by CALIPAL or its associates from the year 2000 until July 2009. </w:t>
        <w:br/>
        <w:t xml:space="preserve">b) In July 2009, AGLOLAK only attended a meeting convened by the Board of Directors of CALIPAL due to the serious situation in which the sector found itself, and in which no discussion or agreement was reached regarding price fixing. </w:t>
        <w:br/>
        <w:t>c) From January 31, 2011, until July 12, 2011, AGLOLAK assumed a position on the Board of Directors of CALIPAL at the request of EPAL, precisely to address the situation created by the then president of CALIPAL, who was the promoter of the price-fixing agreements. During this period, according to AGLOLAK, no discussion or agreement was reached regarding price fixing.</w:t>
      </w:r>
    </w:p>
    <w:p>
      <w:r>
        <w:t xml:space="preserve">Response of the Council in the Competition Chamber </w:t>
        <w:br/>
        <w:t xml:space="preserve">In light of the allegations presented regarding the responsibility of the companies, whose main argument is based on the non-existent or, in any case, limited participation in the behaviors and on the non-attribution due to lack of activity in the affected markets, it is appropriate to make, by way of introduction, the following observations. </w:t>
        <w:br/>
        <w:t xml:space="preserve">First, this Chamber wishes to emphasize that the intensity of a company's participation in the proven facts and its status as an operator in the affected market is irrelevant for the purposes of determining the participation of the companies in the prohibited behaviors and, therefore, their responsibility, as these are not determining elements of the type provided for in Article 1 of the LDC and Article 101 of the TFEU. </w:t>
        <w:br/>
        <w:t xml:space="preserve">The fact of excusing attendance at a series of meetings, not making specific proposals, or not being directly involved in one of the exchanges of information, does not mean that one has not participated in the common strategy, contributed to it, and is responsible for the infringement. As the General Court recalled in its Judgment of March 24, 2011 (IBP and International Building Products France/Commission, Case T-384/06, paragraph 55): “It should be noted that an infringement of Article 81 EC can result not only from a single act but also from a series of acts or even from continued behavior. When the different actions are part of a ‘joint plan’ due to their identical object and distort competition within the internal market, the Commission may attribute responsibility for such actions based on participation in the infringement considered as a whole (Judgments of the Court of Justice of January 7, 2004, Aalborg Portland and others/Commission, C-204/00 P, C-205/00 P, C-211/00 P, C-213/00 P, C-217/00 P, and C-219/00 P, Rec. p. I-123, paragraph 258).” </w:t>
        <w:br/>
        <w:t xml:space="preserve">This does not preclude the qualification of a company as responsible for a single and continuous infringement from allowing for different degrees of involvement and responsibility in it or the duration of the conduct, as the General Court itself indicates in paragraph 56 of its Judgment, with the consequences this may have when quantifying the amount of any sanction. </w:t>
        <w:br/>
        <w:t xml:space="preserve">It is also appropriate to refer here to the community doctrine which, broadly speaking, indicates that those who are in the meeting are in the cartel, unless proven otherwise. This doctrine is derived from the Judgments of the CJEU of January 7, 2004 (Aalborg), June 28, 2005 (Dansk Rorindustri), and March 19, 2009 (Archer Daniels Midland Co.) where it has been established that for a company that has participated in a cartel meeting not to be attributed an anticompetitive behavior, there must be a public distancing from the cartel agreement. In this regard, the Aalborg judgment establishes that (# 81), “According to established case law, it is sufficient for the Commission to demonstrate that the affected company has participated in meetings where agreements contrary to competition were concluded without having expressly opposed them to satisfactorily prove the participation of that company in the cartel. When participation in such meetings has been established, it is up to this company to provide appropriate evidence to demonstrate that its participation in the meetings was not guided at all by an anti-competitive spirit, proving that it informed its competitors that it participated in the meetings with intentions different from theirs (see the judgments of July 1, 1999, Ulsl/Commission, C-199/92 P, Rec. p. I-4287, paragraph 155, and Commission/Anic Partecipazioni, C-49192 P, Rec. p. I-4125, paragraph 96).” </w:t>
        <w:br/>
        <w:t xml:space="preserve">By agreement, the exchange or communication of sensitive information capable of altering the competitive behavior of the companies present at the meeting must also be understood as an agreement. In this sense, the aforementioned judgment continues to state (# 84) that, regardless of whether the results of the meeting are applied or not, “[…] the tacit approval of an illegal initiative without publicly distancing oneself from its content or without reporting it to the administrative authorities has the effect of encouraging the continuation of the infringement and puts at risk its discovery. This complicity constitutes a passive way of participating in the infringement that may therefore entail the responsibility of the company within the framework of a ‘single agreement.’” And in $86 it maintains that “the fact that a company has not participated in all the constituent elements of a collusive practice or has played a minor role in the aspects in which it has participated is not relevant when attributing an infringement to it. These elements should only be considered when assessing the seriousness of the infringement and, if applicable, determining the fine (see, in this regard, the judgment Commission/Anic Partecipazioni, previously cited, paragraph 90). On the other hand, as this Council has repeatedly recalled, the CJEU judgment of January 7, 2004 (joined cases C-204/00 P, C-205/00 P, C-211/00 P, C-213/00 P, C-217/00 P, and C-219/00 P, hereinafter Aalborg judgment), in paragraph (§ 84) states that, regardless of whether the results of the meeting are applied or not, “the tacit approval of an illegal initiative without publicly distancing oneself from its content or without reporting it to the administrative authorities has the effect of encouraging the continuation of the infringement and puts at risk its discovery. This complicity constitutes a passive way of participating in the infringement that may therefore entail the responsibility of the company within the framework of a single agreement.” </w:t>
        <w:br/>
        <w:t>Likewise, regarding inactivity in the market affected by the infringement, the Judgment of the General Court of the European Union of June 18, 2008, and various resolutions of the CNC have considered the following: “the fact that a company does not operate in the market in which the sanctioned conduct is implemented does not exempt it from its responsibility for its contribution to the implementation of the same. In this sense, even if a company is not an operator in the market in which the conduct takes place, this company can perfectly foresee that the prohibition of Article 81.1 applies to it. Not being an operator in that market does not mean that it can think it can participate in collusive agreements. Finally, that judgment establishes that the necessary requirements for a company's responsibility in a cartel to be appreciated “apply mutatis mutandis to the participation of a company whose economic activity and professional competence allow it not to ignore the anticompetitive nature of the behaviors in question and that can thus provide significant support to the commission of the infringement.” The requirements referred to by the General Court for a company to be considered responsible as a co-author of the infringement are that it has participated in the cartel meetings in which agreements, tacit or explicit, prohibited by antitrust legislation were concluded, without having publicly distanced itself from them. In the case of a single agreement, composed of a set of unlawful behaviors, a company will be a co-author if it contributes with its own behavior to the achievement of the common objectives pursued by the group of participants and was aware of the behavior of the other companies to achieve the same objectives.</w:t>
      </w:r>
    </w:p>
    <w:p>
      <w:r>
        <w:rPr>
          <w:b/>
        </w:rPr>
        <w:t>[Pages 124–126]</w:t>
      </w:r>
    </w:p>
    <w:p>
      <w:r>
        <w:t>Finally, the TG establishes that a company will be held liable as a co-author of the sanctioned infringement when (1) that company has contributed, even in a subordinate manner, to the restriction subject to sanction, which will occur when there is sufficient causality between its contribution and the restriction generated, and (2) when its explicit or tacit will is evident in the conduct.</w:t>
      </w:r>
    </w:p>
    <w:p>
      <w:r>
        <w:t>In this regard, the degree of participation of the companies in the conduct and their specific business activity is irrelevant for determining their liability, which, on the other hand, in the case of CARPE and ECOLIGNOR coincides with the activities included in the markets defined in the proposed resolution, since the conduct subject to this file refers both to the manufacture and sale as well as to the repair of pallets, so their liability derives from this latter activity. Both companies participated, in their capacity as repair companies and associated with CALIPAL, in the collusive conduct subject to this file, and this has been sufficiently evidenced in the file. In the case of CARPE, the entity itself has indicated that its corporate purpose is the buying and selling of used pallets and the repair of pallets, without it ever being stated that this company is a manufacturer of pallets, but rather that it has been a member of CALIPAL as a repairer since November 2005.</w:t>
      </w:r>
    </w:p>
    <w:p>
      <w:r>
        <w:t>Moreover, it has been sufficiently evidenced that, regarding the participation of ECOLIGNOR, the aforementioned company received confidential information on 11 occasions without ever expressing its rejection or refusal to continue receiving it. And in the case of SAHUER, this entity was fully aware of the existence of the price-fixing agreements and commercial conditions, and thus, in the meeting of November 11, 2008, where the effectiveness of the agreements reached during the second half of 2008 was analyzed and prices for 2009 were agreed upon, SAHUER explicitly expressed its support for the extension of the aforementioned agreement, as recorded both in the notes taken at that meeting and in the minutes of it.</w:t>
      </w:r>
    </w:p>
    <w:p>
      <w:r>
        <w:t>Similarly, in the case of INDEPAL, which claims limited participation in the price agreement meetings, as it was not part of the Board of Directors of CALIPAL nor of the Working Group, it has been evidenced that it is listed among the companies "within" the cartel and had full knowledge of the agreements reached therein, actively participating in most of the cartel meetings from 2005 until July 2009.</w:t>
      </w:r>
    </w:p>
    <w:p>
      <w:r>
        <w:t>Regarding the participation of CASAJUANA in the price-fixing and commercial conditions agreement, its non-participation in the Southern European Meeting of manufacturers of controlled quality wooden pallets held on December 15, 2005, is evidenced, despite it appearing in the Minutes of the aforementioned Meeting, as expressly indicated in the burofax sent on January 25, 2006, by the representative of CASAJUANA to CALIPAL, disagreeing with what was recorded in the said Minutes prepared by CALIPAL on the occasion of that Meeting, denying attendance and also indicating its ignorance and opposition to the agreements reached in such Meetings expressly. However, subsequently, the participation of CASAJUANA in the Meeting held on November 11, 2008, is evidenced, according to what is recorded in the minutes and the handwritten notes taken therein, as well as the receipt of the email sent by the Management of CALIPAL with the conclusions of the Meeting of July 20, 2009.</w:t>
      </w:r>
    </w:p>
    <w:p>
      <w:r>
        <w:t>This Chamber cannot accept the allegations of TOLE DOS, since the aforementioned company was aware of the existence of the price agreement, receiving the conclusions of the Meeting of July 20, 2009, and subsequently participated in the Meeting of September 15, 2009, in which it was agreed to increase the minimum price of the EUR/EPAL pallet and set its reference price for the 2010 campaign, also participating in the meetings of the Board of Directors of CALIPAL held in 2011, without any opposition being expressed by this company to continue participating in the agreement.</w:t>
      </w:r>
    </w:p>
    <w:p>
      <w:r>
        <w:t>It has also been evidenced that, contrary to the allegations of AGLOLAK, this company was part of the price agreement starting from its participation in the manufacturers' Meeting of July 20, 2009, which concluded by reiterating the need to continue with this group of manufacturers to work together, seeking common solutions, and thus AGLOLAK explicitly expressed this, as evidenced by the handwritten notes related to that meeting collected by the Management of CALIPAL.</w:t>
      </w:r>
    </w:p>
    <w:p>
      <w:r>
        <w:t>Subsequently, AGLOLAK participated in the manufacturers' Meeting of September 15, 2009, in which it was decided to increase the price of the EUR/EPAL pallet and set its reference price for the 2010 campaign, as reflected in the handwritten notes made by the Management of CALIPAL and collected during the inspection carried out at the headquarters of the aforementioned Association, detailing the interventions of the participants in the cited Meeting, including AGLOLAK, and explicitly indicating the intention to maintain such meetings during 2010, with AGLOLAK also participating in the meetings of the Board of Directors of CALIPAL held in 2011, without any opposition being expressed by this company to continue participating in the cartel.</w:t>
      </w:r>
    </w:p>
    <w:p>
      <w:r>
        <w:t>For these purposes, it is recalled that the jurisprudence has reiterated that the distancing from the practices constitutive of a cartel must be explicit and carried out firmly and clearly to the other participating entities in the cartel.</w:t>
      </w:r>
    </w:p>
    <w:p>
      <w:r>
        <w:t>PENEDES reiterates that it has not attended any meeting convened by CALIPAL between 2005 and 2012; however, this is irrelevant since it is not charged with its participation in a cartel, but rather its participation in an exchange of confidential, disaggregated, and sensitive information regarding the production and/or repair figures of the EUR/EPAL quality wooden pallets, which has been considered by this Chamber as an integral part of a single and continuous infringement of a complex nature.</w:t>
      </w:r>
    </w:p>
    <w:p>
      <w:r>
        <w:t>Finally, regarding BOIX's allegation that it has not applied any minimum resale price-fixing agreement, nor followed the minimum price recommendations made by CALIPAL, it should be noted that it is irrelevant, from the point of view of the liability attributed to these companies for their participation in a price agreement, whether they have effectively applied and succeeded with the price-fixing agreements and commercial conditions adopted by the cartel, since what is relevant is the ability to achieve the end of distorting free competition, given that the type.</w:t>
      </w:r>
    </w:p>
    <w:p>
      <w:r>
        <w:rPr>
          <w:b/>
        </w:rPr>
        <w:t>[Pages 127–129]</w:t>
      </w:r>
    </w:p>
    <w:p>
      <w:r>
        <w:t>infringer does not require that the purpose of violating free competition be achieved; it is sufficient that it is aimed at that purpose in the conduct, whether successful or not. However, as has already been pointed out in this resolution, the implementation of the agreements adopted by the cartel and the anticompetitive effects derived from such implementation have been evidenced.</w:t>
      </w:r>
    </w:p>
    <w:p>
      <w:r>
        <w:t>In short, this Chamber considers the various facts that constitute the single and continuous infringement to be proven and agrees with the DC in the attribution of responsibility made in the proposed resolution to the companies listed therein, without the allegations providing evidence to the contrary.</w:t>
      </w:r>
    </w:p>
    <w:p>
      <w:r>
        <w:t>4.3.2. Attribution of responsibility to ESTYANT for the infringement committed by ALASEM.</w:t>
      </w:r>
    </w:p>
    <w:p>
      <w:r>
        <w:t>In its written allegations, ESTYANT states that at no time did it purchase the company ALASEM, nor did it have anything to do with its management throughout its existence. During the years 2005 and 2006, ESTYANT neither manufactured nor sold pallets with EUR/EPAL certification, nor was it a member of CALIPAL.</w:t>
      </w:r>
    </w:p>
    <w:p>
      <w:r>
        <w:t>Response from the Competition Chamber of the Council</w:t>
      </w:r>
    </w:p>
    <w:p>
      <w:r>
        <w:t>Regarding ESTYANT's allegation, it should be reiterated that, by virtue of the principle of economic continuity, the acquisition of ALASEM by ESTYANT, whose participation in the price agreement from November 2005 to January 2007 has been evidenced, implied the assumption of responsibility by ESTYANT for the infringements committed by the acquired company.</w:t>
      </w:r>
    </w:p>
    <w:p>
      <w:r>
        <w:t>In cases like this, when there is no legal entity to which responsibility for the infringement involving the transferred assets can be attributed, because the former owner has ceased to exist legally (cases C-40/73, Suiker Unie; C-49/92P ANIC, C-29/83, Compagnie Royale Asturienne des Mines, SA; Case T-348/08, Aragonesas Industrias y Energía, SAU v Commission, and T-349/08, Uralita SA v Commission), then, by virtue of the principle of effectiveness and efficiency of Articles 101 and 102 TFEU, the principle of economic continuity applies, and responsibility for the infringement is transferred.</w:t>
      </w:r>
    </w:p>
    <w:p>
      <w:r>
        <w:t>The continuity criterion requires that there be identity between the assets involved in the infringement and the transferred assets: personnel, industrial property rights, material means, assumption of rights and obligations, etc. (cases C-40/73, Suiker Unie, para. 89, see also GARZANITI and SCASSELLATI-SFORZOLINI). In short, there must be functional and economic continuity between the infringer and the economic successor or structural links between them (T-349/08, Uralita SA v Commission, C-280/06 Autorità Garante della Concorrenza e del Mercato v. ETI, ArcelorMittal, Judgment of March 31, 2009, Case T-405/06 and C-40/73, Suiker Unie).</w:t>
      </w:r>
    </w:p>
    <w:p>
      <w:r>
        <w:t>As stated in the file, with the acquisition of ALASEM's assets by ESTYANT, the latter entered the market for the manufacture and sale of pallets, an activity that ALASEM had been developing, so the existence of functional and economic continuity on the part of ESTYANT regarding the aforementioned activity is evident. Furthermore, evidence of this is that ESTYANT requested CALIPAL to maintain the certification initially assigned to ALASEM so that such activity would not be altered. Moreover, it is evidenced that ESTYANT continued the infringing activity initiated by its predecessor, as it participated in the Controlled Quality EUR/EPAL Manufacturers' Meetings held on November 11, 2008, July 20, 2009, and September 15, 2009.</w:t>
      </w:r>
    </w:p>
    <w:p>
      <w:r>
        <w:t>Therefore, the necessary elements are present in this file to consider ESTYANT responsible for the infringing conduct of ALASEM during the years 2005 and 2006.</w:t>
      </w:r>
    </w:p>
    <w:p>
      <w:r>
        <w:t>4.3.3. Joint liability of the parent companies.</w:t>
      </w:r>
    </w:p>
    <w:p>
      <w:r>
        <w:t>GJM indicates that there are sufficient indications to consider that PJM and GJM are not part of an economic union. In this regard, GJM states that it never knew or controlled the disputed data. According to the aforementioned entity, its participation in the alleged exchange of information was null, and evidence of this is that in the inspection carried out by the CNC at its facilities, the production reports were never found.</w:t>
      </w:r>
    </w:p>
    <w:p>
      <w:r>
        <w:t>Subsidiarily, the Group indicates that it is an entity without economic activity that only manages the various payments between the companies that are part of the business group, so it could never participate in the markets where its subsidiaries operate. In short, GJM is merely an instrumental entity that does not exercise any coordination or centralization of decision-making of the companies that are part of the Group.</w:t>
      </w:r>
    </w:p>
    <w:p>
      <w:r>
        <w:t>Finally, the Group alleges that the DC has the burden of proof and the duty to demonstrate that the participation of the parent company in the alleged infringement committed by the subsidiary is due to its will or mere business negligence, a matter that, according to GJM, is not developed in the PR. Consequently, it states that the Group cannot be sanctioned if it has not been proven that its behavior was willful or negligent in the alleged participation of its subsidiary in the infringement, a behavior that GJM denies having carried out.</w:t>
      </w:r>
    </w:p>
    <w:p>
      <w:r>
        <w:t xml:space="preserve">SONAE indicates that it did not determine the economic behavior of CUELLAR for the following reasons: </w:t>
        <w:br/>
        <w:t xml:space="preserve">a) Both the financial, productive, and commercial management, as well as the daily management and overall management of CUELLAR were carried out during the infringement period by its Managing Director, Mr. (...). </w:t>
        <w:br/>
        <w:t xml:space="preserve">b) The administrators appointed by SONAE do not intervene or influence the economic behavior of CUELLAR. </w:t>
        <w:br/>
        <w:t xml:space="preserve">c) SONAE is unaware of the functioning of the wooden pallet sector and has no activity in that sector. </w:t>
        <w:br/>
        <w:t>d) SONAE acted in relation to this economic activity of CUELLAR's pallets similarly to how a simple financial investor would, that is, without influencing CUELLAR's economic activity.</w:t>
      </w:r>
    </w:p>
    <w:p>
      <w:r>
        <w:t>According to CASTILLO, the decisions regarding the sending of production information of pallets to the corresponding inspection bodies within the framework of CASTILLO's relationship with EPA were made by the corresponding team of CASTILLO. In this case, CASTILLO considers that UNCASHER has not determined the economic behavior of CASTILLO attributed in the PR, according to the meaning of the LDC.</w:t>
      </w:r>
    </w:p>
    <w:p>
      <w:r>
        <w:t>Response from the Council in the Competition Chamber</w:t>
      </w:r>
    </w:p>
    <w:p>
      <w:r>
        <w:t xml:space="preserve">To respond to the previous allegations, we must start from the following facts evidenced in the file. </w:t>
        <w:br/>
        <w:t xml:space="preserve">a) That GJM owns 100% of the capital of MARTORELL, they share a registered office, and the two administrators and top executives of MARTORELL are also members of the Board of Directors of GRUP MARTORELL, all of whom are members of the same family. </w:t>
        <w:br/>
        <w:t xml:space="preserve">b) That CASTILLO is also a 100% subsidiary of its parent UNCASHER, S.L., sharing a registered office and executives. </w:t>
        <w:br/>
        <w:t>c) That CUELLAR is a public limited company established in 1988, belonging since 1993 to a Portuguese business group whose parent company is SONAE, through the interposed company "AGLOMA INVESTIMENTOS, SGPS., S.A." (AGLOMA), which holds all the shares of CUELLAR.</w:t>
      </w:r>
    </w:p>
    <w:p>
      <w:r>
        <w:rPr>
          <w:b/>
        </w:rPr>
        <w:t>[Pages 130–132]</w:t>
      </w:r>
    </w:p>
    <w:p>
      <w:r>
        <w:t>interposed company "AGLOMA INVESTIMENTOS, SGPS., S.A." (AGLOMA), which holds all the shares of CUELLAR 211 Writings of MARTORELL (pages 5061 to 5065) and of GRUP J. MARTORELL (pages 5565 to 5568), in response to the information requests from the Directorate of Investigation.</w:t>
      </w:r>
    </w:p>
    <w:p>
      <w:r>
        <w:t>and the same registered office as the parent company at Lugar do Espido, Vía Norte, Maia (Portugal). The direction and management of CUELLAR correspond to its Managing Director, with the company's administrators being two representatives of SONAE, who are also administrators in a variety of companies within the Group.</w:t>
      </w:r>
    </w:p>
    <w:p>
      <w:r>
        <w:t>In consideration of the legal relationship existing between the aforementioned companies, Article 61.2 of the LDC applies, which states that the actions of a company are also attributable to the companies or individuals that control it, except when its economic behavior is not determined by any of them.</w:t>
      </w:r>
    </w:p>
    <w:p>
      <w:r>
        <w:t>In this regard, the community and Spanish courts have considered that in cases where a parent company holds 100% of the share capital of its subsidiary, there is a "iuris tantum" presumption that the parent exercises decisive influence over the behavior of its subsidiary, this presumption being a specific element of competition law derived from the concept of economic unit inherent to this discipline. In such cases, it is up to the parent company to rebut this presumption by providing evidence that demonstrates its subsidiary independently determines its conduct in the market.</w:t>
      </w:r>
    </w:p>
    <w:p>
      <w:r>
        <w:t>In this respect, the fact that the parent is a financial holding, as indicated by the GJM, is irrelevant to refute the aforementioned presumption of decisive influence, because it must be reiterated that such presumption arises from the concept of economic unit in competition law. This has been pointed out by this Council (Resolution of March 2, 2011, Expte. S/0086/08, Professional Hairdressing and of May 23, 2013, Expte S/0303/10, Sanitation Distributors) and the General Court in numerous judgments (among others, case T-69/04 Schunk and Schunk Kohlenstoff-Technik/Commission Rec. 2008, paragraph 70, and case T-174/05 Elf Aquitaine/Commission, judgment of September 30, 2009, paragraph 160), but also by the Court of Justice recently: “Furthermore, in the specific case where a holding company owns 100% of the capital of an interposed company that, in turn, holds all the capital of a subsidiary of its group that has committed an infringement of Union competition rules, there is also a presumption iuris tantum that such holding company exercises decisive influence over the behavior of the interposed company and indirectly, through the latter, also over the behavior of that subsidiary…” (CJEU judgment of May 8, 2013, case C-508/11 P, ENI, paragraph 48).</w:t>
      </w:r>
    </w:p>
    <w:p>
      <w:r>
        <w:t>For the reasons stated above, this Chamber considers that the attribution of responsibility to the parent companies for the conduct exhibited and accredited by their subsidiaries in this file is appropriate, since, as stated, the motivation for such attribution of responsibility arises from the aforementioned presumption of decisive influence derived from the established control of 100% of the share capital of the subsidiary. Therefore, according to the cited case law, it would be up to the companies to provide concrete evidence to the contrary that would refute such motivation, which, in the opinion of this Council, none of them has done.</w:t>
      </w:r>
    </w:p>
    <w:p>
      <w:r>
        <w:t>Additionally, regarding the entity SONAE, in addition to the previous considerations, it should be added that there is evidence of a decisive influence of SONAE in the representative bodies of CUELLAR, considering that the administration of the latter corresponds to two representatives of SONAE.</w:t>
      </w:r>
    </w:p>
    <w:p>
      <w:r>
        <w:t>4.3.4. On the intent in the commission of the infringement.</w:t>
      </w:r>
    </w:p>
    <w:p>
      <w:r>
        <w:t>TAMA and INDEPAL state that both they and the other companies acted in good faith and with the firm conviction that the agreements adopted within the meetings lacked anti-competitive purpose. According to TAMA, evidence of this is that it requested a legal advisor for a report on the potential violation of competition rules and, furthermore, proposed to present to the competition authorities all documentation related to the agreements adopted in the manufacturers' meetings (it includes an excerpt from the minutes of the meeting in which it makes such statement), a proposal that was rejected by the lawyer of EPAL.</w:t>
      </w:r>
    </w:p>
    <w:p>
      <w:r>
        <w:t>PENEDÈS indicates that the total involuntariness in the transmission of disaggregated production data must rule out a conduct that is typically relevant from the perspective of sanctioning law. Likewise, the entity states that negligence is also not present.</w:t>
      </w:r>
    </w:p>
    <w:p>
      <w:r>
        <w:t>Response of the Council in the Competition Chamber</w:t>
      </w:r>
    </w:p>
    <w:p>
      <w:r>
        <w:t>According to reiterated case law, objective responsibility is proscribed in the field of sanctioning law, stating in this regard that the principle of culpability (for intent, fault, or gross negligence and minor fault or simple negligence) continues to govern, which excludes the imposition of sanctions without considering the diligent conduct of the regulated entity, since beyond simple negligence, the facts cannot be sanctioned. Thus, there can be no objective responsibility merely for the act of an illicit action, but at least one principle of fault is required (STC 246/1991; STS 26/03/86 among others).</w:t>
      </w:r>
    </w:p>
    <w:p>
      <w:r>
        <w:t>In this sense, Article 130 of Law 30/1992, of November 26, on the Legal Regime of Public Administrations and Common Administrative Procedure states that "Only individuals and legal entities that are responsible for acts constituting administrative infringement may be sanctioned, even for mere non-compliance."</w:t>
      </w:r>
    </w:p>
    <w:p>
      <w:r>
        <w:t>According to the above, the administrative reproach is not limited to cases where intent is present, but is extendable to those cases where the agent of the infringement acts with "simple negligence."</w:t>
      </w:r>
    </w:p>
    <w:p>
      <w:r>
        <w:t>In the case, moreover, of restrictive conduct by its object, what is relevant for the concurrence of the subjective element of these infringements is the capacity or suitability of the conduct to produce anti-competitive effects, without the need to prove the existence of a manifest intent on the part of the infringers to cause harm to the legal interest protected by the norm. In this sense, mere attendance at meetings where price fixing was agreed, or the mere sending or receiving of sensitive information, is sufficient to consider the existence of the necessary element of typicity to sanction the conduct, especially when there has been no or, at least, no public rejection or distancing by the companies from their participation in the aforementioned conduct, as required by the case law in this regard.</w:t>
      </w:r>
    </w:p>
    <w:p>
      <w:r>
        <w:t>Notwithstanding the above, this Chamber considers it proven that the accused companies were aware of the illegality of their conduct, and knew that both the agreements on prices and the meetings in which they were adopted had to be kept secret, hence the confidential nature of the agreements adopted and the precautions taken. In this sense, the secret nature of the agreements, the existence of handwritten notes, the request for legal reports, the refusal of some companies to participate in the price agreement, the imposition of sanctions, the capacity of personal and economic means of the companies, or the duration of the conduct, are sufficient elements to consider the existence of a conscious and desired action by the parties without any of the companies being able to claim ignorance of the illicit behavior.</w:t>
      </w:r>
    </w:p>
    <w:p>
      <w:r>
        <w:t>In the case of the exchange of information, it is revealing that some manufacturers and/or repairers of controlled quality wooden pallets EUR/EPAL have confirmed, in their response to the information requests from the Directorate of Investigation, the sending of Quarterly Reports by the Management of CALIPAL, without indicating that the sending of information with the production and/or repair data of the controlled quality wooden pallets EUR/EPAL was intended to verify the fee applied by the production of controlled quality wooden pallets EUR/EPAL. In particular, regarding the</w:t>
      </w:r>
    </w:p>
    <w:p>
      <w:r>
        <w:rPr>
          <w:b/>
        </w:rPr>
        <w:t>[Pages 133–135]</w:t>
      </w:r>
    </w:p>
    <w:p>
      <w:r>
        <w:t xml:space="preserve">confidential and sensitive nature of this information, what SCR219 pointed out is very significant:  </w:t>
        <w:br/>
        <w:t xml:space="preserve">"In the past, we received certain information regarding this, although we do not keep a copy of all of it, approximately in the years 2007 to 2008. At one point, CALIPAL informed us that these data could no longer be provided to avoid problems due to the dissemination of confidential or sensitive information of each of the members of the association."  </w:t>
        <w:br/>
        <w:t xml:space="preserve">Finally, regarding the request for legal reports to justify the absence of liability, as the CNC Council has already pointed out on previous occasions220, "in general, these advisories or audits of competition cannot have the effect of excluding this Commission's competence to apply the prohibition of restrictive agreements, nor can they undermine the administrative liability of those declared authors of the infringement." Therefore, in the present procedure, they lack legal relevance for the purposes of attributing specific responsibilities.  </w:t>
        <w:br/>
        <w:t xml:space="preserve">4.4.- On the definition of the market and the impact of EUR/EPAL pallets on it. De minimis conduct.  </w:t>
        <w:br/>
        <w:t xml:space="preserve">Regarding the market definition made in the resolution proposal, according to CALIPAL, the pallet market should encompass not only EUR/PAL pallets but also other brands of certified quality pallets. Likewise, the distribution market for EUR/PAL pallets should be differentiated from the manufacturing market, a fact that is completely ignored by the DC. Similarly, PJM points out that the product market should include not only EUR/EPAL pallets in all their commercial presentations, that is, new, reused, exchanged, or repaired, but also other certified quality pallets marketed through rental systems with the same quality levels as EUR/EPAL pallets (specifically, PJM refers to the rental systems of pallets owned by Commonwealth Handling and Equipment Pool or La Palette Rouge).  </w:t>
        <w:br/>
        <w:t xml:space="preserve">According to the definition considered by the Association, the joint market share of the members would be 0.15% of the pallets put into circulation in Europe, and 4.49% of the national geographic market. For its part, PJM indicates that the companies of CALIPAL represent 4.8% of the market operators.  </w:t>
        <w:br/>
        <w:t xml:space="preserve">According to BOIX, we would be facing conduct of little importance, which does not account for even 10% of the national pallet market and has not caused any impact or harm either to the market in general or to consumers, so neither the market nor competition have been affected by it. In this sense, BOIX indicates that the EUR/EPAL pallet market is not an independent or autonomous market different from the conventional pallet market.  </w:t>
        <w:br/>
        <w:t xml:space="preserve">HEMASA and CARRETERO indicate that, according to the PR, the infringement has expired for 18 of the companies, so they cannot be taken into account to establish the joint share of the companies that participated in the alleged infringement. In this regard, the share of the companies participating in the alleged infringement would be less than 40% of the market.  </w:t>
        <w:br/>
        <w:t xml:space="preserve">According to CASTILLO, even though the conduct attributed only affected the controlled quality wooden pallet EUR/EPAL, this type of pallet represents a very small part of pallet manufacturing in Spain. In this sense, according to FEDEMCO, more than 38 million pallets were manufactured in Spain in 2011, of which only 3 million were controlled quantity EUR/EPAL. In light of this data, CASTILLO considers that the alleged exchange of information would have no capacity to restrict competition in the pallet market in Spain.  </w:t>
        <w:br/>
        <w:t xml:space="preserve">According to TAMA, the resolution proposal confuses the concepts of relevant market and affected market. For the aforementioned entity, in the present file, the relevant product market is that of wooden pallets, in general, where TAMA holds a share of less than 0.5%.  </w:t>
        <w:br/>
        <w:t xml:space="preserve">From the demand perspective, according to TAMA, customers consume the different types of wooden pallets interchangeably. Likewise, from the supply perspective, any manufacturer, whether approved or not for the manufacture of EUR/EPAL pallets, is capable of manufacturing other types of pallets that can easily replace EUR/EPAL pallets due to their structure and composition, as well as their uses.  </w:t>
        <w:br/>
        <w:t xml:space="preserve">On the other hand, for TAMA, the market affected by an alleged infringement does not necessarily have to coincide with the relevant market. According to TAMA, in the present case, the product market referred to by both the price recommendations and the exchanges of information was that of controlled quality wooden pallets by EUR/EPAL, which represents only 0.98% of the total wooden pallet market in Spain, so the de minimis rule should be applied.  </w:t>
        <w:br/>
        <w:t xml:space="preserve">Likewise, INDEPAL, CUELLAR, and PENEDES consider Article 5 of the LDC applicable, insofar as the alleged agreements cannot affect trade between member states in a significant manner. CUELLAR points out that they were made between small and medium-sized enterprises with fewer than 250 employees and with annual revenues not exceeding 40 million euros.  </w:t>
        <w:br/>
        <w:t xml:space="preserve">Finally, NOVALGOS indicates that the company's market participation does not reach 3%, so the conduct developed has very little effect on competition.  </w:t>
        <w:br/>
        <w:t xml:space="preserve">Response from the Competition Chamber of the Council  </w:t>
        <w:br/>
        <w:t xml:space="preserve">Even though in the present case, given that it involves a unique and continuous conduct restrictive by object, it would not have been necessary to carry out a delimitation of the relevant market since it is not an essential element of the infringing type221 and, therefore, the assessment of this Chamber should be made without further consequences, it should be noted that the market definition contained in the resolution proposal is, in our opinion, correct.  </w:t>
        <w:br/>
        <w:t xml:space="preserve">Thus, considering that it is the companies and entities themselves that with their anticompetitive conduct determine the scope affected by the infringement222, it has been evidenced in the present file that the affected market would be that of controlled quality wooden pallets EUR/EPAL, since, as the DC rightly points out, the price-fixing agreements and the commercially sensitive information exchanged referred to the manufacturing and distribution of pallets with this specific quality seal, and not to rental pallets or those with another quality seal or to wooden pallets in general. Evidence of this is that the investigated companies are linked to this quality seal through CALIPAL, and not to another type of pallet, nor with another seal or quality brand, regardless of whether the main activity of these companies is different, as some of the investigated companies have claimed, since all of them market EUR/EPAL quality pallets, whether as manufacturers and/or as repairers.  </w:t>
        <w:br/>
        <w:t xml:space="preserve">Therefore, this Chamber dismisses the allegations regarding the incorrect delimitation of the market made by the DC.  </w:t>
        <w:br/>
        <w:t xml:space="preserve">Regarding the application of the de minimis rule to conduct considered of lesser importance, it should be noted that both community and Spanish regulations establish quantitative criteria referenced to the market share of the investigated companies to determine whether the conduct may have caused a significant impact on competition. In this sense, both the Communication from the European Commission regarding agreements of minor importance that do not restrict competition significantly in the sense of Article 101, paragraph 1, of the TFEU223, and Royal Decree 261/2008, of February 22, which approves the Competition Defense Regulation, indicate that conduct among competing companies that exceeds the 10% market share threshold is likely to cause a significant impact on competition and, therefore, is considered, a priori, conduct to which the de minimis rule does not apply.  </w:t>
        <w:br/>
        <w:t xml:space="preserve">221 See, among others, the Resolution of the TDC of July 22, 2004, Expte. 565/03, Radioactive Manipulations; Resolutions of the CNC Council of July 31, 2010, Expte. S/0120/10 Freight Forwarders; of August 2, 2012, Expte. S/0287/10 Post-tensioning and Geotechnics; of March 8, 2013, Expte. S/0329/11 Asphalt of Cantabria and of July 30, 2013, Expte. S/0380/11 Rental Cars.  </w:t>
        <w:br/>
        <w:t xml:space="preserve">Cases T44-00 Mannesmannröhren-Werke AG v Commission and T-61/99, Adristica di Navigazione Spa.  </w:t>
        <w:br/>
        <w:t xml:space="preserve">222 See, the Resolution of the CNC Council of July 30, 2013, Expte. S/0380/11 Rental Cars.  </w:t>
        <w:br/>
        <w:t>223 Published in the OJUE C291/1 of August 30, 2014.</w:t>
      </w:r>
    </w:p>
    <w:p>
      <w:r>
        <w:rPr>
          <w:b/>
        </w:rPr>
        <w:t>[Pages 136–138]</w:t>
      </w:r>
    </w:p>
    <w:p>
      <w:r>
        <w:t xml:space="preserve">Expte. S/0380/11 Rental Cars.  </w:t>
        <w:br/>
        <w:t xml:space="preserve">Cases T44-00 Mannesmannröhren-Werke AG v Commission and T-61/99, Adristica di Navigazione Spa.  </w:t>
        <w:br/>
        <w:t xml:space="preserve">222 See, the Resolution of the Council of the CNC of July 30, 2013, Expte. S/0380/11 Rental Cars.  </w:t>
        <w:br/>
        <w:t>223 Published in the OJUE C291/1 of August 30, 2014.</w:t>
      </w:r>
    </w:p>
    <w:p>
      <w:r>
        <w:t xml:space="preserve">In light of the above, it can be concluded that, if we only consider the quantitative criterion established in the cited regulations, this Chamber has sufficient elements to determine that the conduct carried out by the investigated entities, whose joint market share in Spain ranges between 90% and 100%, has produced a significant restriction of competition and, therefore, Article 5 of the LDC invoked by the aforementioned entities cannot be applied. Moreover, it should be noted that the rules on the application of the de minimis rule have provided for a series of conducts whose execution, regardless of the companies' market share and the effects that the conducts may have produced in the market, presupposes the existence of a restriction of competition by object.  </w:t>
        <w:br/>
        <w:t xml:space="preserve">In this regard, Article 2 of Royal Decree 261/2008, which has similar wording to paragraph 13 of the Communication, states the following:  </w:t>
        <w:br/>
        <w:t xml:space="preserve">“1. Regardless of what is established in the previous article, conducts among competitors that have as their object, directly or indirectly, in isolation or in combination with other factors controlled by the participating companies, shall not be considered of minor importance:  </w:t>
        <w:br/>
        <w:t xml:space="preserve">a) The fixing of selling prices of products to third parties;  </w:t>
        <w:br/>
        <w:t xml:space="preserve">b) The limitation of production or sales;  </w:t>
        <w:br/>
        <w:t xml:space="preserve">c) The allocation of markets or customers, including fraudulent bidding, or the restriction of imports or exports.”  </w:t>
        <w:br/>
        <w:t xml:space="preserve">In a similar vein, in the judicial sphere, it is accepted that an agreement that may affect trade between Member States and has an object contrary to competition constitutes, by its very nature and regardless of its specific effects, a significant restriction of the competitive process. This Chamber finds it pertinent to bring to attention the Judgment of the Court of Justice of December 13, 2012, which states the following:  </w:t>
        <w:br/>
        <w:t xml:space="preserve">“In this regard, the Court of Justice has declared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June 4, 2009, T-Mobile Netherlands and others, C-8/08, Rec. p. I-4529, paragraph 29).  </w:t>
        <w:br/>
        <w:t xml:space="preserve">Therefore, it is appropriate to consider that an agreement that may affect trade between Member States and has an object contrary to competition constitutes, by its very nature and independently of its specific effects, a significant restriction of the competitive process.  </w:t>
        <w:br/>
        <w:t xml:space="preserve">In light of the above, it is appropriate to respond to the question raised that Articles 101 TFEU, paragraph 1, and 3, paragraph 2, of Regulation No. 1/2003 must be interpreted as not opposing a national competition authority applying Article 101 TFEU, paragraph 1, to an agreement between companies that may affect trade between Member States, but does not reach the thresholds set by the Commission in its de minimis Communication, provided that such agreement constitutes a significant restriction of competition in the sense of this provision.”  </w:t>
        <w:br/>
        <w:t xml:space="preserve">And this has been confirmed by the CNC in the Resolution of May 23, 2013, stating that conducts constituting a cartel are not considered of minor importance:  </w:t>
        <w:br/>
        <w:t xml:space="preserve">“Regardless of what the product market perimeter is and the share that the parties may have in it, Article 5 of the LDC does not apply to the case. As this Council has reiterated, this article is not applicable to cartel infringements, as deduced from what is established in Article 2 of the RDC. In this regard, the reference to the Resolution issued in case S/0105/08, El Corral de las Flamencas, is absolutely out of place. There it was a restriction of a vertical nature without the ability to distort intra or inter-brand competition. Here, on the contrary, it is an agreement among competitors that, it should be noted, represent a high percentage of sales of certain products and manufacturers in certain areas of the national territory, such as Valencia. That is the reason why manufacturers agree to meet with the wholesalers that constitute the cartel. In fact, as a result of such meetings, there are references in the file that indicate the relative negotiating power that the group of companies that have engaged in collusion may have against suppliers (...).  </w:t>
        <w:br/>
        <w:t xml:space="preserve">In the case subject to this resolution, we are faced with a practice prohibited by Article 1 of the LDC and 101 TFEU in that its object has consisted of the adoption of agreements for the fixing of prices and commercial conditions and exchanges of confidential, disaggregated information regarding production and/or repair figures. That is to say, we are faced, as we have already pointed out, with a conduct that restricts competition by object, which is therefore subsumable under the cases excluded from the application of the de minimis rule provided for in the applicable regulations and in the jurisprudence on the matter, without the need to resort to market share criteria.  </w:t>
        <w:br/>
        <w:t xml:space="preserve">In light of the above, the allegations of the parties regarding the application of the de minimis rule to the conducts subject to this file must be dismissed, since the conducts carried out imply a restriction of competition by object in the sense of Article 1 of the LDC, and furthermore, the joint share of the companies far exceeds the 10% set forth in the regulation.  </w:t>
        <w:br/>
        <w:t xml:space="preserve">4.5.- On the violation of the rights of defense.  </w:t>
        <w:br/>
        <w:t xml:space="preserve">4.5.1.- Denial of access to part of the file.  </w:t>
        <w:br/>
        <w:t xml:space="preserve">According to TAMA and CALIPAL, the denial of access to the pages that, according to the aforementioned entities, contain the complaint from the lawyer of EPAL, constitutes a violation of their rights of defense.  </w:t>
        <w:br/>
        <w:t xml:space="preserve">Response of the Council in the Competition Chamber  </w:t>
        <w:br/>
        <w:t xml:space="preserve">Regarding the denial of access to the documentation declared confidential and which the parties identify as a complaint, it is pertinent for this Chamber to note that, in accordance with Article 25 of the LDC Regulation, sanctioning procedures regarding prohibited conducts can be initiated, in addition to by complaint or at the initiative of the Council, by the own initiative of the DC, after having direct or indirect knowledge of conducts that may constitute an infringement. Well, in this case, the procedure was initiated ex officio by the DC as a result of the transmission of information from the European Commission to the DC within the framework of the procedure contemplated in Article 12 of Council Regulation No. 1/2003 for the application of Article 101 TFEU, so such documentation cannot be considered a complaint in the terms set forth by Articles 49 of the LDC and 25 of the RDC, as the DC has stated on several occasions throughout the file.  </w:t>
        <w:br/>
        <w:t xml:space="preserve">Clarifying the above, and now addressing the substance of the allegation of defenselessness due to the denial of access to part of the file declared confidential, this Chamber considers that, since there is no specific regulatory development in domestic law regarding access to files in competition defense procedures, it is appropriate to refer to the European rules that set the criteria and guidelines that the European Commission must take into account when granting access to interested parties in the files it processes. Specifically, for the purposes of this procedure, it is pertinent to refer to the Communication from the Commission regarding the rules of access to the Commission's file in cases of application of Articles 81 and 82 of the EC Treaty [currently Articles 101 and 102 TFEU], and Articles 53, 54, and 57 of the EEA Agreement.  </w:t>
        <w:br/>
        <w:t>The aforementioned Communication states that the following is considered non-accessible documentation for interested parties: i) internal documents, which include correspondence with other public authorities, as well as ii) information.</w:t>
      </w:r>
    </w:p>
    <w:p>
      <w:r>
        <w:rPr>
          <w:b/>
        </w:rPr>
        <w:t>[Pages 139–141]</w:t>
      </w:r>
    </w:p>
    <w:p>
      <w:r>
        <w:t>confidential, which includes the trade secret of companies and another category of confidential information distinct from business secrecy but whose disclosure may cause significant harm to a person or company. Furthermore, the Communication establishes a series of criteria that must be taken into account for the acceptance of confidentiality requests. Thus, the Communication states that "in proceedings in accordance with Articles 81 and 82 of the Treaty [currently Articles 101 and 102 of the TFEU], the fact that information is considered confidential shall not prevent its disclosure if such information is necessary to prove an alleged infringement (incriminating document) or may be necessary to exculpate a party (exculpatory document). In this case, the need to safeguard the rights of defense of the parties by allowing the greatest possible access to the Commission's file may outweigh the interest in protecting the confidential information of other parties. The Commission must assess whether these circumstances apply in a particular situation. To this end, all relevant elements must be evaluated, including:</w:t>
        <w:br/>
        <w:t>— the importance of the information for determining whether an infringement has actually been committed and its evidentiary value;</w:t>
        <w:br/>
        <w:t>— whether the information is essential;</w:t>
        <w:br/>
        <w:t>— its more or less sensitive nature (to what extent its disclosure could harm the interests of the company or person in question);</w:t>
        <w:br/>
        <w:t>— the apparent seriousness of the alleged infringement."</w:t>
        <w:br/>
        <w:t>In relation to the present file and, specifically, to the documentation whose confidentiality is contested, it should be noted that the DC only declared confidential the emails exchanged between the Directorate of Investigation and the European Commission (pages 1 to 5), the letter of January 25, 2011 (pages 6 to 61), and documents 1 to 5 of Annex 24 to the letter of January 25, 2011 (pages 221 to 253), and not all the information sent by the European Commission, as claimed by CALIPAL and TAMA. That is to say, the entities involved have had access to annexes 1 to 23 (pages 62 to 216) and to the remaining documents of annex 24 (pages 217 to 220 and 254 to 303) sent by the European Commission.</w:t>
        <w:br/>
        <w:t>Therefore, the aforementioned documentation meets the requirements and criteria set out in the cited Communication to be declared confidential, as it refers, on the one hand, to internal documents, and on the other, to information protected by business secrecy, without any evidentiary value, since the determination of the facts and the obtaining of evidence have derived from inspections and information requests made to the companies. In this sense, the cited information lacks incriminating or exculpatory value regarding the investigated conduct, as it has not been used by the DC as evidence to substantiate the facts and determine the specific responsibilities of the companies involved in the present procedure. The parties have thus had access to all the documents that have served as the basis for issuing the proposed resolution.</w:t>
        <w:br/>
        <w:t>The Judgment of the TPI of July 8, 2008, case T-53/03, BPB plc. vs. European Commission, indicates in paragraph 31 that "access to the file in competition matters is, in particular, intended to allow the addressees of a statement of objections to be aware of the evidence contained in the Commission's file, so that they can adequately comment on the conclusions reached by the Commission in its statement of objections, based on such documents. Access to the file is part of the procedural guarantees intended to protect the right of defense and to ensure, in particular, the effective exercise of the right to be heard (see the judgment of the Court of First Instance of September 30, 2003, Atlantic Container Line and others/Commission, T 191/98, T 212/98 to T 214/98, Rec. p. II 3275, paragraph 334, and the case law cited)."</w:t>
        <w:br/>
        <w:t>Likewise, according to the doctrine of the Constitutional Court repeatedly expressed by the Council of the now-defunct CNC, among others, Resolution of February 20, 2014 (File R/0160/13 UDER) "The Constitutional Court has established that by 'defenselessness' it must be understood as preventing a party in a process or procedure from exercising their right to defense, since the guarantees enshrined in Article 24.1 of the Spanish Constitution are also applicable to sanctioning administrative procedures, depriving them of the ability to argue and justify their rights and interests," stating that "defenselessness implies a limitation of the means of defense caused by the improper action of the corresponding bodies." That is to say, the defenselessness referred to in Article 24.1 CE is only that which produces a real and effective impairment of the right of defense. Therefore, the Constitutional Jurisprudence holds that "there is no defenselessness when there has been the possibility of defending oneself in real and effective terms, or when there has not been an actual and real impairment of the right of defense" (STC 71/1984, 64/1986)."</w:t>
        <w:br/>
        <w:t>In this case, the parties have been aware of the facts under investigation and have had access to the file, including the documentation related to the evidence obtained by the DC throughout the instruction that has served as the basis for clarifying responsibilities in the present procedure, and have been able to present allegations throughout the procedure to refute the considerations of the DC, so the allegations of defenselessness due to denial of access to part of the file cannot be upheld.</w:t>
        <w:br/>
        <w:t>4.5.2.- Denial of evidence.</w:t>
        <w:br/>
        <w:t>The entities AGLOLAK, TAMA, HEMASA, CARRETERO, and TOLE believe their right to defense has been violated due to the DC's rejection of the evidence that the entities have requested throughout the procedure.</w:t>
      </w:r>
    </w:p>
    <w:p>
      <w:r>
        <w:t>Response of the Council</w:t>
        <w:br/>
        <w:t>To respond to this allegation, it is necessary to refer to several provisions of the legal system applicable to the procedure from which this resolution arises.</w:t>
        <w:br/>
        <w:t>Thus, within the framework of the general administrative procedure regime, Article 80 of Law 30/92 states that relevant facts for the decision of a procedure may be proven by any means of evidence admitted in law, although the instructor of the procedure may reject the evidence proposed by the interested parties when they are manifestly inappropriate or unnecessary, by means of a reasoned resolution.</w:t>
        <w:br/>
        <w:t>On the other hand, Article 137.4 of Law 30/92, relating to the presumption of innocence of the alleged responsible parties within the framework of sanctioning administrative procedures, states that:</w:t>
        <w:br/>
        <w:t>“4. Evidence shall be taken ex officio or shall be admitted at the proposal of the alleged responsible party as appropriate for determining facts and possible responsibilities. Only those pieces of evidence that, due to their relation to the facts, cannot alter the final resolution in favor of the alleged responsible party may be declared inappropriate.”</w:t>
        <w:br/>
        <w:t>Finally, already in the specific area of the sanctioning procedure provided for in the competition regulations, it is necessary to refer to the LDC Regulation, whose Article 32 grants interested parties the right to present allegations and propose the taking of evidence they consider appropriate, but also the power to the DC to decide on the admissibility or not of the proposed evidence.</w:t>
        <w:br/>
        <w:t>“2. Interested parties may, at any time during the instruction of the sanctioning procedure, present allegations and propose the taking of evidence they consider relevant for the defense of their interests. The Directorate of Investigation must resolve on the taking of evidence in a reasoned manner. There shall be no appeal against the denial of the taking of evidence.”</w:t>
        <w:br/>
        <w:t>In this same sense, Article 34.1 of the Regulation establishes that "the proposed resolution, which will include the allegations made by the interested parties throughout the instruction and the evidence proposed by them, indicating whether they were taken or not, shall be notified to the interested parties so that, within a period of fifteen days, they may formulate the allegations they deem appropriate."</w:t>
        <w:br/>
        <w:t>From the joint and literal interpretation of the transcribed provisions, it is clear that the instructing body is only obliged to admit and carry out the taking of those pieces of evidence that it considers will be necessary to clarify and shed light on the investigated facts, but in no case is it obliged to admit those pieces of evidence that will not be essential for determining the facts and responsibilities in the procedure.</w:t>
      </w:r>
    </w:p>
    <w:p>
      <w:r>
        <w:rPr>
          <w:b/>
        </w:rPr>
        <w:t>[Pages 142–144]</w:t>
      </w:r>
    </w:p>
    <w:p>
      <w:r>
        <w:t>In this regard, the TC in its judgment of November 9, 1987 (RJ 1987/7974), states that from the very terms of the article "it follows that it should only be practiced when it is necessary to clarify them (referring to the facts), not when they are sufficiently accredited by the result of the proceedings, because the contrary would imply a merely repetitive activity and therefore useless and contrary to the principle of procedural economy due to delay."</w:t>
      </w:r>
    </w:p>
    <w:p>
      <w:r>
        <w:t>In the same vein, the TS states that "From the very literal wording of the article (referring to Article 80), it is evident that the evidentiary period is subordinated, as is obvious and clear, to the existence of points of doubt that need to be clarified, being logical that it is the Administration that assesses whether such doubts or gaps exist and whether evidence is necessary to dispel them. In the terms in which the issue is raised by the plaintiff, it is necessary to reject the allegation, since what is being requested is the recognition of the obligation of the evidentiary procedure, regardless of the degree of knowledge that one has about the occurrence being judged. Another matter is whether in the present case the evidence resulting from the proceedings is sufficient to establish the fact deserving of sanction, which must in any case be analyzed as a primary issue of substance."</w:t>
      </w:r>
    </w:p>
    <w:p>
      <w:r>
        <w:t>Consequently, the administration may reject those pieces of evidence that it considers irrelevant for the resolution of the procedure, with the sole requirement of duly motivating the decision of inadmissibility of these, a requirement that, according to jurisprudential criteria, has been more than fulfilled by the DC in the proposed resolution, whose section 4.2 dedicates 6 pages to resolving the admissibility or rejection of the evidence proposed by the interested parties and adequately justifying the reasons why, if applicable, it has decided not to carry out the proposed evidentiary practice by them.</w:t>
      </w:r>
    </w:p>
    <w:p>
      <w:r>
        <w:t>Thus, regarding certain documentary evidence submitted during the instruction of the procedure, such as income statements, invoices, exchanges of letters and emails, contracts, specialized press articles, among others, it should be noted that, although all were incorporated by the DC into the file with the exception of the pendrive submitted by the entity ECOLIGNOR, the DC considered that the aforementioned evidence did not provide added value concerning the information already contained in the file. Consequently, there is no denial of proposed evidence, but rather an assessment of it in a manner contrary to that postulated by the party. In particular, section 241 of the proposed resolution states the following:</w:t>
      </w:r>
    </w:p>
    <w:p>
      <w:r>
        <w:t>"Regarding the documents submitted as evidence and incorporated into the file, coinciding in some cases with those presented by different initiated entities, in general terms, these documents do not provide added value concerning the information already contained in the file and based on which the facts subject to investigation in the PCH and the charges made against the initiated entities have been considered accredited. In fact, some of these documents were already in the file, so they have been assessed by this Competition Directorate both in the PCH and in response to the allegations presented in this regard, and both these documents and the remaining documentary evidence submitted, this Competition Directorate considers that either they are not related to the facts subject to investigation in this sanctioning file or do not provide added value concerning what has already been indicated in the PCH regarding the facts considered accredited and the charges made, having assessed this DI in the corresponding section of the response to the allegations presented the documentary evidence submitted by some of the initiated entities in support of their allegations."</w:t>
      </w:r>
    </w:p>
    <w:p>
      <w:r>
        <w:t>On the other hand, regarding the testimonial and expert evidence requested by HEMASA and CARRETERO, both were expressly rejected by the DC in the proposed resolution (section 276, page 248; section 280, page 249), for the following reasons:</w:t>
      </w:r>
    </w:p>
    <w:p>
      <w:r>
        <w:t>(276) Likewise, for this reason, regarding the request from CARRETERO and HEMASA to make requests to EPAL, SGS, and CALIPAL to provide the infringement and sanction minutes that have affected ESTYANT and CASTILLO between the years 2005 and 2011, this Competition Directorate considers its practice irrelevant.</w:t>
      </w:r>
    </w:p>
    <w:p>
      <w:r>
        <w:t>(280) Likewise, CARRETERO and HEMASA request expert evidence from an accredited impartial expert that this Competition Directorate determines, to verify that it is not possible to successfully carry out an agreement to increase prices by a group of manufacturers that only represent 40% of a market and even less in a situation of significant demand decline, such as that which occurred in 2008, nor that such an agreement could have any negative effect on selling prices, such as, for example, holding back or slowing a further decline in prices. In this regard, given that it has been established, without being disproved by the allegations presented, that the affected market does not represent 40% of the affected market, but practically 100% of the controlled quality EUR/EPAL pallet market, as well as the adoption of price-fixing agreements and their effective implementation, the practice of such evidence is not considered relevant.</w:t>
      </w:r>
    </w:p>
    <w:p>
      <w:r>
        <w:t>TOLE and AGLOLAK requested testimonial evidence from the lawyer of EPAL and from the representatives of both entities, which were rejected by the DC as it considered that it was not necessary to carry out such evidence "taking into account the letter of September 2013 sent by the lawyer of EPAL, submitted by these companies. On the other hand, this Competition Directorate understands that from the aforementioned letter, it can only be deduced that EPAL has no suspicions of the participation of TOLE DOS and AGLOLAK in the facts constituting a cartel between 2005 and 2007, but it should be noted that the temporal scope of the investigation is broader."</w:t>
      </w:r>
    </w:p>
    <w:p>
      <w:r>
        <w:t>Finally, TAMA requested that the DC carry out certain information requests, to which the DC responded: "This Competition Directorate wants to remind that in this file, the management of CALIPAL regarding the aforementioned quality seal and the compliance or non-compliance of its associates with the statutes of CALIPAL or EPAL is not evaluated, but rather the anticompetitive behaviors carried out by the initiated entities that constitute a violation of competition rules."</w:t>
      </w:r>
    </w:p>
    <w:p>
      <w:r>
        <w:t>In light of the above, this Chamber considers the rejection of the evidence proposed by the parties in the procedure sufficiently justified by the DC, as being unnecessary, irrelevant, or not providing added value to the evidence contained in the reference file, and this is in accordance with the powers conferred on the sanctioning body in the aforementioned regulations.</w:t>
      </w:r>
    </w:p>
    <w:p>
      <w:r>
        <w:t>4.5.3.- Denial of extension of deadline.</w:t>
      </w:r>
    </w:p>
    <w:p>
      <w:r>
        <w:t>SAUHER alleges defenselessness for not having been admitted the extension of the deadline to present allegations. In this regard, the entity indicates that the response of the DC regarding its request lacks motivation.</w:t>
      </w:r>
    </w:p>
    <w:p>
      <w:r>
        <w:t>Response from the Competition Chamber of the Council</w:t>
      </w:r>
    </w:p>
    <w:p>
      <w:r>
        <w:t>As this Council has stated on multiple occasions, the extension by the DC of the legal deadline of 15 days to formulate allegations to the specification of facts or to the proposed resolution is not a right of the administered, but a discretionary power of the DC, as provided in Article 49 of Law 30/92 and as the courts themselves indicate. Therefore, having denied the extension in a reasoned manner through the instructor's letter dated February 21, 2014, there can be no violation of the right to defense.</w:t>
      </w:r>
    </w:p>
    <w:p>
      <w:r>
        <w:t>4.5.4.- Violation of professional secrecy.</w:t>
      </w:r>
    </w:p>
    <w:p>
      <w:r>
        <w:t>CALIPAL, HEMASA, and CARRETERO indicate that if it is confirmed that the complaint was filed by the lawyer of EPAL, the Council should conclude that the evidence that led to the procedure is null as it was obtained in violation of a fundamental right such as the due secrecy of communications between client and lawyer, guaranteed in Article 20.1 and 24 of the CE and 542.3 of the LOPJ.</w:t>
      </w:r>
    </w:p>
    <w:p>
      <w:r>
        <w:t>Response from the Council in the Competition Chamber.</w:t>
      </w:r>
    </w:p>
    <w:p>
      <w:r>
        <w:rPr>
          <w:b/>
        </w:rPr>
        <w:t>[Pages 145–147]</w:t>
      </w:r>
    </w:p>
    <w:p>
      <w:r>
        <w:t>This Chamber refers to the judgment of the National Court of June 23, 2010, which indicates that the confidentiality of attorney-client relationships does not constitute an autonomous fundamental right, but rather an integral element of the right to defense enshrined in Article 24 of the Constitution, and that as long as the interested party does not demonstrate that the specific use of the information obtained by the CNC could cause them defenselessness, the infringement of Article 24 CE cannot be appreciated. That is to say, the mere obtaining or copying of such documents does not, by itself, cause defenselessness if it is not used as evidence in a sanctioning procedure.</w:t>
      </w:r>
    </w:p>
    <w:p>
      <w:r>
        <w:t>Consequently, this Chamber considers that the fact that, as we have repeatedly pointed out, the information contained in the documentation declared confidential has not served as evidence in the present procedure, removes the necessary and required value for it to be considered information that could put the parties in a situation of defenselessness, especially when they have had access to all the information that served as the basis for preparing the resolution proposal in the present procedure.</w:t>
      </w:r>
    </w:p>
    <w:p>
      <w:r>
        <w:t>4.6.- Other procedural issues.</w:t>
        <w:br/>
        <w:t>4.6.1.- On the applicable law.</w:t>
        <w:br/>
        <w:t>Contrary to what is stated in the resolution proposal, TAMA and CUELLAR believe that the sanctioning regime designed by Law 16/1989 is more favorable than that provided for in Law 15/2007. TAMA incorporates a series of statistical data indicating that with the new LDC, the number of sanctions and the amount of fines imposed by the CNC have increased. Likewise, both companies indicate that there are numerous resolutions from the CNC that have recognized that Law 16/1989 may be more favorable to the interests of the accused companies.</w:t>
      </w:r>
    </w:p>
    <w:p>
      <w:r>
        <w:t>Response from the Competition Chamber of the Council</w:t>
        <w:br/>
        <w:t>This Chamber, in accordance with the DC in the present file and also with the Council of the CNC on repeated occasions, considers that the sanctioning regime designed by Law 15/2007 is, from a global perspective, more favorable to offenders than that contemplated by the previous Law 16/1989. This results, among other elements of judgment, from the system of grading infringements that was nonexistent in the previous legislation, the establishment of maximum caps on the amount of some sanctions of lower amounts than the general one provided for by Article 10 of Law 16/1989, the reduction of the limitation periods for some of the typified behaviors, or the particularly noteworthy possibility in this case, common to all who have participated in a cartel, to request exemption or reduction of the sanction.</w:t>
      </w:r>
    </w:p>
    <w:p>
      <w:r>
        <w:t>In favor of the argument for the favorable application of the 2007 Law, we find, for example, the recent judgments of the AN dated April 2, 2014 (appeal 194/2011, of L'OREAL ESPAÑA S.A. and L'OREAL S.A.), and dated April 15, 2014 (appeal 572/2010, of RHENUS IHG IBERICA, S.A.).</w:t>
      </w:r>
    </w:p>
    <w:p>
      <w:r>
        <w:t>Regarding TAMA's consideration of the increase in the number of sanctioning procedures and the amount of sanctions imposed by the CNC after the entry into force of the LDC, it should be noted that attributing these circumstances to the entry into force of the new Law lacks any objective basis, and TAMA does not prove the alleged causal relationship, especially considering that the infringing behaviors in this procedure are identical under both norms, and therefore, it is not possible to determine an expansion of the infringing type. It should also be emphasized that one of the fundamental changes introduced by the new LDC is the grading of infringements into minor, serious, and very serious, the establishment of maximum applicable sanctions for each type of infringement (maximum percentages on the company's turnover), as well as the determination of the criteria for imposing the corresponding sanction, which provides greater transparency and objectivity to its decisions and grants a greater degree of legal certainty to companies when knowing what consequences they are facing when engaging in certain behaviors.</w:t>
      </w:r>
    </w:p>
    <w:p>
      <w:r>
        <w:t>This Chamber considers that the amount of the sanction that, if applicable, should be imposed in the present resolution would not be less than that which would have corresponded with the application of Law 16/1989.</w:t>
      </w:r>
    </w:p>
    <w:p>
      <w:r>
        <w:t>Therefore, the allegations of TAMA and CUELLAR are dismissed, as the LDC is generally more favorable and therefore applicable to the entities involved in this file, with the exception of the application to CALIPAL, in its capacity as an association, of Law 16/1989 for the purposes of calculating a potential sanction.</w:t>
      </w:r>
    </w:p>
    <w:p>
      <w:r>
        <w:t>4.6.2.- On the limitation of the behaviors constituting the infringement.</w:t>
        <w:br/>
        <w:t>Regarding the price-fixing agreement, BOIX, CARRETERO, TAMA, HEMASA, and EB indicate that it is not proven that they participated in said infringement from November 2007 or, alternatively, before June 26, 2008, so if there had been an infringement, it would have expired. In any case, HEMASA, like CALIPAL, indicates that if it were determined that the infringement has not expired as stated, but rather continued thereafter, there is no evidence in the file after September 14, 2009.</w:t>
      </w:r>
    </w:p>
    <w:p>
      <w:r>
        <w:t>On the other hand, regarding the behavior related to the exchange of information, SAUHER, CASTILLO, and PENEDES indicate that since the exchange of information ended in October 2008, the alleged infringement would have expired.</w:t>
      </w:r>
    </w:p>
    <w:p>
      <w:r>
        <w:t>For its part, TAMA states that it did not start manufacturing controlled quality EUR/EPAL wooden pallets until the year 2000. Likewise, the entity indicates that until 2004, the only companies receiving the disputed tables from CALIPAL were TAMA and AGLOLAK. Therefore, according to TAMA, prior to 2004, there could not have been any exchanges of information between competitors. In light of this, given that the file was initiated in 2012, this infringement would have expired in 2008.</w:t>
      </w:r>
    </w:p>
    <w:p>
      <w:r>
        <w:t>ECOLIGNOR considers that the infringement should be classified as minor, so taking into account that it is charged with the action until October 2008, the infringement would have already expired.</w:t>
      </w:r>
    </w:p>
    <w:p>
      <w:r>
        <w:t>According to SCR, its potential sanctionable conduct should be limited solely to the receipt of two quarterly production figures corresponding to July 22 and October 22, 2008, since all hypothetical infringements committed prior to June 26, 2008, should be considered expired.</w:t>
      </w:r>
    </w:p>
    <w:p>
      <w:r>
        <w:t>Response from the Competition Chamber of the Council</w:t>
        <w:br/>
        <w:t>Article 68 of the LDC states that very serious infringements will expire after four years, serious ones after two years, and minor ones after one year. The limitation period will be computed from the day the infringement was committed or, in the case of continuous infringements, from the day they ceased. Furthermore, in its third section, it states that the limitation is interrupted by any act of the Administration with formal knowledge of the interested party aimed at compliance with the Law and by the acts carried out by the interested parties to ensure, complete, or execute the corresponding resolutions.</w:t>
      </w:r>
    </w:p>
    <w:p>
      <w:r>
        <w:t>In this regard, it is pertinent for this Chamber to bring to attention the Judgment of the Supreme Court dated November 6, 2013 (2736/2010), which, in relation to the limitation of infringements provided for in competition law, states the following:</w:t>
        <w:br/>
        <w:t>“In the field of Criminal Law, from which the construction of the continuous infringement originates, the 2nd Chamber of the Supreme Court has indicated that the computation of the limitation of continuous crimes does not begin until the last of the acts constituting the criminal continuity is carried out. This is recognized in the judgment of September 30, 2008 (appeal 2305/2007, of the 2nd Chamber): and it is a reiterated jurisprudential doctrine that in the hypothesis of criminal continuity, the computation of the limitation period does not start until the last act constituting that chain of actions obedient to the same and unique plan conceived by the acting subject is carried out. The point of</w:t>
      </w:r>
    </w:p>
    <w:p>
      <w:r>
        <w:rPr>
          <w:b/>
        </w:rPr>
        <w:t>[Pages 148–150]</w:t>
      </w:r>
    </w:p>
    <w:p>
      <w:r>
        <w:t>starting point or days a quo for the calculation of the prescription period, even in the case of a continued crime, begins when the criminal act being judged is completed. Therefore, the initial moment is not altered by the fact that it is a continued infringement, as the last of the accused's wrongful acts will be the one that counts. [...] Thus, if all the agreements and practices described in the legal basis no. 5 of this judgment constitute a continued infringement, the prescription could not be appreciated, even if many of those agreements were adopted in early 1990, that is, fifteen years before the initiation of the sanctioning procedure, because all of them would constitute a single infringement, which had not ceased when the sanctioning procedure was initiated in 2005.” In light of the above, considering that the infringement assessed here is classified as very serious, that it is a single and continued infringement in some cases until October 2008, in others until July 2009, and finally for some companies until November 2011, and that the CNC made the first request on June 26, 2012, it is not possible to understand that the infringement has prescribed in any case, without prejudice to the exceptions provided in the resolution proposal for those companies in which it has been proven that they ceased participation in an earlier period.</w:t>
      </w:r>
    </w:p>
    <w:p>
      <w:r>
        <w:t>FIFTH.- ASSESSMENT OF THE COMPETENCE OF THE COUNCIL</w:t>
        <w:br/>
        <w:t>In accordance with the above, the council considers that it has been proven that the companies referred to in this resolution committed a single and continued infringement, of a complex nature, prohibited in Article 1 of the LDC and 101 of the TFEU. The aforementioned single and continued infringement, of a complex nature, consists of an agreement on the fixing of prices and commercial conditions of controlled quality wooden pallets EUR/EPAL, existing from November 2005 to November 2011, among the companies AGLOLAK, BOIX, CARPE, CARRETERO, CUELLAR, ESTYANT, HEMASA, INDEPAL, SAIZ, SAHUER, TAMA, and TOLE DOS, all of which are associated with CALIPAL, along with CALIPAL itself; and by exchanges of confidential, disaggregated information regarding production and/or repair figures, between at least July 1998 to November 2011 in the market for controlled quality EUR/EPAL pallets among AGLOLAK, ALASEM (since 2007 ESTYANT), A.T.M., BAMIPAL, BLANCO, BOIX, CARPE, CARRETERO, CASAJUANA, CASTILLO, CUELLAR, EBAKI, ECOLIGNOR, HEMASA, IMNAVA, INDEPAL, MARTORELL, NOVALGOS, PENEDES, SAIZ, SAUHER, SCR, and TAMA, along with CALIPAL.</w:t>
      </w:r>
    </w:p>
    <w:p>
      <w:r>
        <w:t>Although it is true that both price fixing and the exchange of sensitive information have constituted restrictions of competition by their object and this would have been sufficient to appreciate the administrative illicit and determine the corresponding responsibilities, it has also been proven that both behaviors have caused harmful effects in the market for controlled quality wooden pallets EUR/EPAL, which reinforces the consideration of the existence of a single infringement that deserves punishment from the perspective of sanctioning law.</w:t>
      </w:r>
    </w:p>
    <w:p>
      <w:r>
        <w:t>Regarding the price-fixing agreement, it has been established that, to the extent that the companies executed the price-fixing agreements reached in the repeated meetings of manufacturers and maintained the behaviors over a long period of time, this led to a status quo in relation to the affected market, which caused a decrease in the incentives of the involved entities to compete and increased internal stability in the market among those entities. This, moreover, must have negatively impacted other competitors who did not participate in these behaviors and, above all, their customers and ultimately, the final consumer, also considering the prolonged duration of these practices, which were maintained uninterruptedly until November 2011 and that the accused companies hold practically 100% of the market share of wooden EUR/EPAL pallets in Spain.</w:t>
      </w:r>
    </w:p>
    <w:p>
      <w:r>
        <w:t>As for the exchanges of information regarding production and/or repair figures of pallets, as has been proven, these not only had the capacity to reduce the independence in decision-making of the manufacturers and/or repairers of controlled quality wooden pallets EUR/EPAL, eliminating uncertainty and restricting competition, but their practice among the manufacturers and/or repairers licensed under the EUR/EPAL quality mark, with the collaboration of CALIPAL, allowed the accused entities to weaken or eliminate the degree of uncertainty regarding the competitive functioning of the affected market, modulating their commercial strategy accordingly. In fact, they facilitated and contributed to providing stability to the price agreement.</w:t>
      </w:r>
    </w:p>
    <w:p>
      <w:r>
        <w:t>Moreover, it is evident that such detailed knowledge of the production figures sent periodically and continuously for at least 13 years significantly impacts competition in the market, allowing the accused manufacturers and/or repairers of controlled quality wooden pallets EUR/EPAL to know almost in real time the changes in the strategies and behavior of their competitors, whether in quantities, costs, or demand. The purpose of this exchange of commercially sensitive information was to have precise knowledge of the market shares of competing companies manufacturing and/or repairing controlled quality wooden pallets EUR/EPAL and how their monthly, quarterly, and annual production figures evolved, by exchanging disaggregated information of their production and billing data carried out monthly, quarterly, or annually among almost all manufacturers and/or repairers of pallets, through CALIPAL.</w:t>
      </w:r>
    </w:p>
    <w:p>
      <w:r>
        <w:t>Finally, it should be noted that both behaviors constitute a single and continued infringement contrary to competition law, of a very serious nature, in accordance with Article 62.4.a) of the LDC, which considers very serious infringements the development of collusive behaviors typified in Article 1 of the LDC that consist of cartels or other agreements, decisions, or collective recommendations, concerted practices or consciously parallel behaviors among competing companies, whether real or potential.</w:t>
      </w:r>
    </w:p>
    <w:p>
      <w:r>
        <w:t>SIXTH.- CALCULATION OF THE SANCTION</w:t>
        <w:br/>
        <w:t>6.1.- Responsibility of the companies.</w:t>
        <w:br/>
        <w:t>The responsibility of the companies referred to in the Legal Basis Third of this Resolution is, in the opinion of this Council, unquestionable in light of the proven facts and the evidence and other elements of judgment contained in the file resolved here, so this Council agrees with the attribution of responsibility made by the Competition Directorate in its resolution proposal. Likewise, this Chamber considers that the attribution of responsibility of the parent companies for the conduct displayed and proven by their subsidiaries in this file is appropriate, as has been stated throughout the procedure and in this Resolution, the existence of a decisive influence exerted by the parent companies over their subsidiaries has been established without evidence to the contrary.</w:t>
      </w:r>
    </w:p>
    <w:p>
      <w:r>
        <w:t>On the other hand, regarding the CALIPAL association, it has been proven that it played a fundamental role in the creation, organization, and functioning of the price agreement. CALIPAL, with the impetus of its President, its Board of Directors, and through its Management, convened all the meetings of manufacturers from November 2005 until the end of 2009, led those meetings, and facilitated the adoption of agreements for price fixing and other commercial conditions trying to ensure compliance by all members. In relation to the conduct regarding the exchanges of information, CALIPAL, likewise, through its Management and breaching the confidentiality indicated by EPAL, played a decisive and active role by preparing and distributing among certain associated companies the quarterly and annual tables with the production and/or repair figures of controlled quality wooden pallets EUR/EPAL.</w:t>
      </w:r>
    </w:p>
    <w:p>
      <w:r>
        <w:t>In accordance with Articles 61 and 63.1 of the LDC, associations are also infringing and sanctionable subjects under competition law. There are numerous precedents in which both the TDC and the CNC have considered associations as responsible subjects. For all these reasons, it is considered that the anticompetitive behaviors described in this resolution are attributable to CALIPAL as a co-author of the same, in the capacity of necessary collaborator. Having established and qualified the behaviors contrary to the LDC, Article 63.1 of the LDC conditions the exercise of the sanctioning power in</w:t>
      </w:r>
    </w:p>
    <w:p>
      <w:r>
        <w:rPr>
          <w:b/>
        </w:rPr>
        <w:t>[Pages 151–153]</w:t>
      </w:r>
    </w:p>
    <w:p>
      <w:r>
        <w:t>controlled quality EUR/EPAL.</w:t>
      </w:r>
    </w:p>
    <w:p>
      <w:r>
        <w:t>In terms of fines imposed by the Competition Authority regarding the presence of intent or negligence in the infringing party's conduct, the Chamber considers that it has been established that the companies were aware of the unlawfulness of the behaviors carried out.</w:t>
      </w:r>
    </w:p>
    <w:p>
      <w:r>
        <w:t>Regarding the conduct that ultimately materializes in price fixing, several elements demonstrate this conscious behavior of the parties. Thus, the secret nature of the agreements, the existence of handwritten notes, the request for legal reports, the refusal of some companies to participate in the cartel, the imposition of sanctions, the personal and economic capacity of the companies, or the duration of the conduct are sufficient elements to consider the existence of a conscious and desired action by the parties, without any of the companies being able to claim ignorance of the unlawful behavior.</w:t>
      </w:r>
    </w:p>
    <w:p>
      <w:r>
        <w:t>As for the conduct manifested in the form of information exchange, it is revealing that some manufacturers and/or repairers of controlled quality EUR/EPAL wooden pallets have confirmed, in their response to the information requests from the Investigation Directorate, the sending of Quarterly Reports by the Management of CALIPAL, without indicating that the sending of information with the production and/or repair data of the controlled quality EUR/EPAL wooden pallets was intended to verify the fee applied for the production of controlled quality EUR/EPAL wooden pallets.</w:t>
      </w:r>
    </w:p>
    <w:p>
      <w:r>
        <w:t>6.2.- Criteria for determining the fine and applicable law.</w:t>
        <w:br/>
        <w:t>As explained in the Second Legal Basis, since this is a continued conduct under Law 16/1989 first and the LDC later, in accordance with the provisions of Article 128 of Law 30/1992, of November 26, on the Legal Regime of Public Administrations and the Common Administrative Procedure, one of the two norms must be applied, opting, according to the principles of non-retroactivity of the more unfavorable sanctioning norm and retroactivity of the more favorable one for the infringers, for the one that is most beneficial for them.</w:t>
      </w:r>
    </w:p>
    <w:p>
      <w:r>
        <w:t>According to the aforementioned SAN of April 2, 2014, in the case of very serious infringements, both laws sanction exactly the same behaviors, their treatment is identical as well as the quantification of the fine, since both indicate that the amount may be set up to 10% of the sales volume corresponding to the economic year immediately prior to the resolution, so it cannot be stated that the new Law is more detrimental to the plaintiff than the old one. This is without prejudice to the application to CALIPAL of Law 16/1989 for the calculation of the fine, since, as has been repeatedly pointed out in this resolution, to the extent that associations are economic operators without turnover, the fine that could be imposed on them could not exceed the amount of 901,518.16 euros, in accordance with the provisions of Article 10 of Law 16/1989, a limit that is not included in the current Law 15/2007 (cf. Art. 63, 1 in fine), so the former is more favorable to the associative entities.</w:t>
      </w:r>
    </w:p>
    <w:p>
      <w:r>
        <w:t>Article 63.1.b) of the LDC states that very serious infringements may be punished with a fine of up to 10 percent of the total turnover of the infringing company in the year immediately preceding the imposition of the fine, and in cases where it is not possible to delineate the turnover, paragraph 3.c) of the aforementioned article states that the amount of the fine will be more than 10 million euros.</w:t>
      </w:r>
    </w:p>
    <w:p>
      <w:r>
        <w:t>Article 64 of the LDC states that the amount of the sanctions will be determined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occur in relation to each of the responsible companies.</w:t>
      </w:r>
    </w:p>
    <w:p>
      <w:r>
        <w:t>The CNC, in its Communication on the imposition of sanctions derived from infringements of Articles 1, 2, and 3 of Law 15/2007, of July 3, on the Defense of Competition and Articles 101 and 102 of the Treaty of the European Community applicable to infringers of competition rules, aims to establish guidelines that, in general, guide its actions when applying the criteria contemplated in Article 64 of the LDC. This aims to contribute to improving transparency and objectivity in determining the sanction, enhancing its deterrent effect, and favoring the legal certainty of economic operators. These guidelines for specifying the application of the criteria of Article 64 of the LDC have been the ones used by the Council to determine the sanction in this Resolution, fully respecting the criteria dictated by the Supreme Court, which in numerous judgments has maintained (among others, of November 24, 1987, October 23, 1989, May 14, 1990, and July 15, 2002) that the discretion granted to the Administration must be developed by weighing in all cases the concurrent circumstances in order to achieve the necessary and due proportionality between the imputed facts and the responsibility required, given that every sanction must be determined in congruence with the entity of the infringement committed and according to a criterion of proportionality attentive to the objective circumstances of the fact.</w:t>
      </w:r>
    </w:p>
    <w:p>
      <w:r>
        <w:t>The LDC, therefore, first establishes a legal maximum for the sanction (Art. 63 LDC), whose purpose is to limit the maximum fine based on the infringer's ability to pay to avoid that the payment of the fine leads to the disappearance of the company - hence Article 63 LDC refers to the total turnover of the period closest to the sanctioning resolution, regardless of the affected market and when the infringement occurred - and then establishes criteria for the graduation of the sanction along with aggravating and mitigating circumstances (Art. 64 LDC).</w:t>
      </w:r>
    </w:p>
    <w:p>
      <w:r>
        <w:t>Given this, without prejudice to compliance with said legal maximum (10% of total turnover of the previous year), the process of determining the fine follows what is provided in the aforementioned Communication, which serves as a parameter for specifying Article 64 of the LDC and provides objectivity and transparency to the methodology followed for setting sanctions, in line with the application of European Union competition regulations.</w:t>
      </w:r>
    </w:p>
    <w:p>
      <w:r>
        <w:t>This Chamber understands that this is the legislator's intention when it states in the Explanatory Memorandum of the LDC that, "... the fifth title includes the sanctioning regime. In this sense, the Law represents a significant advance in legal certainty as it establishes a gradation of the various infringements provided for therein and clarifies the maximum sanctions for each type, set in terms of a percentage of the total sales volume of the infringers. Likewise, the criteria that determine the specific fine in each case are specified, in line with current trends in the European sphere. Furthermore, the publicity of all sanctions imposed under the Law is foreseen, which will reinforce the deterrent and exemplary power of the resolutions adopted."</w:t>
      </w:r>
    </w:p>
    <w:p>
      <w:r>
        <w:t>6.3. Determination of the fine</w:t>
        <w:br/>
        <w:t>6.3.1. Basic amount of the sanction</w:t>
        <w:br/>
        <w:t>According to paragraph 8 of the Communication, the quantification of the sanction is carried out in the following phases: (i) determination of the basic amount of the sanction, (ii) application of an adjustment coefficient to the basic amount based on aggravating and mitigating factors, and (iii) adjustment, if applicable, to the limits established in the Law (10% limit) and to the illicit benefit obtained by the infringer.</w:t>
      </w:r>
    </w:p>
    <w:p>
      <w:r>
        <w:t>The first phase, therefore, consists of determining the basic amount of the sanction, for which, according to paragraph 9, the criteria indicated in letters a) to e) of Article 64.1 of the LDC will apply "taking into account, therefore, the size and characteristics of the affected market, the market share of the infringer, the scope of the infringement, its duration, and its effects." Regarding the market affected by the infringement (Art. 64.1.a LDC), paragraph 10 of the Communication on sanctions specifies the following: "The sales volume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w:t>
      </w:r>
    </w:p>
    <w:p>
      <w:r>
        <w:t>In this case, as already indicated, the market affected by the infringement has been defined as the market for controlled quality EUR/EPAL wooden pallets manufactured and/or repaired by the companies licensed with the seal of</w:t>
      </w:r>
    </w:p>
    <w:p>
      <w:r>
        <w:rPr>
          <w:b/>
        </w:rPr>
        <w:t>[Pages 154–156]</w:t>
      </w:r>
    </w:p>
    <w:p>
      <w:r>
        <w:t>quality EUR/EPAL. On this basis, it is worth noting that the investigating body, when notifying the proposed resolution (pages 11,994), requested from the companies information concerning business volumes in the affected market "between the years 2007 to 2011, both inclusive, broken down by year, before the application of VAT and other related taxes, as well as from previous years that were available, taking into account the duration of the infringements indicated in this proposed resolution." This information has been provided by the majority of the requested companies (and is found on pages 12,117 to 13,753), except for that concerning CARPE, SAUHER SANZ ULL, EMBALAJES BLANCO, and PALETS J MARTORELL, from which this information has been requested again by agreement of the Council on July 24, 2014 (page 13,892). This request has been responded to by the four aforementioned companies (pages 13,944 to 13,966).</w:t>
      </w:r>
    </w:p>
    <w:p>
      <w:r>
        <w:t>Although the calculation of the sanction follows a homogeneous methodology regarding all companies, for expositional purposes it is appropriate to distinguish the process followed for calculating the fine related to the twelve companies charged with the complex conduct that includes price-fixing, in order to subsequently analyze the case of those charged with conduct focused on the exchange of information.</w:t>
      </w:r>
    </w:p>
    <w:p>
      <w:r>
        <w:t>To this end, the business volumes related to the affected market corresponding to the duration of the conduct are taken into account as indicated in Article 64, 1. a) and b) of the LDC.</w:t>
      </w:r>
    </w:p>
    <w:p>
      <w:r>
        <w:t>Company DURATION232 … 2005 2006 2007 2008 2009 2010 2011</w:t>
        <w:br/>
        <w:t>Pallet Tama Jul 1998 - Nov 2011 …</w:t>
        <w:br/>
        <w:t>Aserraderos Cuellar Jan 2005 - Jul 2009 …</w:t>
        <w:br/>
        <w:t>Hemasa Jan 2005 - Nov 2011 …</w:t>
        <w:br/>
        <w:t>Maderas Carretero Jan 2005 - Nov 2011 …</w:t>
        <w:br/>
        <w:t>Indepal Jan 2005 - Jul 2009 …</w:t>
        <w:br/>
        <w:t>Serradora Boix Jan 2005 - Nov 2011 …</w:t>
        <w:br/>
        <w:t>Carpe Apr 2006 - Nov 2011 …</w:t>
        <w:br/>
        <w:t>Maderas J Saiz Apr 2005 - Nov 2011 …</w:t>
        <w:br/>
        <w:t>Tole Catalana Dos Sep 2009 - Nov 2011 …</w:t>
        <w:br/>
        <w:t>Estyant Nov 2005 - Nov 2011 …</w:t>
        <w:br/>
        <w:t>Sahuer Sanz Ull Jan 2005 - Jul 2009 …</w:t>
        <w:br/>
        <w:t>Aglolak Jan 2001 - Nov 2011 …</w:t>
      </w:r>
    </w:p>
    <w:p>
      <w:r>
        <w:t>232 The continuous duration of the conduct, both of information exchange and cartel as proposed by the Competition Directorate, is taken into consideration, integrated into a single conduct of a unique and complex nature.</w:t>
      </w:r>
    </w:p>
    <w:p>
      <w:r>
        <w:t>Table 1.- Own elaboration based on data from the Proposal Report and the information provided by the companies in response to information requests (confidential content in accordance with FD 7º).</w:t>
      </w:r>
    </w:p>
    <w:p>
      <w:r>
        <w:t>The periods of conduct shorter than one year will be weighted proportionally in a later phase of the fine calculation.</w:t>
      </w:r>
    </w:p>
    <w:p>
      <w:r>
        <w:t>On the other hand, in the cases of SERRADORA BOIX and ESTYANT where the companies did not provide billing related to 2005 and 2006 (years to which the conduct extends), to fill the gap, the lowest of the available figures corresponding to the duration of the conduct has been chosen (in both cases, the minimum from the period 2007 to 2011). Although the extrapolation could have taken into account the arithmetic mean of those years, due to the disparity of figures, the non-constant evolution (upward/downward) of the same, and the minimal impact that this value has on the calculation of the sanction, it is opted in this particular case to consider for 2005 and 2006 the minimum of the available figures corresponding to 2007 – 2011. The same criterion has been followed for the cases of MADERAS CARRETERO, in relation to 2005 (minimum from the period 2006 – 2011), and PALLET TAMA, regarding 1998 and 1999 (minimum from the period 2000 – 2011).</w:t>
      </w:r>
    </w:p>
    <w:p>
      <w:r>
        <w:t>Given that the infringement has a duration of more than one year, it is necessary to apply the reduction coefficient based on duration provided in paragraph 15 of the Communication. In such a case, the last twelve months in which the infringement is known to have occurred are assigned a weighting factor equivalent to 1, which implies that the entire business volume of the affected market in that year is taken into account. The volumes corresponding to the successive periods of 12 months prior to the first will receive a decreasing weighting (0.75 for the 2nd period, 0.50 for the 3rd, and 0.25 for the 4th), which implies that for the sanction only a decreasing proportion of the business volume of the affected market is taken into account as the infringement becomes older.</w:t>
      </w:r>
    </w:p>
    <w:p>
      <w:r>
        <w:t>To the extent that the application of this coefficient takes place over periods of 12 months (and not over calendar years), it is necessary, prior to its application, to annualize the business volumes based on the specific duration of each company. To this end, to determine the last twelve-month period, the months of duration of the conduct of the last calendar year are proportionally applied to the total volume in the affected market of that year, and the remaining months until completing twelve are taken in proportion from the previous year. And so on until completing the sets of twelve months of the duration of the conduct. In the last calculation, the remainder is taken, thus properly weighting the periods of time shorter than one year in proportion to the figures of the annual business volumes provided by the companies. Thus, by way of example,</w:t>
      </w:r>
    </w:p>
    <w:p>
      <w:r>
        <w:t>Company DURATION 2005 2006 2007 2008 2009</w:t>
        <w:br/>
        <w:t>…… Jan ‘05-Jul ‘09 487,000 502,000 …… 697,000 ……</w:t>
        <w:br/>
        <w:t>annualization 12+12+12+12+7 7/12 V'05 7/12 V'06 + 5/12 V'05 7/12 V'07 + 5/12 V'06 7/12 V'08 + 5/12 V'07 7/12 V'09 + 5/12 V'08</w:t>
        <w:br/>
        <w:t>result 284,083 374,000 …… 650,333 ……</w:t>
      </w:r>
    </w:p>
    <w:p>
      <w:r>
        <w:t>Table 2.- Own elaboration based on data from the Proposal Report and the information provided by the companies in response to information requests (partial data declared confidential in accordance with FD 7º).</w:t>
      </w:r>
    </w:p>
    <w:p>
      <w:r>
        <w:t>So that the first period of 12 months is formed by 7/12 of the volume of 2009 and 5/12 of the volume of 2008, succeeding the calculations until the most remote period, of which only 7 months remain, applied in proportion (7/12) on the business volume of 2005.</w:t>
      </w:r>
    </w:p>
    <w:p>
      <w:r>
        <w:t>Once the annualization has been carried out, it is appropriate to apply the aforementioned weighting coefficient provided in paragraph 15 of the Communication on Sanctions, so that the business volumes of the affected market from the most remote 12-month periods receive a decreasing weighting in order to establish the amount that will serve as the basis for calculating the fine. Thus, being t the periods of 12 months:</w:t>
        <w:br/>
        <w:t>period t-6 and ss t-5 t-4 t-3 t-2 t-1 t</w:t>
        <w:br/>
        <w:t>coefficient 0.05 0.1 0.15 0.25 0.5 0.75 1</w:t>
      </w:r>
    </w:p>
    <w:p>
      <w:r>
        <w:t>Table 3.- Own elaboration based on paragraph 15 of the Communication on Sanctions.</w:t>
      </w:r>
    </w:p>
    <w:p>
      <w:r>
        <w:t>The sum of the business volumes in the affected market in the different periods in which the infringement occurred (weighted in a decreasing manner according to whether they are older periods) serves as the basis on which to apply the rate (%) of the sanction. According to paragraph 14 of the Communication, the basic amount of the sanction, before taking into account aggravating or mitigating factors, will be obtained by applying to the sales volume affected by the infringement "a percentage that, starting from 10%, may be increased [up to 30%] considering the following criteria" – severity of the conduct or because it is a productive input capable of producing cascading effects in other markets.</w:t>
      </w:r>
    </w:p>
    <w:p>
      <w:r>
        <w:t>To the extent that it is a very serious infringement, the most harmful to the market (continued and complex conduct manifested as a cartel over a long period of time), following precedents from the Competition Authority233, this Council considers reasonable the application of a rate of 10%. Setting at 10% of the sales volume in the affected market a presumed illicit benefit obtained by the sanctioned companies as a result of having avoided competition (or, from the inverse perspective, the damage suffered by the consumer as a consequence of the lack of competition in the market), is considered proportionate in this case taking into account the situation and structure of the</w:t>
      </w:r>
    </w:p>
    <w:p>
      <w:r>
        <w:t>233 To cite only the most recent, RCNC of September 12, 2013 (S/0402/12 ESPUMA ELASTOMÉRCIA) and RCNC of May 23, 2013 (S/0303/10 DISTRIBUIDORES SANEAMIENTO).</w:t>
      </w:r>
    </w:p>
    <w:p>
      <w:r>
        <w:rPr>
          <w:b/>
        </w:rPr>
        <w:t>[Pages 157–159]</w:t>
      </w:r>
    </w:p>
    <w:p>
      <w:r>
        <w:t>market and the participating operators as well as the absence of significant effects in other markets. Finally, it is also worth noting that while part of the period attributed to such companies is due to conduct consisting of the exchange of sensitive information, in the case of those here charged, it should be noted (1st) that such conduct manifests as preparatory behavior for its subsequent transformation into a cartel and (2nd) that while a percentage of 10% is applied to a period in which the manifested conduct does not constitute price-fixing, the duration of the period in most cases does not exceed one year (CUELLAR, INDEPAL, HEMASA, BOIX 10 months, for example) and in any case, the impact of these values on the basic amount of the sanction is already substantially reduced by the application of a very low weighting coefficient (0.15 or 0.10) to the turnover figures corresponding to the periods further away from the end of the infringement. By applying this 10% to the turnover of the affected market (decreasingly weighted as the periods are further from the end of the infringement), the basic amount of the fines for this specific conduct while the infringement lasted is determined for the different companies, as shown in the second column of the following table. On the other hand, the third and fourth columns contain the calculation of 10% of the total turnover of the companies in the period prior to the sanctioning resolution, which represents the maximum limit of the sanction established in Article 63.1 LDC.</w:t>
      </w:r>
    </w:p>
    <w:p>
      <w:r>
        <w:t>| Company                     | Total turnover in 2013 (€) | Basic amount of the fine (€) |</w:t>
        <w:br/>
        <w:t>|-----------------------------|-----------------------------|-------------------------------|</w:t>
        <w:br/>
        <w:t>| Pallet Tama                 | 739,561.13                  | 1,367,617.50                  |</w:t>
        <w:br/>
        <w:t>| Aserraderos Cuellar         | 144,567.50                  | 848,190.20                    |</w:t>
        <w:br/>
        <w:t>| Hemasa                      | 59,470.17                   | 156,417.29                    |</w:t>
        <w:br/>
        <w:t>| Maderas Carretero          | 284,048.14                  | 308,706.14                    |</w:t>
        <w:br/>
        <w:t>| Indepal                     | 284,405.58                  | 295,730.00                    |</w:t>
        <w:br/>
        <w:t>| Serradora Boix              | 315,997.56                  | 1,656,001.70                  |</w:t>
        <w:br/>
        <w:t>| Carpe                       | 1,610,000.00                | 161,000.00                    |</w:t>
        <w:br/>
        <w:t>| Maderas José Saiz          | 437,971.02                  | 2,311,671.21                  |</w:t>
        <w:br/>
        <w:t>| Tole Catalana Dos           | 188,023.96                  | 818,094.00                    |</w:t>
        <w:br/>
        <w:t>| Estyant                     | 202,896.38                  | 16,511.84                     |</w:t>
        <w:br/>
        <w:t>| Sahuer Sanz Ull             | 24,407.97                   | 64,594.52                     |</w:t>
        <w:br/>
        <w:t>| Aglolak                     | 220,942.07                  | 1,768,933.00                  |</w:t>
      </w:r>
    </w:p>
    <w:p>
      <w:r>
        <w:t>It is observed that in one of the cases (ESTYANT), the fine thus calculated greatly exceeds 10% of the total turnover of the entity in 2013, which is due to the fact that it has been declared in bankruptcy, with a turnover that significantly decreased in 2013. The issue of the limit will be addressed in a later section. The issue regarding the liability of some parent companies for conduct attributed to their subsidiaries will also be addressed below, as well as the procedure regarding those companies for which billing data is not available.</w:t>
      </w:r>
    </w:p>
    <w:p>
      <w:r>
        <w:t>The process of calculating the sanction for the companies responsible for a unique and continuous conduct of exchanging sensitive information is equivalent to the previous one, with the following exception. The rate applied here is not 10%. Considering the less harmful nature of the conduct and its duration, a percentage of 5% has been chosen, which is what, in this case, is considered to meet the required proportionality criteria.</w:t>
      </w:r>
    </w:p>
    <w:p>
      <w:r>
        <w:t>Based on the criteria previously mentioned, taking into account the turnover in the affected market during the time of the conduct, after annualizing (converting the duration to twelve-month periods) and subsequently applying the decreasing weighting coefficient by duration (paragraph 15 Communication), a percentage of 5% has been applied. After this process, the following fines are obtained:</w:t>
      </w:r>
    </w:p>
    <w:p>
      <w:r>
        <w:t>| Company                     | Duration of sanction (€)    |</w:t>
        <w:br/>
        <w:t>|-----------------------------|-----------------------------|</w:t>
        <w:br/>
        <w:t>| Imnava                      | January 2006 - October 2008 | 11,575.80                    |</w:t>
        <w:br/>
        <w:t>| Bamipal                     | January 2005 - October 2008 | 80,491.51                    |</w:t>
        <w:br/>
        <w:t>| Aplicaciones (ATM)         | January 2005 - October 2008 | 286,834.71                   |</w:t>
        <w:br/>
        <w:t>| Embalajes Novalgos         | April 2005 - October 2008   | 98,186.20                    |</w:t>
        <w:br/>
        <w:t>| Serrerías Carrera           | January 2005 - October 2008 | no data                      |</w:t>
        <w:br/>
        <w:t>| Embalatges Casajuana       | January 2005 - October 2008 | no data                      |</w:t>
        <w:br/>
        <w:t>| Palets Penedes             | January 2005 - October 2008 | 469.16                       |</w:t>
        <w:br/>
        <w:t>| Ecolignor                  | April 2006 - October 2008   | 64,878.09                    |</w:t>
        <w:br/>
        <w:t>| Vicente del Castillo        | January 2005 - November 2011| 832,963.21                   |</w:t>
        <w:br/>
        <w:t>| Ebaki                       | January 2005 - October 2008 | 191,420.52                   |</w:t>
        <w:br/>
        <w:t>| Embalajes Blanco           | January 2005 - October 2008 | 73,674.60                    |</w:t>
        <w:br/>
        <w:t>| Palets Joan Martorell      | April 2005 - October 2008   | 173,799.21                   |</w:t>
      </w:r>
    </w:p>
    <w:p>
      <w:r>
        <w:t>In this case as well, the information regarding turnover in the affected market corresponding to unavailable periods (years 2005 and 2006 of the companies APLICACIONES (ATM), VICENTE DEL CASTILLO, and EBAKI) has been integrated with the minimum value of the available amounts corresponding to the years of duration of the conduct.</w:t>
      </w:r>
    </w:p>
    <w:p>
      <w:r>
        <w:t>Two of the companies (SERRERÍA CARRERA and EMBALATGES CASAJUANA) responsible for the conduct of exchanging information claim and certify that they did not manufacture or repair the type of pallets subject to this file during the years 2005 to 2011, in the case of SERRERÍA CARRERA, and 2005 to 2008, in the case of EMBALATGES CASAJUANA. For these cases where the method prevents reaching a result that is both proportional and dissuasive, the procedure indicated in a later section has been followed.</w:t>
      </w:r>
    </w:p>
    <w:p>
      <w:r>
        <w:t>6.3.2. Sanction in the case of the ASOCIACIÓN CALIPAL ESPAÑA</w:t>
      </w:r>
    </w:p>
    <w:p>
      <w:r>
        <w:t>Insofar as the conduct attributed to the Association extends during the validity of Law 16/1989 and Law 15/2007, as previously noted, regarding an association, the application of the more favorable law leads to the application of Law 16/1989, which sets a quantitative limit of 150,000,000 pesetas (901,518.160 €) for entities without turnover.</w:t>
      </w:r>
    </w:p>
    <w:p>
      <w:r>
        <w:t>This association is charged with active participation in cartel conduct during the period from November 2005 to November 2011, and the conduct of exchanging information from July 1998 to November 2011. As previously indicated in earlier grounds, the conduct globally considered must be regarded as a unique and continuous conduct, of a complex nature, which begins manifesting as an exchange of information and ultimately becomes a true cartel, whose duration, consequently, would extend from July 1998 to November 2011.</w:t>
      </w:r>
    </w:p>
    <w:p>
      <w:r>
        <w:t>It is therefore an active and instigating conduct, extended over time and with facilitating elements that clearly aid the cartel and its expansion. In light of this and in accordance with precedents from this Competition Authority and the jurisprudence of the AN and TS234, taking into account the market in which the conduct occurred and its structure and characteristics, it has been deemed appropriate to impose a fine of 400,000 € in accordance with the principle of proportionality.</w:t>
      </w:r>
    </w:p>
    <w:p>
      <w:r>
        <w:t>6.3.3. Verification of the 10% limit (art. 63 LDC).</w:t>
      </w:r>
    </w:p>
    <w:p>
      <w:r>
        <w:t>234 It should be noted as the most recent resolutions of the Competition Authority, pending judicial review, the RCNC of February 28, 2013 (S/0342/11 ESPUMA POLIURETANO), which sets the fine for ASEPUR at 250,000 €, or the RCNC of January 9, 2013 (S/0299/10 CONSEJO COLEGIOS ODONTOLOGOS Y ESTOMATÓLOGOS) which sets the fine at 200,000 € in a case where cartel conduct did not occur. On the other hand, as more remote but judicially confirmed precedents, RCNC of May 10, 2011 (2761/07 ASOCIACIÓN EDITORES DIARIOS ESPAÑOLES) with a fine of 250,000 €, confirmed by SAN of October 29, 2012; RCNC of October 14, 2009 (S/0053/08 FIAB ASOCIADOS Y CEOPAN) which imposes fines of 500,000 €, 300,000 €, and 270,000 €, with the first being reduced to 300,000 by SAN of February 15, 2012 and the second confirmed by SAN of January 25, 2012.</w:t>
      </w:r>
    </w:p>
    <w:p>
      <w:r>
        <w:rPr>
          <w:b/>
        </w:rPr>
        <w:t>[Pages 160–162]</w:t>
      </w:r>
    </w:p>
    <w:p>
      <w:r>
        <w:t>Once the amount corresponding to the basic penalty has been reached, the proper application of Article 63 LDC requires verifying that the calculated fine does not exceed 10% of the total turnover of the company in the financial year prior to the imposition of the penalty. This is because the "10% of total turnover in the previous financial year" is not an element of liquidation or graduation of the fine, but a limit, the maximum cap beyond which it is not possible to impose a penalty without the payment of the fine posing a risk of the company's disappearance and compromising its future viability [STS 29-05-2013 (appeal 1312/2010); SSAN 05-02-2013 (appeal 06/420/2011), 13-02-2013 (appeal 06/377/2011), 26-02-2013 (appeal 06/646/2011), 05-03-2013 (appeal 06/566/2011), 12-04-2013 (appeal 06/395/2011); SSTJUE 07-06-2007 (case C-76/06)]. Thus, the 10% establishes the real economic capacity of the company in the market to face the reproach for its unlawful conduct. The Law thus seeks to prevent the imposition of the fine from making the business or activity of the company unviable, which would defeat the purpose of exercising the sanctioning power in that area.</w:t>
      </w:r>
    </w:p>
    <w:p>
      <w:r>
        <w:t>Some of the companies (CUÉLLAR, BOIX, CASAJUANA, ECOLIGNOR, SCR), citing various judgments from the Audiencia Nacional, argue that the maximum penalty that can be imposed would be 10% of the turnover obtained by the company in the economic activity area in which the infringement occurred, in the financial year prior to the imposition of the fine.</w:t>
      </w:r>
    </w:p>
    <w:p>
      <w:r>
        <w:t>The Chamber, as it has already stated in a previous Resolution of July 10, 2014 (Expte. S/0446/12 ENDESA INSTALACIÓN), cannot accept this argument. The judgments referenced are not final, as the appeals for cassation filed against them are still pending resolution.</w:t>
      </w:r>
    </w:p>
    <w:p>
      <w:r>
        <w:t>In fact, these judgments diverge from the doctrine upheld by the Audiencia Nacional in subsequent judgments. For example, the SAN of 12/04/2013 (06/395/2011) refers to the consideration of the maximum limit as a guarantee to safeguard the viability of the company, a limit that is established in relation to the total turnover of the infringing company, and not with the turnover related to the infringement, as is now being claimed: “In this case, it is not established that the fine exceeded 10 percent of the total turnover of the infringing company in the financial year immediately preceding the imposition of the fine, a percentage set in Article 63 by the legislator, precisely to ensure that the payment of fines does not imply the disappearance of the company.”</w:t>
      </w:r>
    </w:p>
    <w:p>
      <w:r>
        <w:t>In this same sense, other judgments express similar views, such as those cited below: SAN 05/02/2013 (06/420/2011), SAN 13/02/2013 (06/377/2011), SAN 25/02/2013 (06/390/2011), SAN 26/02/2013 (06/646/2011), SAN 05/03/2013 (06/566/2011). See also STS of 29/05/2013 (cassation appeal no. 3/1312/2010).</w:t>
      </w:r>
    </w:p>
    <w:p>
      <w:r>
        <w:t>The Council considers that the LDC clearly distinguishes between "the turnover of the affected market" and "total turnover," concepts that, consequently, cannot be used interchangeably. While Article 64.1 of the LDC refers to "the dimension and characteristics of the market affected by the infringement" as a criterion to be considered for grading the amount of the penalty due to its direct relationship with the estimation of the damage caused, Article 63.1 of the LDC expressly refers to the "total turnover of the infringing company in the financial year immediately preceding the imposition of the fine." By referring to the total turnover of the infringing company in the financial year immediately preceding the imposition of the fine, regardless of when the infringement occurred, it is evident that it is not attempting to indicate how the damage caused by the anticompetitive conduct should be estimated to set the corresponding penalty, because in that case it would have to refer to the turnover of the affected market in the periods in which the infringement took place.</w:t>
      </w:r>
    </w:p>
    <w:p>
      <w:r>
        <w:t>Thus, the process of calculating penalties designed by the LDC, inspired by community legislation (cf. the Explanatory Memorandum of the LDC), is structured around a dual phase: on one hand, the criteria that must be taken into consideration for grading the penalties listed in Article 64 LDC (criteria that are specified according to the guidelines set out in the Communication on Fines) must be attended to; and once the penalties have been calculated according to such criteria, it must be verified that the amount of the fine does not exceed the maximum threshold established in Article 63.1 of the LDC (i.e., "10 percent of the total turnover of the infringing company in the financial year immediately preceding the imposition of the fine").</w:t>
      </w:r>
    </w:p>
    <w:p>
      <w:r>
        <w:t>In short, Article 63.1 of the LDC does not set a range of penalties, but rather a limit. And, for this reason, it takes as a basis the total turnover of the company, and not that corresponding to the market affected by the infringement. This provision does not have the status of an element of liquidation or graduation of the fine, but constitutes a maximum threshold beyond which it is not possible to impose a penalty without the payment of the fine posing a risk of the company's disappearance and compromising its future viability (a threshold that is consequently established with regard to the current economic capacity of the company).</w:t>
      </w:r>
    </w:p>
    <w:p>
      <w:r>
        <w:t>The wording of Article 63.1.c) of the LDC 15/2007 also coincides with that of Article 23.2 of Regulation EC 1/2003, applicable in infringement proceedings of Articles 101 and 102 TFEU (formerly 81 and 82 TEC), and is a consequence of an equivalent systematic in the national and community sphere. Therefore, the Communication of the CNC on the determination of penalties and the Guidelines for calculating fines imposed under Article 23.2.a) of Regulation EC 1/2003 also coincide in the method of calculating the penalty, according to which the basic amount results from a percentage of the value of the sales linked to the infringement, which is multiplied by a coefficient taking into account the number of years of duration of the infringement or participation in it. And it is once the penalty has been calculated according to the previous criteria (i.e., taking as a reference the "affected market") that it is appropriate to verify that the maximum limit threshold of 10% has not been exceeded.</w:t>
      </w:r>
    </w:p>
    <w:p>
      <w:r>
        <w:t>And this is because, as the CJEU recalls in its judgment of 12/07/2012 case C-181/11 P, CETARSA/Commission:</w:t>
        <w:br/>
        <w:t>“82 Indeed, this upper limit aims to prevent fines from being imposed that companies will surely be unable to pay, given their dimensions, dimensions that are determined, albeit in an approximate and imperfect manner, by their total turnover (...).</w:t>
        <w:br/>
        <w:t>83 It is therefore a limit, uniformly applicable to all companies and adjusted to the size of each, which aims to prevent fines whose amount is excessive and disproportionate. This upper limit thus has a distinct and autonomous objective from that pursued by the criteria of seriousness and duration of the infringement (...).”</w:t>
      </w:r>
    </w:p>
    <w:p>
      <w:r>
        <w:t>In this same sense, the following can also be cited: CJEU of 07/06/1983, joined cases C-100/80, 101/80, 102/80 and 103/80 Musique Diffusion française/Commission (par.119); CJEU of 28/06/2005 joined cases C-189/02 P, C-202/02 P, C-205/02 P A C-208/02 P and C-213/02 P, Dansk Rørindustri and others/Commission (par.279-282); CJEU of 07/06/2007 case C-76/06, Britannia Alloys &amp; Chemicals/Commission (par. 24); and STG of 16/06/2011, case T-211/08 Putters International/Commission (par. 74 and 75).</w:t>
      </w:r>
    </w:p>
    <w:p>
      <w:r>
        <w:t>Given this, the following table reflects the amount of the penalty initially estimated for the companies based on the criteria of Article 64 of the LDC and the maximum limit that could be imposed as a fine according to Article 63 of the LDC. The companies whose fines exceed the aforementioned limit of 10% of the total turnover in 2013 are highlighted:</w:t>
      </w:r>
    </w:p>
    <w:p>
      <w:r>
        <w:t>Limit of 10% of the</w:t>
        <w:br/>
        <w:t>Initial amount of the Total turnover</w:t>
        <w:br/>
        <w:t>Company total turnover fine 2013</w:t>
        <w:br/>
        <w:t>total in 2013</w:t>
        <w:br/>
        <w:t>Pallet Tama 739,561.13 13,676,175.00 1,367,617.50</w:t>
        <w:br/>
        <w:t>Aserraderos Cuellar 144,567.50 8,481,901.97 848,190.20</w:t>
        <w:br/>
        <w:t>Hemasa 59,470.17 1,564,172.89 156,417.29</w:t>
        <w:br/>
        <w:t>Maderas Carretero 284,048.14 3,087,061.44 308,706.14</w:t>
        <w:br/>
        <w:t>Indepal 284,405.58 2,957,300.00 295,730.00</w:t>
        <w:br/>
        <w:t>Serradora Boix 315,997.56 16,560,016.95 1,656,001.70</w:t>
        <w:br/>
        <w:t>Carpe no data 1,610,000.00 161,000.00</w:t>
      </w:r>
    </w:p>
    <w:p>
      <w:r>
        <w:rPr>
          <w:b/>
        </w:rPr>
        <w:t>[Pages 163–165]</w:t>
      </w:r>
    </w:p>
    <w:p>
      <w:r>
        <w:t xml:space="preserve">Maderas José Saiz 437,971.02 23,116,712.09 2,311,671.21  </w:t>
        <w:br/>
        <w:t xml:space="preserve">Tole Catalana Dos 188,023.96 8,180,940.00 818,094.00  </w:t>
        <w:br/>
        <w:t xml:space="preserve">Estyant 202,896.38 165,118.41 16,511.84  </w:t>
        <w:br/>
        <w:t xml:space="preserve">Sahuer Sanz Ull 24,407.97 645,945.22 64,594.52  </w:t>
        <w:br/>
        <w:t xml:space="preserve">Aglolak 220,942.07 17,689,330.00 1,768,933.00  </w:t>
        <w:br/>
        <w:t xml:space="preserve">Imnava 11,575.80 1,689,938.43 168,993.84  </w:t>
        <w:br/>
        <w:t xml:space="preserve">Bamipal 80,491.51 604,017.54 60,401.75  </w:t>
        <w:br/>
        <w:t xml:space="preserve">Aplicaciones (ATM) 286,834.71 4,198,124.72 419,812.47  </w:t>
        <w:br/>
        <w:t xml:space="preserve">Embalajes Novalgos 98,186.20 3,862,763.28 386,276.33  </w:t>
        <w:br/>
        <w:t xml:space="preserve">Serrerías Carrera no data 1,325,454.09 132,545.41  </w:t>
        <w:br/>
        <w:t xml:space="preserve">Embalatges Casajuana no data 3,240,316.00 324,031.60  </w:t>
        <w:br/>
        <w:t xml:space="preserve">Palets Penedes 469.16 2,876,863.25 287,686.33  </w:t>
        <w:br/>
        <w:t xml:space="preserve">Ecolignor 64,878.09 2,127,179.90 212,717.99  </w:t>
        <w:br/>
        <w:t xml:space="preserve">Vicente del Castillo 832,963.21 18,046,300.00 1,804,630.00  </w:t>
        <w:br/>
        <w:t xml:space="preserve">Ebaki 191,420.52 19,903,909.00 1,990,390.90  </w:t>
        <w:br/>
        <w:t xml:space="preserve">Embalajes Blanco 73,674.60 8,271,830.00 827,183.00  </w:t>
        <w:br/>
        <w:t xml:space="preserve">Palets Joan Martorell 173,799.21 10,140,804.00 1,014,080.40  </w:t>
        <w:br/>
        <w:t xml:space="preserve">Table 6.-  </w:t>
        <w:br/>
        <w:t xml:space="preserve">The calculation of the fine imposed exceeds the limit in the cases of ESTYANT and BAMIPAL.  </w:t>
        <w:br/>
        <w:t xml:space="preserve">In the first case, the significant exceedance of the limit is due to the fact that its total volume in 2013 has decreased to €165,000 as a result of the declaration of bankruptcy of the company (Order of the Court of First Instance 2 of Soria, case 321/2013, dated November 14, 2013, published in the BOE on November 20, 2013). And this despite the fact that the company maintained business volumes in the affected market during the years 2007 to 2011 fluctuating between €500,000 and €1,000,000.  </w:t>
        <w:br/>
        <w:t xml:space="preserve">Given this, to the extent that the company, barring possible viability after the bankruptcy proceedings, has a low business volume in 2013 and that the deterrent effect must be measured in proportion to its actual economic situation, it seems appropriate to impose a fine of €10,000.  </w:t>
        <w:br/>
        <w:t xml:space="preserve">In the case of BAMIPAL, the exceedance of this limit should lead to reducing the amount of the fine to 10% of its total business volume in 2013, that is, €60,401.75.  </w:t>
        <w:br/>
        <w:t xml:space="preserve">6.3.4. Calculation of the fine for cases where there is no data.  </w:t>
        <w:br/>
        <w:t xml:space="preserve">It remains to determine the amount of the fine corresponding to the companies that have not provided or do not have billing in the affected market, namely, CARPE, SERRERÍAS CARRERA, and EMBALATGES CASAJUANA, cases to which, as will be noted, PALETS PENEDÈS should also be included.  </w:t>
        <w:br/>
        <w:t xml:space="preserve">The fine in such cases must be calculated taking into account the following variables: (1) the fact that such companies do not operate in the affected market, as already noted, does not prevent them from being considered participants and responsible for the conduct nor, consequently, from imposing the corresponding sanction; (2) however, it is true that the punitive reproach in this case must be relatively reduced compared to the companies that do operate in such a market: their conduct is potentially less harmful to the extent that the exchange of information may not directly affect the specific affected market, although it may affect other parallel or related markets, or the affected market potentially in the case of future entry; (3) the lack of information about the volume of the affected market of such companies should lead to taking as a reference for calculation the corresponding to their total billing in 2013, an amount that reflects the real economic capacity of such companies; (4) to this end, the percentage of the total business volume corresponding to the fine calculated for the other companies should be taken into consideration; (5) on such ratios, those that appear in the lower range will be taken into account, provided that the duration of the conduct between the sanctioned and such lower ratios is equivalent; (6) finally, in line with what has already been stated, the case of CARPE (responsible for complex conduct including price fixing and information exchange) is distinguished from that of the other companies (responsible for conduct specified in information exchange).  </w:t>
        <w:br/>
        <w:t xml:space="preserve">The ratio of the fines calculated so far for the companies responsible for complex conduct including price fixing and information exchange in relation to the total sales volume in 2013 reflects the following percentages:  </w:t>
        <w:br/>
        <w:t xml:space="preserve">company fine total VN 2013 RATIO  </w:t>
        <w:br/>
        <w:t xml:space="preserve">Pallet Tama 739,561.13 13,676,175.00 5.41%  </w:t>
        <w:br/>
        <w:t xml:space="preserve">Aserraderos Cuellar 144,567.50 8,481,901.97 1.70%  </w:t>
        <w:br/>
        <w:t xml:space="preserve">Hemasa 59,470.17 1,564,172.89 3.80%  </w:t>
        <w:br/>
        <w:t xml:space="preserve">Maderas Carretero 284,048.14 3,087,061.44 9.20%  </w:t>
        <w:br/>
        <w:t xml:space="preserve">Indepal 284,405.58 2,957,300.00 9.62%  </w:t>
        <w:br/>
        <w:t xml:space="preserve">Serradora Boix 315,997.56 16,560,016.95 1.91%  </w:t>
        <w:br/>
        <w:t xml:space="preserve">Carpe no data 1,610,000.00 ---  </w:t>
        <w:br/>
        <w:t xml:space="preserve">Maderas José Saiz 437,971.02 23,116,712.09 1.89%  </w:t>
        <w:br/>
        <w:t xml:space="preserve">Table 7.-  </w:t>
        <w:br/>
        <w:t xml:space="preserve">It is noted that, (aside from the case of ESTYANT which is due to its declaration of bankruptcy and should not taint the analysis being made now) the ratios of the fines calculated on the total business volume of 2013 range between 1.25% and 9.62%. This dispersion is due to the different durations of the conduct, as well as the different proportion of the market affected by the conduct on the total billing of each company. The median of the ratios is 3.04% and the average is 4.09%. On this basis, to the extent that a company that participates in the cartel but does not have activity in the affected market cannot be sanctioned more severely than those that do operate in that market, but considering in turn that the duration of CARPE's conduct is substantially higher (57 months) than that of the companies that have a lower ratio (AGLOLAK, 1.25%, 29 months; CUELLAR, 1.70%, 45 months), it is considered appropriate to the principle of proportionality to impose on CARPE a fine amounting to 1.50% of its total sales volume in 2013, that is, €24,150.  </w:t>
        <w:br/>
        <w:t xml:space="preserve">As for the companies responsible for the conduct manifested in information exchange, the fine ratios on the total business volume of 2013 are as follows:  </w:t>
        <w:br/>
        <w:t xml:space="preserve">company fine total VN 2013 RATIO  </w:t>
        <w:br/>
        <w:t xml:space="preserve">Imnava 11,575.80 1,689,938.43 0.68%  </w:t>
        <w:br/>
        <w:t xml:space="preserve">Bamipal 80,491.51 604,017.54 13.33%  </w:t>
        <w:br/>
        <w:t xml:space="preserve">Aplicaciones (ATM) 286,834.71 4,198,124.72 6.83%  </w:t>
        <w:br/>
        <w:t xml:space="preserve">Embalajes Novalgos 98,186.20 3,862,763.28 2.54%  </w:t>
        <w:br/>
        <w:t xml:space="preserve">Serrerías Carrera no data 1,325,454.09 ----  </w:t>
        <w:br/>
        <w:t xml:space="preserve">Embalatges Casajuana no data 3,240,316.00 ----  </w:t>
        <w:br/>
        <w:t xml:space="preserve">Palets Penedes 469.16 2,876,863.25 0.02%  </w:t>
        <w:br/>
        <w:t xml:space="preserve">Ecolignor 64,878.09 2,127,179.90 3.05%  </w:t>
        <w:br/>
        <w:t xml:space="preserve">Vicente del Castillo 832,963.21 18,046,300.00 4.62%  </w:t>
        <w:br/>
        <w:t xml:space="preserve">Ebaki 191,420.52 19,903,909.00 0.96%  </w:t>
        <w:br/>
        <w:t xml:space="preserve">Embalajes Blanco 73,674.60 8,271,830.00 0.89%  </w:t>
        <w:br/>
        <w:t xml:space="preserve">Palets Joan Martorell 173,799.21 10,140,804.00 1.71%  </w:t>
        <w:br/>
        <w:t>Table 8.-</w:t>
      </w:r>
    </w:p>
    <w:p>
      <w:r>
        <w:rPr>
          <w:b/>
        </w:rPr>
        <w:t>[Pages 166–168]</w:t>
      </w:r>
    </w:p>
    <w:p>
      <w:r>
        <w:t>information related to the production and/or repair figures of controlled quality wooden pallets EUR/EPAL, from January 2005 to November 2011.</w:t>
      </w:r>
    </w:p>
    <w:p>
      <w:r>
        <w:t>5. EMBALAJES CASAJUANA, S.L., for its participation in the single and continuous infringement of a complex nature consisting of the exchange of information related to the production and/or repair figures of controlled quality wooden pallets EUR/EPAL, from January 2005 to November 2011.</w:t>
      </w:r>
    </w:p>
    <w:p>
      <w:r>
        <w:t>6. SERRERÍAS CARRERA, S.L., for its participation in the single and continuous infringement of a complex nature consisting of the exchange of information related to the production and/or repair figures of controlled quality wooden pallets EUR/EPAL, from January 2005 to November 2011.</w:t>
      </w:r>
    </w:p>
    <w:p>
      <w:r>
        <w:t>7. PALLETS JOAN MARTORELL, S.A., for its participation in the single and continuous infringement of a complex nature consisting of the exchange of information related to the production and/or repair figures of controlled quality wooden pallets EUR/EPAL, from January 2005 to November 2011.</w:t>
      </w:r>
    </w:p>
    <w:p>
      <w:r>
        <w:t>8. MADERAS VICENTE DEL CASTILLO E HIJOS, S.L., for its participation in the single and continuous infringement of a complex nature consisting of the exchange of information related to the production and/or repair figures of controlled quality wooden pallets EUR/EPAL, from January 2005 to November 2011.</w:t>
      </w:r>
    </w:p>
    <w:p>
      <w:r>
        <w:t>THIRD.- Impose the following fines on the aforementioned companies for their participation in the infringements described:</w:t>
      </w:r>
    </w:p>
    <w:p>
      <w:r>
        <w:t>1. ASOCIACION CALIPAL ESPAÑA: €400,000.00</w:t>
        <w:br/>
        <w:t>2. AGLOLAK, S.L.: €220,942.07</w:t>
        <w:br/>
        <w:t>3. APLICACIONES Y TRANSFORMACIONES DE LA MADERA, S.A.: €286,834.71</w:t>
        <w:br/>
        <w:t>4. ASERRADEROS DE CUELLAR, S.A.: €144,567.50</w:t>
        <w:br/>
        <w:t>5. EMBALAJES CASAJUANA, S.L.: €16,201.58</w:t>
        <w:br/>
        <w:t>6. SERRERÍAS CARRERA, S.L.: €6,627.27</w:t>
        <w:br/>
        <w:t>7. PALLETS JOAN MARTORELL, S.A.: €173,799.21</w:t>
        <w:br/>
        <w:t>8. MADERAS VICENTE DEL CASTILLO E HIJOS, S.L.: €832,963.21</w:t>
      </w:r>
    </w:p>
    <w:p>
      <w:r>
        <w:t>FOURTH.- Order the publication of this resolution in the Official State Gazette, in accordance with the provisions of Article 63 of the LDC.</w:t>
      </w:r>
    </w:p>
    <w:p>
      <w:r>
        <w:t>FIFTH.- Notify this resolution to the interested parties.</w:t>
      </w:r>
    </w:p>
    <w:p>
      <w:r>
        <w:rPr>
          <w:b/>
        </w:rPr>
        <w:t>[Pages 169–171]</w:t>
      </w:r>
    </w:p>
    <w:p>
      <w:r>
        <w:t xml:space="preserve">information relating to the production and/or repair figures of controlled quality EUR/EPAL wooden pallets, from January 2005 to July 2009.  </w:t>
        <w:br/>
        <w:t xml:space="preserve">5. BAMIPAL, S.L., for its participation in the unique and continuous infringement consisting of the exchange of information relating to the production and/or repair figures of controlled quality EUR/EPAL wooden pallets, from January 2005 to October 2008.  </w:t>
        <w:br/>
        <w:t xml:space="preserve">6. CARPE SERVICIOS LOGISTICOS, S.L., for its participation in the unique and continuous infringement of a complex nature consisting of the fixing of prices and commercial conditions and the exchange of information relating to the production and/or repair figures of controlled quality EUR/EPAL wooden pallets, from April 2006 to November 2011.  </w:t>
        <w:br/>
        <w:t xml:space="preserve">7. EBAKI XXI, S.A., for its participation in the unique and continuous infringement consisting of the exchange of information relating to the production and/or repair figures of controlled quality EUR/EPAL wooden pallets, from January 2005 to October 2008.  </w:t>
        <w:br/>
        <w:t xml:space="preserve">8. ECOLIGNOR, S.L., for its participation in the unique and continuous infringement consisting of the exchange of information relating to the production and/or repair figures of controlled quality EUR/EPAL wooden pallets, from April 2006 to October 2008.  </w:t>
        <w:br/>
        <w:t xml:space="preserve">9. EMBALAJES BLANCO, S.L., for its participation in the unique and continuous infringement consisting of the exchange of information relating to the production and/or repair figures of controlled quality EUR/EPAL wooden pallets, from January 2005 to October 2008.  </w:t>
        <w:br/>
        <w:t xml:space="preserve">10. EMBALAJES NOVALGOS, S.A., for its participation in the unique and continuous infringement consisting of the exchange of information relating to the production and/or repair figures of controlled quality EUR/EPAL wooden pallets, from April 2005 to October 2008.  </w:t>
        <w:br/>
        <w:t xml:space="preserve">11. EMBALATGES CASAJUANA, S.L., for its participation in the unique and continuous infringement consisting of the exchange of information relating to the production and/or repair figures of controlled quality EUR/EPAL wooden pallets, from January 2005 to October 2008.  </w:t>
        <w:br/>
        <w:t xml:space="preserve">12. ESTYANT, S.L., for its participation in the unique and continuous infringement of a complex nature consisting of the fixing of prices and commercial conditions and the exchange of information relating to the production and/or repair figures of controlled quality EUR/EPAL wooden pallets, from November 2005 to November 2011.  </w:t>
        <w:br/>
        <w:t xml:space="preserve">13. HEMASA, S.C.L., for its participation in the unique and continuous infringement of a complex nature consisting of the fixing of prices and commercial conditions and the exchange of information relating to the production and/or repair figures of controlled quality EUR/EPAL wooden pallets, from January 2005 to November 2011.  </w:t>
        <w:br/>
        <w:t xml:space="preserve">14. IMNAVA, S.C.L., for its participation in the unique and continuous infringement consisting of the exchange of information relating to the production and/or repair figures of controlled quality EUR/EPAL wooden pallets, from January 2006 to October 2008.  </w:t>
        <w:br/>
        <w:t xml:space="preserve">15. INDEPAL, S.L., for its participation in the unique and continuous infringement of a complex nature consisting of the fixing of prices and commercial conditions and the exchange of information relating to the production and/or repair figures of controlled quality EUR/EPAL wooden pallets, from January 2005 to July 2009.  </w:t>
        <w:br/>
        <w:t xml:space="preserve">16. MADERAS MIGUEL CARRETERO, S.A., for its participation in the unique and continuous infringement of a complex nature consisting of the fixing of prices and commercial conditions and the exchange of information relating to the production and/or repair figures of controlled quality EUR/EPAL wooden pallets, from January 2005 to November 2011.  </w:t>
        <w:br/>
        <w:t xml:space="preserve">17. MADERAS VICENTE DEL CASTILLO E HIJOS, S.L. and jointly liable its parent company, UNCASHER, S.L., for its participation in the unique and continuous infringement consisting of the exchange of information relating to the production and/or repair figures of controlled quality EUR/EPAL wooden pallets, from January 2005 to November 2011.  </w:t>
        <w:br/>
        <w:t xml:space="preserve">18. MADERAS JOSE SAIZ, S.L., for its participation in the unique and continuous infringement of a complex nature consisting of the fixing of prices and commercial conditions and the exchange of information relating to the production and/or repair figures of controlled quality EUR/EPAL wooden pallets, from April 2005 to November 2011, and jointly liable its parent company, INVERSIONES GRUPO SAIZ S.L.U., from May 2010 to November 2011.  </w:t>
        <w:br/>
        <w:t xml:space="preserve">19. PALETS JOAN MARTORELL, S.A. and jointly liable its parent company, GRUP JOAN MARTORELL, S.A., for its participation in the unique and continuous infringement consisting of the exchange of information relating to the production and/or repair figures of controlled quality EUR/EPAL wooden pallets, from April 2005 to October 2008.  </w:t>
        <w:br/>
        <w:t xml:space="preserve">20. PALETS PENEDES, S.L., for its participation in the unique and continuous infringement consisting of the exchange of information relating to the production and/or repair figures of controlled quality EUR/EPAL wooden pallets, from January 2005 to October 2008.  </w:t>
        <w:br/>
        <w:t xml:space="preserve">21. PALLET TAMA, S.L., for its participation in the unique and continuous infringement of a complex nature consisting of the fixing of prices and commercial conditions and the exchange of information relating to the production and/or repair figures of controlled quality EUR/EPAL wooden pallets, from July 1998 to November 2011.  </w:t>
        <w:br/>
        <w:t xml:space="preserve">22. SAHUER SANZ ULL HERMANOS, S.C., for its participation in the unique and continuous infringement of a complex nature consisting of the fixing of prices and commercial conditions and the exchange of information relating to the production and/or repair figures of controlled quality EUR/EPAL wooden pallets, from January 2005 to July 2009.  </w:t>
        <w:br/>
        <w:t xml:space="preserve">23. SERRADORA BOIX, S.L., for its participation in the unique and continuous infringement of a complex nature consisting of the fixing of prices and commercial conditions and the exchange of information relating to the production and/or repair figures of controlled quality EUR/EPAL wooden pallets, from January 2005 to November 2011.  </w:t>
        <w:br/>
        <w:t xml:space="preserve">24. SERRERÍAS CARRERA RAMIREZ, S.L., for its participation in the unique and continuous infringement consisting of the exchange of information relating to the production and/or repair figures of controlled quality EUR/EPAL wooden pallets, from January 2005 to October 2008.  </w:t>
        <w:br/>
        <w:t>25. TOLE CATALANA DOS, S.L.U. and jointly liable its parent company, TOLE CATALANA, S.A., for its participation in the unique and continuous infringement consisting of the fixing of prices and commercial conditions of controlled quality EUR/EPAL wooden pallets, from September 2009 to November 2011.</w:t>
      </w:r>
    </w:p>
    <w:p>
      <w:r>
        <w:rPr>
          <w:b/>
        </w:rPr>
        <w:t>[Pages 172–174]</w:t>
      </w:r>
    </w:p>
    <w:p>
      <w:r>
        <w:t>THIRD.- To impose on the authors responsible for the infringing conduct the following fines.</w:t>
        <w:br/>
        <w:t>1. ASOCIACION CALIPAL ESPAÑA: 400,000 euros.</w:t>
        <w:br/>
        <w:t>2. AGLOLAK, S.L.: 220,942.07 euros.</w:t>
        <w:br/>
        <w:t>3. APLICACIONES Y TRANSFORMACIONES DE LA MADERA, S.A.: 286,834.71 euros.</w:t>
        <w:br/>
        <w:t>4. ASERRADEROS DE CUELLAR, S.A. and jointly liable with its parent company, SONAE INDUSTRIA, S.G.P.S.: 144,567.50 euros.</w:t>
        <w:br/>
        <w:t>5. BAMIPAL, S.L.: 60,401.75 euros.</w:t>
        <w:br/>
        <w:t>6. CARPE SERVICIOS LOGISTICOS, S.L.: 24,150.00 euros.</w:t>
        <w:br/>
        <w:t>7. EBAKI XXI, S.A.: 191,420.52 euros.</w:t>
        <w:br/>
        <w:t>8. ECOLIGNOR, S.L.: 64,878.09 euros.</w:t>
        <w:br/>
        <w:t>9. EMBALAJES BLANCO, S.L.: 73,674.60 euros.</w:t>
        <w:br/>
        <w:t>10. EMBALAJES NOVALGOS, S.A.: 98,186.20 euros.</w:t>
        <w:br/>
        <w:t>11. EMBALATGES CASAJUANA, S.L.: 16,201.58 euros.</w:t>
        <w:br/>
        <w:t>12. ESTYANT, S.L.: 10,000.00 euros.</w:t>
        <w:br/>
        <w:t>13. HEMASA, S.C.L.: 59,470.17 euros.</w:t>
        <w:br/>
        <w:t>14. IMNAVA, S.C.L.: 11,575.80 euros.</w:t>
        <w:br/>
        <w:t>15. INDEPAL, S.L.: 284,405.58 euros.</w:t>
        <w:br/>
        <w:t>16. MADERAS MIGUEL CARRETERO, S.A.: 284,048.14 euros.</w:t>
        <w:br/>
        <w:t>17. MADERAS VICENTE DEL CASTILLO E HIJOS, S.L. and jointly liable with its parent company, UNCASHER, S.L.: 832,963.21 euros.</w:t>
        <w:br/>
        <w:t>18. MADERAS JOSE SAIZ, S.L.: 437,971.02 euros, and jointly liable with its parent company, INVERSIONES GRUPO SAIZ, S.L.U. up to a maximum amount of 207,891.62 euros.</w:t>
        <w:br/>
        <w:t>19. PALETS JOAN MARTORELL and jointly liable with its parent company, GRUPO JOAN MARTORELL, S.A.: 173,799.21 euros.</w:t>
        <w:br/>
        <w:t>20. PALETS PENEDES, S.L.: 11,575.80 euros.</w:t>
        <w:br/>
        <w:t>21. PALLET TAMA, S.L.: 739,561.13 euros.</w:t>
        <w:br/>
        <w:t>22. SAHUER SANZ ULL HERMANOS, S.C.: 24,407.97 euros.</w:t>
        <w:br/>
        <w:t>23. SERRADORA BOIX, S.L.: 315,997.56 euros.</w:t>
        <w:br/>
        <w:t>24. SERRERÍAS CARRERA RAMIREZ, S.L.: 6,627.27 euros.</w:t>
        <w:br/>
        <w:t>25. TOLE CATALANA DOS, S.L.U. and jointly liable with its parent company, TOLE CATALANA, S.A.: 188,023.96 euros.</w:t>
      </w:r>
    </w:p>
    <w:p>
      <w:r>
        <w:t>FOURTH.- To urge the Directorate of Competition of this National Commission of Markets and Competition to monitor and ensure the full compliance of this Resolution.</w:t>
        <w:br/>
        <w:t>FIFTH.- To resolve on the confidentiality regarding the documentation provided by the companies in accordance with what is stated in the Seventh Legal Basis.</w:t>
        <w:br/>
        <w:t>This Resolution shall be communicated to the Directorate of Competition of the National Commission of Markets and Competition and notified to the interested parties, informing them that there is no appeal against it in the administrative route, being able to file a contentious-administrative appeal in the National Court, within two months from the day following its notification.</w:t>
        <w:br/>
        <w:t>PARTICULAR VOTES</w:t>
        <w:br/>
        <w:t>DISSENTING PARTICULAR VOTE formulated by the Counselor Mr. Fernando Torremocha y García-Sáenz to this Resolution approved today, September 22, 2014, by simple majority, by the COMPETITION CHAMBER of the National Commission of Markets and Competition, within the framework of the Sanctioning File S/0428/12 PALÉS.</w:t>
        <w:br/>
        <w:t>DISCREPANCY that I specify and base on the following REASONS</w:t>
        <w:br/>
        <w:t>FIRST.- PRIOR QUESTION.-</w:t>
        <w:br/>
        <w:t>1st it is an undisputed and verifiable fact that the Secretariat of this COMPETITION CHAMBER, on March 5, 2014, referred the Sanctioning File S/0428/12 PALES to the Panel (Ms. Ortiz and Ms. Zenarrutzabeitia).</w:t>
        <w:br/>
        <w:t>2nd it is an undisputed and verifiable fact that in the Agenda to be held at 10:30 hours on September 22, 2014, it appeared as Item 2.3 File S/0428/12 PALÉS. For deliberation and ruling. Counselors Ms. Ortiz and Ms. Zenarrutzabeitia.</w:t>
        <w:br/>
        <w:t>3rd it is an undisputed and verifiable fact that the Proposal for Resolution that is submitted to the COMPETITION CHAMBER for deliberation and ruling was posted online the previous day, September 18, 2014, at 12:18 hours.</w:t>
        <w:br/>
        <w:t>4th it is an undisputed and verifiable fact that, while the matters set in the Agenda were being deliberated, this COMPETITION CHAMBER, with the attendance of its five Counselors, received a new Proposal for Resolution, posted that same day, September 22, 2014, at 10:06 hours in the morning.</w:t>
        <w:br/>
        <w:t>Proposal for Resolution distributed, in paper, by a Secretary of the President.</w:t>
        <w:br/>
        <w:t>5th it is an undisputed and verifiable fact that, on that same day, September 22, 2014, at 14:48 hours, through an internal email sent to the Counselors and Secretaries, we were informed:</w:t>
        <w:br/>
        <w:t>"Subject: FINAL RESOLUTION for council revised 22-09 (fine at 5%) docx</w:t>
        <w:br/>
        <w:t>Attached data: FINAL RESOLUTION for council revised 22-09 (fine at 5%) docx.</w:t>
        <w:br/>
        <w:t>The final version of file S/0428/12 PALES is attached.</w:t>
        <w:br/>
        <w:t>6th it is an undisputed and verifiable fact that this “Final Resolution” was never known in the Competition Chamber, nor obviously deliberated, so it lacks the capacity to create rights and obligations.</w:t>
        <w:br/>
        <w:t>7th it is an undisputed and verifiable fact that Law 15/2007 of July 3 on Defense of Competition, in its Article 36 Maximum period of procedures, provides in its first section that “the maximum period for issuing and notifying the resolution that ends the sanctioning procedure for restrictive competition conduct shall be eighteen months from the date of the agreement to initiate it, and its distribution among the phases of instruction and resolution shall be established by regulation.”</w:t>
        <w:br/>
        <w:t>Royal Decree 261/2008 of February 22, which approves the Regulation on Defense of Competition, in its Article 28.4 provides that “the instruction period of the file shall be twelve months counted from the date of the agreement to initiate. The passage of the eighteen-month period from the date of the agreement to initiate the sanctioning procedure without having</w:t>
      </w:r>
    </w:p>
    <w:p>
      <w:r>
        <w:rPr>
          <w:b/>
        </w:rPr>
        <w:t>[Pages 175–177]</w:t>
      </w:r>
    </w:p>
    <w:p>
      <w:r>
        <w:t>of the Competition, in its Article 28.4 states that “the instruction period of the file shall be twelve months counted from the date of the initiation agreement. The passage of the eighteen-month period from the date of the initiation agreement of the sanctioning procedure without the procedure being resolved will determine its expiration, in accordance with the provisions of paragraph 1 of Article 38 of Law 15/2007 of July 3.”</w:t>
      </w:r>
    </w:p>
    <w:p>
      <w:r>
        <w:t>8th it is an undisputed and verifiable fact that on the morning of today, Tuesday, September 23, 2014, at 9:34 a.m., this Counselor received from the Secretary of this COMPETITION CHAMBER the following email: “Attached is the available information in the PALES file. Sincerely.” This email was a result of another one sent by the Legal Advisory, in which it was stated: “The file does not include all the business volumes affected by the infringement in 2013.” “This is the table with the available information.”</w:t>
      </w:r>
    </w:p>
    <w:p>
      <w:r>
        <w:t xml:space="preserve">CARTEL INFORMATION EXCHANGE </w:t>
        <w:br/>
        <w:t xml:space="preserve">Company 2013 Pages Company 2013 Pages </w:t>
        <w:br/>
        <w:t xml:space="preserve">Pallet Tama xxx 12.343 Imnava xxx 13.334 </w:t>
        <w:br/>
        <w:t xml:space="preserve">Sawmills Cuellar Bamipal </w:t>
        <w:br/>
        <w:t xml:space="preserve">Sonae Industry Applications (ATM) xxx 12.302-12.303 </w:t>
        <w:br/>
        <w:t xml:space="preserve">Hemasa Packaging Novalgos </w:t>
        <w:br/>
        <w:t xml:space="preserve">Wood Carretero Sawmills Carrera xxx 12.924 </w:t>
        <w:br/>
        <w:t xml:space="preserve">Indepal Packaging Casajuana </w:t>
        <w:br/>
        <w:t xml:space="preserve">Serradora Boix xxx 12.774-12.775 Palets Penedes </w:t>
        <w:br/>
        <w:t xml:space="preserve">Carpe Ecolignor xxx 13.193 </w:t>
        <w:br/>
        <w:t xml:space="preserve">invest. Grupo saiz Uncasher </w:t>
        <w:br/>
        <w:t xml:space="preserve">Wood José Saiz xxx 12.130 Vicente del Castillo </w:t>
        <w:br/>
        <w:t xml:space="preserve">Tole Catalana Ebaki </w:t>
        <w:br/>
        <w:t xml:space="preserve">Tole Catalana Dos xxx 13.738 Packaging Blanco </w:t>
        <w:br/>
        <w:t xml:space="preserve">Estyant xxx 12.921 Grup Joan Martorell </w:t>
        <w:br/>
        <w:t xml:space="preserve">Sahuer Sanz Ull Palets Joan Martorell </w:t>
        <w:br/>
        <w:t>Aglolak Palets Joan Martorell</w:t>
      </w:r>
    </w:p>
    <w:p>
      <w:r>
        <w:t xml:space="preserve">9th it is an undisputed and verifiable fact that the previous email was received by this Counselor while developing this Dissenting Particular Vote. This Particular Vote, regarding the timely submission of it, was a matter of specification by the President in the sense that “it should be in the Secretariat of this Competition Chamber before 9:30 a.m. on September 25, 2014,” solely to prevent the expiration of the File. Such urgency of time violates: </w:t>
        <w:br/>
        <w:t xml:space="preserve">a) The period of 72 hours granted to us by the Organic Statute of this National Commission of Markets and Competition. </w:t>
        <w:br/>
        <w:t xml:space="preserve">b) It makes the jurisdictional function impossible and constrains it. </w:t>
        <w:br/>
        <w:t xml:space="preserve">c) Which would entail an addition: the detriment to the Administrated. </w:t>
        <w:br/>
        <w:t>d) And in any case, the expiration cannot be attributed to the dissenters, but to the Rapporteur, for their lack of diligence.</w:t>
      </w:r>
    </w:p>
    <w:p>
      <w:r>
        <w:t xml:space="preserve">SECOND.- SEMANTIC QUESTION.- </w:t>
        <w:br/>
        <w:t>In previous deliberations, we expressed our disagreement regarding “semantic confusions and illegal specifications and establishments” in which these Rapporteurs and always the same Rapporteurs have been incurring. Disagreement in the deliberation, regarding its correction, which, not being addressed but repeated, formed part of the specifications and reasons that have been shaping the Dissenting Particular Votes. And that today, we reproduce and reiterate again.</w:t>
      </w:r>
    </w:p>
    <w:p>
      <w:r>
        <w:t>THE COMPETITION CHAMBER of this National Commission of Markets and Competition created under Law 3/2013 of June 4, is one of the two Chambers in which this Commission is structured. The other being the Regulatory Supervision Chamber.</w:t>
      </w:r>
    </w:p>
    <w:p>
      <w:r>
        <w:t>Therefore, both Chambers are independent and not interdependent; both have their own configuration by imperium legis, which makes it impossible for the Counselors assigned to each of them to interchange or have a seat in the same, without having been appointed for that purpose and for the time for which they have been appointed (assignment); the matters and subjects they are aware of are attributed to them by law and are subject to the corresponding Legal System, which is of specific application to them (objective and functional competence).</w:t>
      </w:r>
    </w:p>
    <w:p>
      <w:r>
        <w:t>Consequently, it is the responsibility of this COMPETITION CHAMBER to know and apply through administrative resolutions, both Law 15/2007 of July 3, on the Defense of Competition, and the previous Law 16/1989 of July 17, on the Defense of Competition, if necessary. It is necessary to emphasize that its Resolutions can only be known in terms of their review by the contentious-administrative jurisdiction: the National Court.</w:t>
      </w:r>
    </w:p>
    <w:p>
      <w:r>
        <w:t>And not by the other Regulatory Supervision Chamber, nor much less by the Council of the National Commission of Markets and Competition, which does not have decision-making powers sensu strictu in matters of competition.</w:t>
      </w:r>
    </w:p>
    <w:p>
      <w:r>
        <w:t xml:space="preserve">Therefore, when these Rapporteurs and always the same Rapporteurs write throughout the 173 pages that make up their Proposal for Resolution (finally approved by simple majority, the two Rapporteurs and the President) that: </w:t>
        <w:br/>
        <w:t xml:space="preserve">• “response of the Competition Chamber of the Council (pages 100, 105, 115, 127, 134, 144, 145, 147, and 168). </w:t>
        <w:br/>
        <w:t xml:space="preserve">• or “response of the Council in the Competition Chamber” (pages 110, 121, 129, 131, 138, and 144). </w:t>
        <w:br/>
        <w:t xml:space="preserve">• or “response of the Council in the denial of evidence to be practiced” (page 141). </w:t>
        <w:br/>
        <w:t xml:space="preserve">• or “valuation of the Competition Chamber of the Council” (page 148). </w:t>
        <w:br/>
        <w:t>• or “requests for confidentiality of information provided in the Council phase” (page 168).</w:t>
      </w:r>
    </w:p>
    <w:p>
      <w:r>
        <w:t>the Rapporteur is incurring not only in semantic inaccuracies but, more seriously, in substantive specifications and establishments that could lead to a request for nullity of actions as it is attributing competence, objective and functional, to a manifestly incompetent body: the Council.</w:t>
      </w:r>
    </w:p>
    <w:p>
      <w:r>
        <w:t xml:space="preserve">THIRD.- REGULATORY.- </w:t>
        <w:br/>
        <w:t xml:space="preserve">The playing field of Administrative Resolutions is subject to compliance and observance of the following: </w:t>
        <w:br/>
        <w:t>1st The Spanish Constitution in its Article 9 states that “1. Citizens and public authorities are subject to the Constitution and the rest of the Legal System.</w:t>
      </w:r>
    </w:p>
    <w:p>
      <w:r>
        <w:rPr>
          <w:b/>
        </w:rPr>
        <w:t>[Pages 178–180]</w:t>
      </w:r>
    </w:p>
    <w:p>
      <w:r>
        <w:t>THIRD.- REGULATIONS.-</w:t>
        <w:br/>
        <w:t>The playing field of Administrative Resolutions is subject to compliance and observance of the following:</w:t>
        <w:br/>
        <w:t>1st The Spanish Constitution in its Article 9 states that “1. Citizens and public authorities are subject to the Constitution and the rest of the Legal System (…) 3. The Constitution guarantees the principle of legality… legal certainty, responsibility, and the prohibition of arbitrariness by public authorities.”</w:t>
        <w:br/>
        <w:t>In its Article 24.1 it states that “all persons have the right to obtain effective judicial protection from judges and courts in the exercise of their rights, without any case of defenselessness occurring.”</w:t>
        <w:br/>
        <w:t>And in Article 103 that “Public Administrations serve the general interests objectively (…) with full submission to the law and to the Right.”</w:t>
        <w:br/>
        <w:t>And finally, in its Article 120.3 it is stated that “Judgments shall always be reasoned and shall be pronounced in a public hearing.”</w:t>
        <w:br/>
        <w:t>2nd Law 30/1992 of November 26, on the Legal Regime of Public Administrations and the Common Administrative Procedure, in its Article 24 Motivation states that “administrative acts 1. Shall be reasoned, with a succinct reference to facts and legal grounds.”</w:t>
        <w:br/>
        <w:t>This normative provision must be viewed in light of what is regulated in Law 1/2000 of January 7, on Civil Procedure, as it is supplementary in application and, in particular, in what is provided in its Article 208 Form of resolutions stating that “2. …shall always be reasoned.”</w:t>
        <w:br/>
        <w:t>Article 218 Exhaustiveness and congruence of judgments. Motivation, a normative provision mutatis mutandi extensible to administrative resolutions, states that “1. Resolutions must be clear, precise, and congruent (…) 2. They shall be reasoned by expressing the factual and legal reasoning that leads to the appreciation and evaluation of the evidence, as well as the application and interpretation of the law. The motivation must address the different factual and legal elements… considered individually and collectively, always adhering to the rules of logic and reason. 3. When there are several points, the court shall make the corresponding pronouncement for each of them with due separation.”</w:t>
        <w:br/>
        <w:t>3rd It is appropriate to record the consolidated doctrine (jurisprudential and constitutional) regarding the prohibition of judicial and/or administrative bodies, in order that “they do not incur in violation of the duty to motivate judicial and/or administrative decisions” guaranteed by Articles 24.1 and 120.3 of the Spanish Constitution, as it constitutes an essential guarantee for the litigant (=administered) “through which it is possible to verify that the decision made is the result of the reasoned application of the Legal System and not the product of arbitrariness and imposes not only the obligation to provide a reasoned response to the claims made, but also that it must have a legal content” (see all the Constitutional Court Judgments 118/2006 of April 24; 67/2007 of March 27; 44/2008 of March 20; 139/2009 of June 25; 160/2009 of June 29).</w:t>
        <w:br/>
        <w:t>4th Jurisprudential doctrine establishes that the principle non bis in ídem, although not constitutionally enshrined “must be considered integrated into the principle of penal legality ex Article 25.1 of the Spanish Constitution and implies the prohibition that, by authorities of the same order and through different procedures, the same conduct is sanctioned repeatedly. Such a possibility would entail, indeed, an inadmissible reiteration in the exercise of the ius puniendi” (see all Judgment 158/1985).</w:t>
        <w:br/>
        <w:t>The Spanish Constitution in its Article 25.1 states that “no one may be condemned or sanctioned for acts or omissions that at the time of their occurrence do not constitute a crime, offense, or administrative infringement, according to the legislation in force at that time.”</w:t>
        <w:br/>
        <w:t>But it also results from ordinary legal regulations and jurisprudence. Thus, Article 1252 of the Civil Code, regarding the presumption of res judicata, applied and interpreted by the Supreme Court has established that “it is not admissible that in a second process the good recognized in a previous judgment can be disregarded or diminished in any way and that res judicata occurs if there is a manifest contradiction between what has already been resolved and what is again intended, if access is granted to know again” (…) “since the decisions of the Courts establish a presumption of veracity that binds the Judge, even if the conditions of the exceptio rei iudicata do not occur.”</w:t>
        <w:br/>
        <w:t>The principle non bis in ídem is considered by the Constitutional Court as a fundamental right by stating that “(…) the principle non bis in ídem is configured as a fundamental right of the citizen against the decision of a public authority to punish him for facts that have already been subject to sanction, as a consequence of the previous exercise of the State's ius puniendi” (see all, Judgment 177/1999).</w:t>
        <w:br/>
        <w:t>5th The principle of legitimate trust in and from the acts emanating from the administration, derived from the principle of legal certainty ex Article 9 of the Spanish Constitution “is an inspiring principle of administrative action” recognized today by Article 3.1 of Law 30/1992 of November 26, on the Legal Regime of Public Administrations and the Common Administrative Procedure, following the reform carried out by Law 4/1999 of January 13.</w:t>
        <w:br/>
        <w:t>Law 4/1999 establishes in its Explanatory Memorandum that “firstly, in the Preliminary Title the principles of action of Public Administrations, derived from legal certainty, are introduced. On the one hand, the principle of good faith, applied by the contentious-administrative jurisdiction, even before its reception by the Preliminary Title of the Civil Code. On the other, the well-known principle in European procedural law and also recognized by the contentious-administrative jurisprudence of the trust of citizens that the actions of Public Administrations cannot be altered arbitrarily.”</w:t>
        <w:br/>
        <w:t>“They must also respect in their actions the principles of good faith” “serving the general interests objectively….with full submission to the Law and to the right” ex Article 103 CE.</w:t>
        <w:br/>
        <w:t>6th Law 15/2007 of July 3, on the Defense of Competition, in its Article 50.3 states that “the facts that may constitute an infringement shall be included in a Specification of Facts that shall be notified to the interested parties so that, within a period of fifteen days, they may respond to it and, if applicable, propose the evidence they consider pertinent.”</w:t>
        <w:br/>
        <w:t>In its Article 61 Infringing subjects it states that “1. Natural or legal persons who carry out actions or omissions classified as infringements by this Law shall be infringing subjects; 3. When a fine is imposed on an association, union, or grouping of companies and it is not solvent, the association shall be obliged to collect contributions from its members until covering the amount of the fine. In the event that such contributions are not provided to the association within the established period (…) payment of the fine may be demanded from any of the companies whose representatives are members of the governing bodies of the association in question. However, payment contemplated in the second and third paragraphs shall not be demanded from companies that demonstrate that they have not applied the decision or recommendation of the association constituting the infringement and that either they were unaware of its existence or actively distanced themselves from it before the investigation of the case began.”</w:t>
        <w:br/>
        <w:t>In its Article 62 Infringements it states that “4. Very serious infringements are (a) the development of collusive conduct classified in Article 1 of the Law, consisting of cartels or other agreements, decisions, or collective recommendations, concerted practices or consciously parallel practices among competing companies, whether real or potential.”</w:t>
        <w:br/>
        <w:t>Article 63 Sanctions states “1c) very serious infringements with a fine of up to 10 percent of the total turnover of the infringing company in the financial year immediately preceding the imposition of the fine.” “The total turnover of associations, unions, or groupings of companies shall be determined by taking into account the turnover of their members.”</w:t>
      </w:r>
    </w:p>
    <w:p>
      <w:r>
        <w:rPr>
          <w:b/>
        </w:rPr>
        <w:t>[Pages 181–183]</w:t>
      </w:r>
    </w:p>
    <w:p>
      <w:r>
        <w:t>The Law 16/1989 of July 17, on the Defense of Competition provides in its Article 10 Sanctioning Fines “1. The Court may impose on economic agents, companies, associations, unions or groups of those that, deliberately or through negligence, infringe the provisions of Articles 1, 6 and 7 (…) fines of up to 150,000,000 pesetas (901,518.16 euros), an amount that may be increased by up to 10 percent of the sales volume corresponding to the financial year immediately preceding the Court's resolution.” “2. The amount of the sanctions shall be determined taking into account the importance of the infringement, for which the following will be considered: (a) the type and scope of the restriction of competition; (b) the size of the market of the corresponding company; (c) the market share of the corresponding company; (d) the effect of the restriction of competition on actual or potential competitors, on other parties in the economic process, and on consumers and users; (e) the duration of the restriction of competition; and (f) the recurrence in the commission of the prohibited conduct.”</w:t>
      </w:r>
    </w:p>
    <w:p>
      <w:r>
        <w:t>The jurisprudential doctrine develops this normative precept in order that “the discretion that Article 10 of Law 16/1989 grants must be executed by weighing the concurrent circumstances in each case, in order to achieve the necessary and due proportionality between the facts attributed and the responsibility required, the effects in the market, the existence of modifying circumstances of the conduct, etc., given that every sanction must be determined in accordance with the principles of proportionality and individualization of the sanction, to adapt it to the seriousness of the conduct.”</w:t>
      </w:r>
    </w:p>
    <w:p>
      <w:r>
        <w:t>For merely indicative purposes, we cite the Judgments of the Supreme Court, including all SSTS of December 1, 2010, Appeal 2685/08; of January 29, 2013, Appeal 2495/2012; and of June 28, 2013, Appeal 1947/2010). And from the National Court, including all SSAN of November 10, 2010, Appeal 637/2009; of November 22, 2010, Appeal 365/2009; of January 18, 2011, Appeal 266/2009; of February 10, 2011, Appeal 318/2010; of October 13, 2011, Appeal 795/2009; of November 10, 2011, Appeal 846/2009.</w:t>
      </w:r>
    </w:p>
    <w:p>
      <w:r>
        <w:t>One more item, the National Court in the very recent Judgment of January 30, 2014, Appeal 422/2012 establishes in the Sixth Legal Basis that “however, when quantifying the sanctions in matters of competition law, the concept of company conceived as an economic unit must be taken into account.” And regarding the violation of the principle of proportionality of the sanctions and without prejudice to what is provided in Article 63.1.a) of Law 15/2007, the same must be stated regarding what is provided in Article 10 of Law 16/1989 understanding that “that is the maximum figure to be imposed, according to the declaration of the seriousness of the conduct, which does not necessarily mean that it must be proceeded in this way” which is referred to as THE SANCTION LEVELING THRESHOLD. And for this purpose, it recalls that “an essential principle of Spanish punitive sanctioning law is the division into degrees (minimum, medium, and maximum) depending on the determination of the amount of the fine in the presence or absence of modifying circumstances of responsibility.”</w:t>
      </w:r>
    </w:p>
    <w:p>
      <w:r>
        <w:t>FOURTH.- DEFENSELESSNESS: VIOLATION OF FUNDAMENTAL RIGHTS. It is now time, in light of what has been instructed and the Proposal for Resolution that the Directorate of Competition of this National Commission of Markets and Competition, mimetically assumed by the Working Group in its Resolution presented for deliberation and ruling, but not finally approved today, for the reasons previously stated, by simple majority (always the Working Group and the President) to delve into its three specificities: (1) infringing conduct; (2) classification; and (3) sanction.</w:t>
      </w:r>
    </w:p>
    <w:p>
      <w:r>
        <w:t>1st Infringing conduct that the Directorate of Competition and this COMPETITION CHAMBER attribute to the 25 companies (according to section Third of the Dispositive Part). • In the Second Legal Basis of the Resolution (page 91) titled “Object of the resolution and applicable regulations,” it literally states: “The COUNCIL (???) in this file must resolve, based on the instruction carried out by the Directorate of Competition, which is included in the Report and Proposal for Resolution, whether the investigated practices constitute two unique and continued infringements, contrary to competition law, prohibited by Article 1 of Law 16/1989, Article 1 of LDC (sic) and Article 101 of the TFEU, consisting of: (a) agreements for the fixing of prices and commercial conditions (…) constitutive of a cartel; and (b) exchanges of confidential information.”</w:t>
      </w:r>
    </w:p>
    <w:p>
      <w:r>
        <w:t>• In the Third Legal Basis of the Resolution (page 95) titled “Legal Assessment of the Instructing Body,” fully assumed by the Working Group, it states: “Upon completion of the instruction of the file, based on Article 50.4 LDC, the Directorate of Competition has proposed to the Council (sic ??) the following: First.- That the existence of prohibited practices in Article 1 of Law 16/1989, Article 1 LDC and Article 101 TFEU be declared, consisting of agreements on prices and commercial conditions of controlled quality wooden pallets EUR/EPAL, which falls within the definition of cartel, from November 2005 to November 2011 and exchanges of commercially sensitive information regarding the production and/or repair figures of manufacturers and/or repairers of this type of pallets in Spain, from July 1998 to November 2011. Second.- That these collusive behaviors be classified for the purposes of determining the sanction to be imposed, as two unique and continued very serious infringements of Article 62.4.a) LDC.”</w:t>
      </w:r>
    </w:p>
    <w:p>
      <w:r>
        <w:t>• In the Fifth Legal Basis of the Resolution (page 148) titled “Assessment of the Competition Chamber of the Council (sic ??) it literally states: “In accordance with the above, the council (sic ??) considers that it has been proven that the companies referred to in this resolution committed a unique and continued infringement, of a complex nature, prohibited in Article 1 LDC and 101 TFEU.” “The aforementioned unique and continued infringement, of a complex nature, is composed of (1) an agreement on price fixing and commercial conditions (…); and (2) by exchanges of disaggregated confidential information.”</w:t>
      </w:r>
    </w:p>
    <w:p>
      <w:r>
        <w:t>• Finally, in the Dispositive Part (page 168) it is provided: “IT HAS RESOLVED</w:t>
      </w:r>
    </w:p>
    <w:p>
      <w:r>
        <w:rPr>
          <w:b/>
        </w:rPr>
        <w:t>[Pages 184–186]</w:t>
      </w:r>
    </w:p>
    <w:p>
      <w:r>
        <w:t>PRIMERO.- Declare that in the present file an infringement of Article 1 of Law 16/1989, of Article 1 of Law 15/2007 of July 3, on the Defense of Competition, and of Article 1 TFEU has been established in the terms set out in the Fifth Legal Basis of this Resolution.</w:t>
      </w:r>
    </w:p>
    <w:p>
      <w:r>
        <w:t>-----0-----</w:t>
      </w:r>
    </w:p>
    <w:p>
      <w:r>
        <w:t>At first glance, it must be stated that the formation of a cartel is nothing but the final conclusion of prior collusive behaviors that begin with exchanges of information and aim either to agree on setting product prices in the markets or to allocate the market or both simultaneously. Hence, it cannot be understood without the elements that constitute it, either separately or unilaterally.</w:t>
      </w:r>
    </w:p>
    <w:p>
      <w:r>
        <w:t>Consequently, the illicit nature of the infringing conduct under Article 1 of Law 16/1989 (Prohibited Conducts) is none other than "the prohibition of any agreement, decision or collective recommendation or concerted or consciously parallel practice, which has as its object, produces or may produce the effect of preventing, restricting or distorting competition in all or part of the national market."</w:t>
      </w:r>
    </w:p>
    <w:p>
      <w:r>
        <w:t>Law 15/2007 in its Article 1 on Collusive Conducts states that "any agreement, decision or collective recommendation or concerted or consciously parallel practice is prohibited, which has as its object, produces or may produce the effect of preventing, restricting or distorting competition in all or part of the national market."</w:t>
      </w:r>
    </w:p>
    <w:p>
      <w:r>
        <w:t>Both legal provisions specify, in particular, the various types of conduct that can be classified under them.</w:t>
      </w:r>
    </w:p>
    <w:p>
      <w:r>
        <w:t>After reading and applying them to each specific case, the following two conclusions must be drawn:</w:t>
      </w:r>
    </w:p>
    <w:p>
      <w:r>
        <w:t>a) The infringement of Article 1, in either of its two versions, is a unitary normative provision, with the value of numerus clausus; therefore, it becomes metaphysically impossible and legally unacceptable to sanction the same conduct twice, under penalty of violating the sanctioning principle of non bis in idem.</w:t>
      </w:r>
    </w:p>
    <w:p>
      <w:r>
        <w:t>b) The term collective recommendation is two-way. On one hand, it requires that one company makes the recommendation and the others may or may not follow it, which necessarily requires the evidentiary element, so that there can be no defenselessness. Simple evidence consisting of whether reciprocal information has been applied, either through collective price fixing in the products of the examined market.</w:t>
      </w:r>
    </w:p>
    <w:p>
      <w:r>
        <w:t>The above leads us to conclude (1) that it becomes impossible to qualify the conduct classified under Article 1 of either Law 16/1989, Law 15/2007, or the Treaty on the Functioning of the European Union as infringing twice under those legal provisions, under penalty of violating the principle non bis in idem; and (2) in this sanctioning file, it has not been proven which companies have known and followed the collective recommendations and which, being aware of the information, have not applied them. And this for sanctioning purposes.</w:t>
      </w:r>
    </w:p>
    <w:p>
      <w:r>
        <w:t>-----0-----</w:t>
      </w:r>
    </w:p>
    <w:p>
      <w:r>
        <w:t>2º Qualification of the conduct.- For mere dialectical purposes, this Discrepant Counselor would not argue, ab initio, that we are in the presence of a cartel; of an infringement of Article 1 of Law 16/1989 or Law 15/2007 or the Treaty on the Functioning of the European Union, which would necessarily entail the qualification of the infringing conduct as very serious and, therefore, subject to the imposition of sanctions according to the applicable law.</w:t>
      </w:r>
    </w:p>
    <w:p>
      <w:r>
        <w:t>What is evident following the line of argument is that (1) it has not been proven which companies constitute the cartel; and (2) if we follow this line of argument, if we maintain the qualification of the conduct as doubly infringing Articles 1, they cannot be qualified as unique and continuous, as they are independent.</w:t>
      </w:r>
    </w:p>
    <w:p>
      <w:r>
        <w:t>Or in other words: I defend one thing and the opposite at the same time. We would enter the realm of legal absurdity.</w:t>
      </w:r>
    </w:p>
    <w:p>
      <w:r>
        <w:t>-----0-----</w:t>
      </w:r>
    </w:p>
    <w:p>
      <w:r>
        <w:t>3º Sanctions.- This Counselor disagrees substantively because, in general, it cannot be assumed that Law 15/2007 is always more beneficial and therefore applicable to infringing conduct.</w:t>
      </w:r>
    </w:p>
    <w:p>
      <w:r>
        <w:t>For this, a simple arithmetic exercise of the duration of the conduct, market, effects, etc., and a comparative analysis of one law or the other is needed.</w:t>
      </w:r>
    </w:p>
    <w:p>
      <w:r>
        <w:t>But such assertion from the Presentation clashes head-on with the application that the Presentation itself makes of such discourse to each specific case, when they NEVER apply Law 16/1989 or Law 15/2007 and permanently do so from the famous Communication, which is so dear to them.</w:t>
      </w:r>
    </w:p>
    <w:p>
      <w:r>
        <w:t>A Communication that violates what is provided in Article 1 of the Civil Code regarding the principle of normative hierarchy; and Article 128.2 of Law 30/1992 of November 26, on the Legal Regime of Public Administrations and the Common Administrative Procedure; and this, in accordance and harmony with what is prescribed in Article 9 of the Spanish Constitution, regarding the non-retroactivity and retroactivity of sanctioning norms.</w:t>
      </w:r>
    </w:p>
    <w:p>
      <w:r>
        <w:t>Sanctions that in any case must be imposed with clarity, precision, and transparency following the legal mandate, solely to avoid producing defenselessness to the sanctioned party and to allow them to appeal, if it suits their rights.</w:t>
      </w:r>
    </w:p>
    <w:p>
      <w:r>
        <w:t>None of this is argued in the Resolution that I contest.</w:t>
      </w:r>
    </w:p>
    <w:p>
      <w:r>
        <w:t>QUINTO.- NEGLIGENCE OR ARBITRARINESS.-</w:t>
      </w:r>
    </w:p>
    <w:p>
      <w:r>
        <w:t>Regardless of what the Resolution does not say, nor argues, nor develops in the field of the imposition of sanctions (Dispositive Part Third), I will address what it does say.</w:t>
      </w:r>
    </w:p>
    <w:p>
      <w:r>
        <w:t>On pages 166 and 167 of the Resolution, finally not approved in an ad hoc Session, after the corrections communicated hours after the conclusion of the Plenary of the Competition Chamber, it is stated and we quote as an example and without the intention of exhausting the topic, but as proof of negligence and lack of argumentation, that:</w:t>
      </w:r>
    </w:p>
    <w:p>
      <w:r>
        <w:t>• 6.3.5 Total amounts after limits and adjustments that:</w:t>
        <w:br/>
        <w:t>IMNAVA is sanctioned with €60,401.75</w:t>
        <w:br/>
        <w:t>APLICACIONES (ATM) with €98,186.20</w:t>
        <w:br/>
        <w:t>ECOLIGNOR with €832,963.21</w:t>
      </w:r>
    </w:p>
    <w:p>
      <w:r>
        <w:t>• In detriment to the above, in the Dispositive Part of the Resolution (Point Third) it is stated that:</w:t>
        <w:br/>
        <w:t>3. APLICACIONES Y TRANSFORMACIONES DE LA MADERA S.A. is sanctioned with €286,834.71</w:t>
        <w:br/>
        <w:t>8. ECOLIGNOR S.L. is sanctioned with €64,878.09</w:t>
        <w:br/>
        <w:t>14. IMNAVA SCL. is sanctioned with €11,575.80</w:t>
      </w:r>
    </w:p>
    <w:p>
      <w:r>
        <w:t>SEXTO.- If the above is concerning, for violating the principle of legal certainty, what can be said about the absence of data on the turnover of the accused in the market affected by the conduct subject to sanction.</w:t>
      </w:r>
    </w:p>
    <w:p>
      <w:r>
        <w:t>I refer to the two tables received this morning, sent by the Legal Advisory. One might ask, why the source is</w:t>
      </w:r>
    </w:p>
    <w:p>
      <w:r>
        <w:rPr>
          <w:b/>
        </w:rPr>
        <w:t>[Pages 187–189]</w:t>
      </w:r>
    </w:p>
    <w:p>
      <w:r>
        <w:t>instrumentos adecuados para garantizar el buen funcionamiento del mercado”. Si se sanciona a una empresa por el volumen de negocios total, se estaría penalizando a la empresa no solo por su conducta en el mercado donde ha cometido la infracción, sino también por su comportamiento en mercados donde no ha incurrido en ninguna falta, lo que contradice el espíritu de la ley.</w:t>
      </w:r>
    </w:p>
    <w:p>
      <w:r>
        <w:t>Por lo tanto, considero que el “volumen de negocios total” debe interpretarse como el volumen de negocios en el mercado específico donde se ha cometido la infracción, y no como el total de ingresos de la empresa en todos los mercados en los que opera. Esta interpretación no solo es coherente con el principio de legalidad, sino que también garantiza que las sanciones sean proporcionales y justas.</w:t>
      </w:r>
    </w:p>
    <w:p>
      <w:r>
        <w:t>En conclusión, la Resolución que se impugna no solo es inapropiada en su método de determinación de sanciones, sino que también es contraria a los principios de legalidad y proporcionalidad, lo que me lleva a formular este VOTO PARTICULAR DISCREPANTE.</w:t>
      </w:r>
    </w:p>
    <w:p>
      <w:r>
        <w:rPr>
          <w:b/>
        </w:rPr>
        <w:t>[Pages 190–192]</w:t>
      </w:r>
    </w:p>
    <w:p>
      <w:r>
        <w:t>business?</w:t>
        <w:br/>
        <w:t xml:space="preserve">If the answer is "everything" the turnover, then the Law becomes absurd. Indeed: as we have pointed out, its purpose is to provide a well-articulated system that, "without unnecessarily intervening in free business decision-making, [allows us] to have the appropriate instruments to ensure the proper functioning of the market." On that basis, what logic is there in sanctioning the company for not distorting the proper functioning of markets MB2 and MB3? On the other hand, if the Law is applied this way, it is discriminatory towards multi-product companies in relation to single-product companies; and it is of little use to argue that the multi-product company can avoid this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free business decision-making." </w:t>
        <w:br/>
        <w:t>In summary, if, as stated in Article 3 of the Civil Code, the rules must be interpreted "taking into account fundamentally [their] spirit and purpose," then "total turnover of the infringing company" must be understood, exclusively, as "the income obtained by the company in the market affected by the infringement."</w:t>
        <w:br/>
        <w:t>(II) Process for determining sanctions</w:t>
        <w:br/>
        <w:t xml:space="preserve">Law 15/2007, on the Defense of Competition, establishes the mathematical intervals within which sanctions must be situated in terms of the % of the turnover of the infringing company in the market [affected by the infringement] in the fiscal year immediately preceding the imposition of the fine, and taking into account the elements considered in its Article 64. </w:t>
        <w:br/>
        <w:t xml:space="preserve">Indeed, said Law, and its interpretation by the National Court (see, for example, SAN 4598/2012, Appeal 188/2012, of December 23, 2013), establish that, based on Articles 62, 63, and 64, the sanctioning body determines a specific percentage within the interval (0%, 1%) when the infringement is minor, (0%, 5%) when it is serious, and (0%, 10%) when it is very serious, a percentage that, when applied to the "turnover of the infringing company [in the affected market] in the fiscal year immediately preceding the imposition of the fine," results in the amount of the fine. In other words, the Law operates in the sense of "% of turnover in the fiscal year...→amount of the fine." </w:t>
        <w:br/>
        <w:t xml:space="preserve">It is not provided in it that the sanctioning body equips itself with a method for determining the fine that operates in the opposite direction, that is, first determining the amount of the fine and then, as a residue, the percentage it represents over the "turnover of the infringing company in the fiscal year immediately preceding the imposition of the sanction": "amount of the fine→ % of turnover in the fiscal year..." </w:t>
        <w:br/>
        <w:t xml:space="preserve">Setting aside whether this way of proceeding is in accordance with the Law or not, the truth is that, when it operates in this way, the sanctioning body exposes itself to facing certain "anomalies"; for example, that the percentage thus obtained is greater than the 1%, 5%, or 10% that the Law establishes as a ceiling for, respectively, minor, serious, and very serious infringements. </w:t>
        <w:br/>
        <w:t>An example of the above is the method for determining fines present in the Communication on Sanctions approved by the Council of the now-defunct CNC on February 6, 2009, and to which I will proceed to analyze next.</w:t>
        <w:br/>
        <w:t>(III) "Communication" of the now-defunct CNC on the quantification of sanctions.</w:t>
        <w:br/>
        <w:t>(1) The method used by the now-defunct CNC consists of obtaining what the Communication calls the "basic amount" of the sanction, as follows:</w:t>
        <w:br/>
        <w:t>𝑇</w:t>
        <w:br/>
        <w:t>𝐼𝐼 = 𝑝𝛼𝑖𝑉𝑉𝑉𝑖, [1]</w:t>
        <w:br/>
        <w:t xml:space="preserve">where , depending on the severity of the infringement and whether the </w:t>
        <w:br/>
        <w:t>𝑖=1</w:t>
        <w:br/>
        <w:t>good or service in question is an input likely to produce cascading effects, 𝑝 e∈n( 1la0 %pr,o3d0%cc)ión of other goods or services; i=1, the last year in which we know the infringement was committed, so that i=2 is the penultimate, i=3 the antepenultimate,..., i=T the first; is the value of the sales of the infringing company in the affected market in year i; and is a weighting factor that takes the value 1 when i=1, 0.7 when i=2, 0.50 when i=3, 0.25 when i=4, etc.; that is: represents the value p𝛼o 𝑖 nderado of the sales of the infringing company in the affected market the last year in which it committed the infringement, e𝛼l 1 7𝑉5𝑉%𝑉 1 of the weighted value of the sales in the penultimate year of the infringement, etc.</w:t>
        <w:br/>
        <w:t>𝛼2𝑉𝑉𝑉2</w:t>
        <w:br/>
        <w:t>Once IB is obtained, the effective sanction, S, is obtained by multiplying IB by a correction factor, C, which takes values C &gt;1 when the sum of the aggravating factors is greater than that of the mitigating factors, C &lt;1 when the opposite occurs, and C =1 when both sum equally or simply do not exist. That is,</w:t>
        <w:br/>
        <w:t>a</w:t>
        <w:br/>
        <w:t>If S is within the sanctioning intervals established by the law, S becomes the effective sanction; but if it is greater than the maximum contemplated in the Law, then that maximum will be applied.</w:t>
        <w:br/>
        <w:t>(2) Given that by "total turnover of the infringing company" we have resolved that it must be understood exclusively as the income obtained in the market affected by the infringement, we start from that principle. We can distinguish two cases: (a) the last year in which the company committed the infringement is the year prior to the one in which the sanction is imposed; and (b) it is several years before. In the first case:</w:t>
        <w:br/>
        <w:t>Thus the effective sanction is:</w:t>
        <w:br/>
        <w:t>𝐼𝐼𝑡 = 𝑝[𝑉𝑉𝑉𝑡−1 +0.75 𝑉𝑉𝑉𝑡−2 +0.50 𝑉𝑉𝑉𝑡−3 +⋯]</w:t>
        <w:br/>
        <w:t>In consequence:</w:t>
        <w:br/>
        <w:t>𝑆𝑡 = 𝐶𝑎𝐼𝐼𝑡 = 𝐶𝑎𝑝[𝑉𝑉𝑉𝑡−1 +0.75 𝑉𝑉𝑉𝑡−2 +0.50 𝑉𝑉𝑉𝑡−3 +⋯]</w:t>
        <w:br/>
        <w:t>(a.1) If there are no aggravating or mitigating factors, or if both weigh equally, then C =1 and it is much greater than the maximum sanction contemplated in Law 15/2007 for very serious infringements, 10% of , because (10%, 30%):</w:t>
        <w:br/>
        <w:t>&gt;0.1</w:t>
        <w:br/>
        <w:t>𝑆𝑡</w:t>
        <w:br/>
        <w:t>. With more reason, therefore, it exceeds the ceiling for serious and minor infringements,</w:t>
        <w:br/>
        <w:t xml:space="preserve">5% of and 1% of , respectively. </w:t>
        <w:br/>
        <w:t>𝑉𝑡−1 𝑝 ∈</w:t>
        <w:br/>
        <w:t>𝑆𝑡 𝑉𝑉𝑉𝑡−1</w:t>
        <w:br/>
        <w:t>(</w:t>
        <w:br/>
        <w:t>𝑉</w:t>
        <w:br/>
        <w:t>a</w:t>
        <w:br/>
        <w:t>𝑉</w:t>
        <w:br/>
        <w:t>.2</w:t>
        <w:br/>
        <w:t>𝑉</w:t>
        <w:br/>
        <w:t>)</w:t>
        <w:br/>
        <w:t>𝑡</w:t>
        <w:br/>
        <w:t>S</w:t>
        <w:br/>
        <w:t>−</w:t>
        <w:br/>
        <w:t>i</w:t>
        <w:br/>
        <w:t>1</w:t>
        <w:br/>
        <w:t>the aggravating factors</w:t>
        <w:br/>
        <w:t>𝑉</w:t>
        <w:br/>
        <w:t>n</w:t>
        <w:br/>
        <w:t>𝑉</w:t>
        <w:br/>
        <w:t>te</w:t>
        <w:br/>
        <w:t>𝑉</w:t>
        <w:br/>
        <w:t>s</w:t>
        <w:br/>
        <w:t>𝑡 −</w:t>
        <w:br/>
        <w:t>s</w:t>
        <w:br/>
        <w:t>1</w:t>
        <w:br/>
        <w:t>sum more than the mitigating factors, C</w:t>
        <w:br/>
        <w:t>a</w:t>
        <w:br/>
        <w:t>&gt;1 and we are in</w:t>
        <w:br/>
        <w:t>the same situation, although more exaggerated: 0.1 .</w:t>
        <w:br/>
        <w:t>(a.3) If the aggravating factors sum less than the mitigating factors, C</w:t>
        <w:br/>
        <w:t>a</w:t>
        <w:br/>
        <w:t>&lt;1 and</w:t>
        <w:br/>
        <w:t>, although it is not imaginable a C &lt;1 sufficiently small to</w:t>
        <w:br/>
        <w:t>a</w:t>
        <w:br/>
        <w:t>𝑆𝑡 ⋛</w:t>
        <w:br/>
        <w:t>make &lt;0.1 (and not to mention to make it less than 0.05 or</w:t>
        <w:br/>
        <w:t>0.1𝑉𝑉𝑉𝑡−1</w:t>
        <w:br/>
        <w:t>).</w:t>
        <w:br/>
        <w:t>𝑆𝑡 𝑉𝑉𝑉𝑡−1 𝑉𝑉𝑉𝑡−1</w:t>
        <w:br/>
        <w:t>That is, when the last year in which the company committed the infringement</w:t>
        <w:br/>
        <w:t>0.01𝑉𝑉𝑉𝑡−1</w:t>
        <w:br/>
        <w:t>is the year prior to the one in which the sanction is imposed, the system [1]-[2] generates, by construction, fines that are always the maximum contemplated in the law. In other words: For minor infringements, always 1%; for serious ones, always 5%; and for very serious ones, always 10%. Thus, the intervals contemplated by the legislator (minor infringements, up to 1%; serious ones, up to 5%; and very serious ones, up to 10%) become irrelevant (whatever the intention with which they were provided by the legislator).</w:t>
        <w:br/>
        <w:t>Now let us consider situation (b), that is, when the last year in which we know the infringement occurred is not the year prior to year t in which the sanction is imposed, but one year prior to it. First, that "last year in which the infringement occurred" must be much earlier than year t in which the sanction is imposed; otherwise, we would find ourselves in the same situation as in (a). This is because the sales of a company rarely experience large changes between two consecutive years; in practice, it is almost always close to and this, in turn, to , etc. Therefore, unless the last year in which the infringement took place is very far from year t in which the fine is imposed, the situation with respect to IB, and therefore to S, will be the same as in (a).</w:t>
        <w:br/>
        <w:t>But if the last year in which the infringement took place is very far from year t in which the fine is imposed, we may find that the Commercial Code, Article 30.1, provides the infringing company with an escape route: "[...] the turnover corresponding to the fiscal years [...], [...] and [...] cannot be provided by the company, since, in accordance with what Article 30.1 of the Commercial Code allows it, the documentation and justifications concerning its business and relating to those fiscal years are not retained," which forces the sanctioning body to "invent" the turnover for each of those years.</w:t>
      </w:r>
    </w:p>
    <w:p>
      <w:r>
        <w:rPr>
          <w:b/>
        </w:rPr>
        <w:t>[Pages 193–195]</w:t>
      </w:r>
    </w:p>
    <w:p>
      <w:r>
        <w:t>risk of disappearance of the company,” but it is clear that the Resolution misinterprets the nature of Article 63.1 of the LDC. The article does not merely establish a maximum threshold; it also serves as a guideline for the proportionality of the sanctions. The interpretation that it is only a ceiling without considering the context of the infringement and the economic capacity of the infringer undermines the purpose of the law.</w:t>
      </w:r>
    </w:p>
    <w:p>
      <w:r>
        <w:t>THIRD.- The Resolution states (pág. 163): “In the event that the sanction calculated according to the Communication exceeds the maximum limit established in Article 63.1 of the LDC, the sanction will be adjusted to that limit.” This approach is fundamentally flawed. The Communication is not a mere guideline; it is a binding framework that must be adhered to in determining the sanctions. Adjusting the sanction to fit within the maximum limit after applying the Communication's methodology is contrary to the principles of legal certainty and predictability that should govern administrative sanctions.</w:t>
      </w:r>
    </w:p>
    <w:p>
      <w:r>
        <w:t>FOURTH.- The Resolution fails to adequately justify the application of the Communication in this case. The lack of a clear rationale for deviating from the established parameters raises serious concerns about the legality of the sanctioning process. The principles of transparency and accountability require that any adjustments made to the methodology be thoroughly documented and justified, which is not the case here.</w:t>
      </w:r>
    </w:p>
    <w:p>
      <w:r>
        <w:t>In conclusion, I reiterate my disagreement with the Resolution based on the aforementioned points. The application of the Communication must be consistent and adhere to its established parameters, and any deviations must be justified within the legal framework. The integrity of the sanctioning process relies on the adherence to these principles, and any failure to do so undermines the legitimacy of the sanctions imposed.</w:t>
      </w:r>
    </w:p>
    <w:p>
      <w:r>
        <w:rPr>
          <w:b/>
        </w:rPr>
        <w:t>[Pages 196–198]</w:t>
      </w:r>
    </w:p>
    <w:p>
      <w:r>
        <w:t>risk of the company's disappearance," but what is undoubtedly true is that Article 63.1 of Law 15/2007 does much more than that. Specifically, it establishes, in accordance with our Constitution, a sanctioning framework, with precise mathematical intervals for the different types of infringements (minor, serious, and very serious), each of which has, under the application of Spanish punitive law, its corresponding division into minimum, medium, and maximum degrees; in summary, a complete sanctioning framework, of which "10%" is a part, just like all points in the interval (0%, 10%), depending in each case on the type of infringement with which they are associated.</w:t>
      </w:r>
    </w:p>
    <w:p>
      <w:r>
        <w:t>It is a different matter that, as argued in Section IV of the Preamble, the sanctioning framework of Law 15/2007 is "sequestered" by the sanction calculation method of the Communication, being de facto replaced by the result of it, which is completely different—something that, in my opinion, the CNMC is not authorized to do.</w:t>
      </w:r>
    </w:p>
    <w:p>
      <w:r>
        <w:t>THIRD.- The "sequestration" of the sanctioning framework of Law 15/2007 by the Communication originates from the fact that, as noted in the Preamble, the sanction calculation method of the Communication has—by construction—a structural bias to generate sanctions that are much higher than 10% of the sales made by the infringing company in the affected market in the year immediately preceding the imposition of the fine; and contrary to what the Resolution claims, the case at hand is an example of this.</w:t>
      </w:r>
    </w:p>
    <w:p>
      <w:r>
        <w:t>Indeed, the Resolution concludes by imposing fines in the amounts noted on pages 172-173, and states that these amounts are in accordance with the provisions of Article 63 of Law 15/2007, of July 3, on the Defense of Competition. But this is due to (i) the inadequate application of the Communication itself that I have noted in sections FIRST (1) and (2); and (ii), and more importantly, the volume of income that has been used is not the appropriate one.</w:t>
      </w:r>
    </w:p>
    <w:p>
      <w:r>
        <w:t>I have argued in Section I of the Preamble that the "total business volume of the company in the year immediately preceding the imposition of the fine" referred to by Law 15/2007 is not the consolidated income of the company (which is the one used in this Resolution), but exclusively that obtained in the market affected by the infringement.</w:t>
      </w:r>
    </w:p>
    <w:p>
      <w:r>
        <w:t>When this is taken into account, and as far as this Counselor has been able to verify, the fines imposed in this resolution exceed the maximum stipulated in Article 63 of the aforementioned Law.</w:t>
      </w:r>
    </w:p>
    <w:p>
      <w:r>
        <w:t>By writing "as far as this Counselor has been able to verify," I am referring to the fact that, despite having repeatedly requested that in each case the business volume in the affected market(s) by the infringement in the year 2013— which is the year immediately preceding the imposition of the fine—be obtained from the accused companies, that data is only recorded in the File for a subset of them. Consequently, the following calculations only refer to that subgroup:</w:t>
      </w:r>
    </w:p>
    <w:p>
      <w:r>
        <w:t xml:space="preserve">% that represents the </w:t>
        <w:br/>
        <w:t xml:space="preserve">Volume of </w:t>
        <w:br/>
        <w:t xml:space="preserve">imposed fine </w:t>
        <w:br/>
        <w:t xml:space="preserve">business (€) </w:t>
        <w:br/>
        <w:t xml:space="preserve">Imposed fine on the </w:t>
        <w:br/>
        <w:t xml:space="preserve">realized in the </w:t>
        <w:br/>
        <w:t xml:space="preserve">COMPANY in the present volume of </w:t>
        <w:br/>
        <w:t xml:space="preserve">market affected </w:t>
        <w:br/>
        <w:t xml:space="preserve">Resolution business (in €) </w:t>
        <w:br/>
        <w:t xml:space="preserve">for the infringement </w:t>
        <w:br/>
        <w:t xml:space="preserve">realized in the </w:t>
        <w:br/>
        <w:t xml:space="preserve">in 2013 </w:t>
        <w:br/>
        <w:t xml:space="preserve">affected market </w:t>
        <w:br/>
        <w:t xml:space="preserve">Pallet Tama […] 739,561.13 130.26% </w:t>
        <w:br/>
        <w:t xml:space="preserve">Serradora Boix […] 315,997.56 41.21% </w:t>
        <w:br/>
        <w:t xml:space="preserve">Maderas José 53.97% </w:t>
        <w:br/>
        <w:t xml:space="preserve">[…] 437,971.02 </w:t>
        <w:br/>
        <w:t xml:space="preserve">Saiz </w:t>
        <w:br/>
        <w:t xml:space="preserve">Tole Catalana 26.04% </w:t>
        <w:br/>
        <w:t xml:space="preserve">[…] 188,023.96 </w:t>
        <w:br/>
        <w:t xml:space="preserve">Dos </w:t>
        <w:br/>
        <w:t xml:space="preserve">Estyant […] 10,000.00 155.79% </w:t>
        <w:br/>
        <w:t xml:space="preserve">In Table 9 </w:t>
        <w:br/>
        <w:t xml:space="preserve">(Final Fine, </w:t>
        <w:br/>
        <w:t xml:space="preserve">pages 166-167) </w:t>
        <w:br/>
        <w:t xml:space="preserve">it appears </w:t>
        <w:br/>
        <w:t xml:space="preserve">Applications 98,186.2€, but </w:t>
        <w:br/>
        <w:t xml:space="preserve">[…] ?? </w:t>
        <w:br/>
        <w:t xml:space="preserve">(ATM) in the HA </w:t>
        <w:br/>
        <w:t xml:space="preserve">RESOLVED </w:t>
        <w:br/>
        <w:t xml:space="preserve">THIRD </w:t>
        <w:br/>
        <w:t xml:space="preserve">it appears </w:t>
        <w:br/>
        <w:t xml:space="preserve">286,834.71€. </w:t>
        <w:br/>
        <w:t xml:space="preserve">In Table 9 </w:t>
        <w:br/>
        <w:t xml:space="preserve">(Final Fine, </w:t>
        <w:br/>
        <w:t xml:space="preserve">pages 166-167) </w:t>
        <w:br/>
        <w:t xml:space="preserve">it appears </w:t>
        <w:br/>
        <w:t xml:space="preserve">60,401.75€, but </w:t>
        <w:br/>
        <w:t xml:space="preserve">Imnava […] ?? </w:t>
        <w:br/>
        <w:t xml:space="preserve">in the HA </w:t>
        <w:br/>
        <w:t xml:space="preserve">RESOLVED </w:t>
        <w:br/>
        <w:t xml:space="preserve">THIRD </w:t>
        <w:br/>
        <w:t xml:space="preserve">it appears </w:t>
        <w:br/>
        <w:t>11,575.80€.</w:t>
      </w:r>
    </w:p>
    <w:p>
      <w:r>
        <w:t xml:space="preserve">In Table 9 </w:t>
        <w:br/>
        <w:t xml:space="preserve">(Final Fine, </w:t>
        <w:br/>
        <w:t xml:space="preserve">pages 166-167) </w:t>
        <w:br/>
        <w:t xml:space="preserve">it appears </w:t>
        <w:br/>
        <w:t xml:space="preserve">832,963.21€, </w:t>
        <w:br/>
        <w:t xml:space="preserve">Ecolignor […] ?? </w:t>
        <w:br/>
        <w:t xml:space="preserve">but in the HA </w:t>
        <w:br/>
        <w:t xml:space="preserve">RESOLVED </w:t>
        <w:br/>
        <w:t xml:space="preserve">THIRD </w:t>
        <w:br/>
        <w:t xml:space="preserve">it appears </w:t>
        <w:br/>
        <w:t xml:space="preserve">64,878.09€. </w:t>
        <w:br/>
        <w:t xml:space="preserve">For the reason previously stated, for the rest of the accused companies in this File, it is not possible to carry out those same calculations at this moment. In any case, it can be generally established as follows: Let the fine effectively imposed on the company be and let its volume of </w:t>
        <w:br/>
        <w:t xml:space="preserve">𝑉𝑖 </w:t>
        <w:br/>
        <w:t xml:space="preserve">business in the affected market by the infringement during the year 2013; if </w:t>
        <w:br/>
        <w:t xml:space="preserve">𝑖 𝑉𝑉𝑉𝑖,2013 </w:t>
        <w:br/>
        <w:t xml:space="preserve">is less than , the imposed fine exceeds the limit of 10% on </w:t>
        <w:br/>
        <w:t xml:space="preserve">𝑽𝒊 </w:t>
        <w:br/>
        <w:t xml:space="preserve">that business volume. </w:t>
        <w:br/>
        <w:t xml:space="preserve">𝑽𝑽𝑽𝒊,𝟐𝟐𝟐𝟐 </w:t>
        <w:br/>
        <w:t xml:space="preserve">2.2 </w:t>
        <w:br/>
        <w:t>FOURTH.- If the previous argumentative development questions the Communication—and therefore the sanctioning procedure of the Resolution—in terms of mathematical-economic construction, the substantive issue lies in the violation of the principle of legality and, consequently, of legal certainty, which inevitably leads to the violation of effective judicial protection, ex Articles 9 and 24 of the Spanish Constitution.</w:t>
      </w:r>
    </w:p>
    <w:p>
      <w:r>
        <w:t>The Communication clashes with the principle of legality by attempting to give greater applicative weight to a provision with a normative rank inferior to a Law, than to specific legal precepts that do have that rank: Article 10 of Law 16/1989, of July 17, on the Defense of Competition, and Articles 62 and subsequent and concordant of Law 15/2007, of July 3, on the Defense of Competition, precepts that have had a constitutional and jurisprudential doctrinal development. As a simple mention, one can cite, among others, the STC 100/2003, of June 2, which regarding the reservation of Law in the determination of administrative sanctions establishes the following:</w:t>
      </w:r>
    </w:p>
    <w:p>
      <w:r>
        <w:t>"This opens up the possibility for laws to refer to regulatory norms in this area, with the insurmountable limit, in any case, that such referral does not facilitate 'an independent regulation that is not clearly subordinate to the Law' (SSTC 42/1987, of April 7, FJ 2; 101/1988, of June 8, FJ 3; 61/1990, of March 29, FJ 8; 341/1993, of November 18, FJ 10; and 25/2002, of February 11, FJ 4). Ultimately, as highlighted in STC 113/2002, of May 9, FJ 3, reiterating what has already been said in legal foundation 3.</w:t>
      </w:r>
    </w:p>
    <w:p>
      <w:r>
        <w:rPr>
          <w:b/>
        </w:rPr>
        <w:t>[Pages 199–201]</w:t>
      </w:r>
    </w:p>
    <w:p>
      <w:r>
        <w:t>of the STC 305/1993, of October 25, "Article 25 of the Constitution obliges the legislator to regulate by itself the types of administrative infringement and the sanctions applicable to them, without it being possible that, based on the Constitution, new sanctions can be introduced or the framework of existing ones altered by a regulatory norm whose content is not sufficiently predetermined or delimited by another with the rank of Law." Previously, it recalls what was stated in the doctrine expressed by the STC 42/1987, of April 7: "The fundamental right thus enunciated incorporates the rule 'nullum crimen nulla poena sine [praevia] lege', extending it even to the administrative sanctioning system, and comprises a double guarantee. The first, of a material nature and absolute scope, both in relation to the strictly penal sphere and to that of administrative sanctions, reflects the special significance of the principle of security in those limiting areas of individual freedom and translates into the imperative requirement of normative predetermination of illicit conduct and the corresponding sanctions. The second, of a formal nature, refers to the necessary rank of the norms typifying those conducts and regulating these sanctions, since, as this Tribunal has repeatedly pointed out, the term 'current legislation' contained in said Article 25.1 expresses a reservation of Law in sanctioning matters" (loc. cit., FJ 2). […] we have emphasized this double guarantee in the SSTC 133/1999, of July 15, FJ 2; 276/2000, of November 16, FJ 6; 25/2002, of February 11, FJ 4; 75/2002, of April 8, FJ 4; and 113/2002, of May 9, FJ 3 […] In what now strictly concerns us, we must point out that, assuming the linkage of the material guarantee with the principle of legal certainty, this Tribunal has specified that it incorporates the mandate of taxativity or lex certa, "which translates into the requirement of normative predetermination of punishable conduct and their corresponding sanctions" (among others, SSTC 142/1999, of July 22, FJ 3, and 123/2001, of June 4, FJ 11)." Certainty implies, as the AN has also pointed out (for all, SAN of December 23, 2013, Appeal No. 188/2012) "a clear determination regarding the applicable sanction, establishing at least a minimum and a maximum, which allows for the gradation of the administrative sanction […]."</w:t>
      </w:r>
    </w:p>
    <w:p>
      <w:r>
        <w:t>IN CONCLUSION: My disagreement is based on the following two considerations: The first, because a norm of lower rank cannot undermine what is provided and established by a norm with the rank of Law. The second, because the Communication is an ad hoc creation and its application leads to an arithmetic result exceeding the sanction ceiling, which is then whimsically corrected to reduce it to that ceiling, representing a procedure for determining fines that operates in the opposite direction to that contemplated in Law 15/2007, of July 3, on the Defense of Competition, with the consequences outlined in this Particular Vote.</w:t>
      </w:r>
    </w:p>
    <w:p>
      <w:r>
        <w:t>FIFTH.- What has been stated above constitutes the main basis of my disagreement with this Resolution. However, there is an aspect, additional to what has already been stated, with which – in the absence of reasoning that has been persuasive to me, both in the Resolution Proposal itself and in its deliberation by the Chamber – I also disagree. It concerns the reasoning followed to decide which legislation to apply in the case file at hand, Law 16/1989, of July 17, on the Defense of Competition, or Law 15/2007, of July 3, on the Defense of Competition. Since the infringement began during the validity of the first and ended during the second, deciding which Law to apply is mandatory. Article 128 of Law 30/1992, of November 26, on the Legal Regime of Public Administrations and Common Administrative Procedure orders that the one that is most beneficial for the infringer be applied.</w:t>
      </w:r>
    </w:p>
    <w:p>
      <w:r>
        <w:t>The Resolution applies Law 15/2007 to the accused companies and Law 16/1989 to the association present in the cartel. Although I do not share the explanation given for this (p. 151, Section 6.2), I do agree that, for the case at hand, the most beneficial norm is Law 15/2007. However, (i) in my opinion, the reasoning must be different from that used by the Resolution, and (ii) I do not find it acceptable, and I believe it is unnecessary, to apply one norm to the companies and another to the association.</w:t>
      </w:r>
    </w:p>
    <w:p>
      <w:r>
        <w:t>My argument is that, since it is a significant cartel in terms of its impact on the competitive development of the relevant market, (1) both Laws support the possibility of a sanction of up to 10% of the sales volume in the fiscal year immediately preceding the imposition of the fine, so in this respect neither presents an advantage over the other; but (2) Law 15/2007 offers all participants in the cartel the opportunity to avail themselves of the CNMC's Leniency Program, as established in Articles 65 (Exemption from the payment of the fine) and 66 (Reduction of the amount of the fine) of that Law, and that is an option, advantageous for the accused, that Law 16/1989 does not contemplate.</w:t>
      </w:r>
    </w:p>
    <w:p>
      <w:r>
        <w:t>Now, based on that reasoning, there is no reason to distinguish between the companies and the association because, to the extent that all have been declared participants in the cartel, all, including the association, can avail themselves of the Leniency Program. The argument used in the Resolution to apply Law 16/1989 to the association instead of Law 15/2007, namely (p.151): "[...] to the extent that associations are economic operators without turnover, the fine that could be imposed on them could not exceed the amount of 901,518.16 euros, in accordance with the provisions of Article 10 of Law 16/1989, a limit that is not found in the current Law 15/2007, so the former is more favorable to associative entities," I do not find convincing.</w:t>
      </w:r>
    </w:p>
    <w:p>
      <w:r>
        <w:t>Indeed, associations do not have a turnover figure. They cannot have it because they are not economic operators: they do not produce a commodity that is then sold in its corresponding market. Thus, both the distortion that the cartel generates in the relevant market and the consequent harm inflicted on social welfare are not caused by the association, but by its members. The association cannot be sanctioned on those concepts because, quantified arithmetically, their value is zero. The sanction is imposed on it for having added to its legal statutory functions the illegal function of facilitating the formation and subsequent operation of the cartel "by preparing and distributing among certain associated companies the tables with the figures for the production and/or repair of controlled quality wooden pallets EUR/EPAL," as the Resolution rightly states.</w:t>
      </w:r>
    </w:p>
    <w:p>
      <w:r>
        <w:t>Well, there is no doubt that since the sales volume of the association is null by definition, Article 10-1 of Law 16/1989 provides an adequate mechanism to sanction it: a fine ranging between 0€ and 901,518.16€ that is well-founded in the application of Article 10.2. Although those elements are also present in Law 15/2007 (Article 64), we would have a problem proceeding with the sanction under that Law if Article 63.1, which sets fines as a % of turnover, did not end by stating the following: "The turnover of associations [...] shall be determined taking into account the turnover of their members."</w:t>
      </w:r>
    </w:p>
    <w:p>
      <w:r>
        <w:t>But that is how it ends; and since any sanctioning percentage within the interval (0%,10%) is usable in the case at hand – as long as the choice is well-founded in the elements provided by Article 64 – we must conclude that any sanction between 0€ and 901,518.16€ is equally feasible within the framework of Law 15/2007.</w:t>
      </w:r>
    </w:p>
    <w:p>
      <w:r>
        <w:t>Therefore, I do not agree with the reason put forth in the Resolution to assert that, in relation to the case at hand, the association should be applied Law 16/1989 instead of Law 15/2007. On the contrary, I believe that the latter should be applied, because it is not a fortiori less favorable regarding the monetary sanction, it does grant the association the possibility of availing itself of the Leniency Program, which Law 16/1989 does not do.</w:t>
      </w:r>
    </w:p>
    <w:p>
      <w:r>
        <w:t>If despite this, this CHAMBER adopts the doctrine that associations participating in a cartel are to be applied without further consideration Law 16/1989, what will we do if one of those associations decides to request its participation in the Leniency Program? Will we tell it that the doctrine of the CHAMBER is to apply Law 16/1989 because it considers it more favorable? Will we leave it without the possibility of opting for the advantages of the Leniency Program?</w:t>
      </w:r>
    </w:p>
    <w:p>
      <w:r>
        <w:t>Thus, by this my Dissenting Particular Vote, I pronounce, order, and sign in Madrid, on September 24,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