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https://www.cnmc.es/expedientes/s043112</w:t>
      </w:r>
    </w:p>
    <w:p>
      <w:r>
        <w:t>Pages translated : 6</w:t>
      </w:r>
    </w:p>
    <w:p/>
    <w:p>
      <w:r>
        <w:rPr>
          <w:b/>
        </w:rPr>
        <w:t>[Pages 1–3]</w:t>
      </w:r>
    </w:p>
    <w:p>
      <w:r>
        <w:t xml:space="preserve">RESOLUTION (File S/0431/GOOGLE ADWORDS)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September 10, 2012  </w:t>
        <w:br/>
        <w:t xml:space="preserve">The Council of the National Competition Commission, hereinafter referred to as the Council, with the composition expressed and with the Rapporteur being Councilor Ms. Inmaculada Gutiérrez Carrizo, has issued the following Resolution in the reserved information file S/0431/GOOGLE ADWORDS, opened by the Directorate of Investigation following a complaint by [Mr. XXX] against Google Ireland Limited, for alleged restrictive competition practices consisting of an unjustified refusal to provide online advertising services, which could constitute a violation of Law 15/2007, of July 3, on the Defense of Competition (LDC).  </w:t>
        <w:br/>
        <w:t xml:space="preserve">FACTUAL BACKGROUND  </w:t>
        <w:br/>
        <w:t xml:space="preserve">1. On July 13, 2012, the Directorate of Investigation received a letter from [Mr. XXX] in which a complaint is made against Google Ireland Limited, for an alleged abuse of dominant position consisting of an unjustified refusal to provide online advertising services in 'Google AdWords', which also implies discriminatory treatment against other companies in the sector, which are allowed to advertise on its search engine.  </w:t>
        <w:br/>
        <w:t xml:space="preserve">2. In order to ascertain the reality of the facts as much as possible to determine whether there may be indications of a violation, the Directorate of Investigation, in accordance with the provisions of Article 49.2 of the LDC, agreed to carry out a reserved information procedure as a preliminary step to the initiation of the corresponding file, if appropriate in its case.  </w:t>
        <w:br/>
        <w:t>3. The Directorate of Investigation provides the following description of the parties: [Mr. XXX] (complainant) has as a business activity, in his capacity as a self-employed individual, the retail sale of products, including cannabis seeds, through the website [XXXX].</w:t>
      </w:r>
    </w:p>
    <w:p>
      <w:r>
        <w:t xml:space="preserve">Google Ireland Limited (the accused) is a subsidiary of Google Inc., which provides, among other services, the online advertising service 'Google AdWords' to those advertisers who have their billing address in Spain or other European countries. Google Inc. is a company that develops and markets, among many other products, an Internet search engine and online advertising services. Given the corporate relationship of the accused, Google Ireland Limited, with respect to Google Inc., the Directorate of Investigation refers to both interchangeably as GOOGLE.  </w:t>
        <w:br/>
        <w:t xml:space="preserve">4. The Directorate of Investigation provides the following description of the relevant framework to understand the facts being analyzed:  </w:t>
        <w:br/>
        <w:t xml:space="preserve">“(11) The search for information on the Internet is carried out through the so-called search engines, services that index web pages according to certain criteria and parameters, thus creating databases that, when queried by the user using search words, present as results the websites matching the search criteria.  </w:t>
        <w:br/>
        <w:t xml:space="preserve">(12) Given the proliferation of web pages, search engines have become an indispensable tool for the Internet user.  </w:t>
        <w:br/>
        <w:t xml:space="preserve">(13) The financing of search engines occurs through the so-called online advertising 'linked to Internet search', consisting of small text ads that appear alongside the search results when the user searches on the Internet using one of the keywords that activate the ad. By clicking on the ad, the advertiser's webpage opens.  </w:t>
        <w:br/>
        <w:t xml:space="preserve">(14) The reported conduct focuses on the field of online advertising, within which two main formats can be distinguished, depending on whether or not they derive from Internet search.  </w:t>
        <w:br/>
        <w:t xml:space="preserve">(15) Advertising linked to Internet search is that advertising which appears alongside the algorithmic results produced by an Internet search engine based on the query made. GOOGLE provides this service under the brand 'Google AdWords'.  </w:t>
        <w:br/>
        <w:t xml:space="preserve">(16) In contrast, advertising not linked to Internet searches appears on all types of web pages and is also known as 'display' advertising and takes the form of banners or other visual formats such as videos. Furthermore, these ads can be contextual, that is, selected based on the content of the web page on which they appear. GOOGLE operates a contextual advertising service of these characteristics known as 'Google AdSense'.  </w:t>
        <w:br/>
        <w:t>(17) Community precedents have not yet addressed the existence of a relevant product market related to online search.</w:t>
      </w:r>
    </w:p>
    <w:p>
      <w:r>
        <w:t xml:space="preserve">(18) In contrast, the European Commission has indeed expressed its opinion regarding online advertising services (M. 4731 Google/Doubleclick (2008), M. 5676 SevenOne Media/G + J Electronic Media Service/tomorrow Focus Portal/IP Deutschland/JV (2010) and especially M. 5727 Microsoft/Yahoo! Search Business (2010), reaching the following conclusions:  </w:t>
        <w:br/>
        <w:t xml:space="preserve">- online advertising is distinct from offline advertising;  </w:t>
        <w:br/>
        <w:t xml:space="preserve">- there is some support for defining narrower markets, although the issue was left open. (…)  </w:t>
        <w:br/>
        <w:t xml:space="preserve">(19) However, for the purposes of the present case file, it is not necessary to make a determination on the delineation of the product markets affected by the reported conduct, as it does not affect the conclusions of the analysis.”  </w:t>
        <w:br/>
        <w:t xml:space="preserve">Regarding the geographic scope of the product markets related to online advertising, the Directorate of Investigation considers, in line with the cited community precedents, that its scope is national due to the guarantees, tastes, and language in which it takes place. However, for the purposes of the present case file, it is not necessary to close this issue.  </w:t>
        <w:br/>
        <w:t xml:space="preserve">5. From its actions, the Directorate of Investigation concludes the following facts:  </w:t>
        <w:br/>
        <w:t xml:space="preserve">On July 8, 2010, GOOGLE contacted the complainant to inform him that his ads in Google AdWords violated its policy regarding the content that can be advertised and that, therefore, it suspended his account in Google AdWords, GOOGLE's online advertising service that displays ads alongside the results of GOOGLE's search engine (pages 21 and 26).  </w:t>
        <w:br/>
        <w:t xml:space="preserve">Also in July 2010, the complainant communicated on several occasions with the AdWords team at GOOGLE (pages 22 to 56) to try to restore said account and display ads on GOOGLE's search engine. The complainant argues that GOOGLE is unjustifiably rejecting the advertising of certain products, cannabis seeds, which are not subject to any legal restrictions regarding their commercialization. To this end, the complainant provides a report from a law firm that would demonstrate such legality (pages 93 to 102).  </w:t>
        <w:br/>
        <w:t xml:space="preserve">GOOGLE understands that the complainant's ads violate the content policy of Google AdWords regarding drugs.  </w:t>
        <w:br/>
        <w:t>Furthermore, in response to the complainant's complaint that there are companies that market the same type of products and that advertise on Google AdWords, GOOGLE explained to him the existence of a notification system for this type of ads so that it can review their compliance with the content policy (pages 32, 33, 46, and 47).</w:t>
      </w:r>
    </w:p>
    <w:p>
      <w:r>
        <w:rPr>
          <w:b/>
        </w:rPr>
        <w:t>[Pages 4–6]</w:t>
      </w:r>
    </w:p>
    <w:p>
      <w:r>
        <w:t>6. On August 16, 2012, the Directorate of Investigation submitted to this Council a Proposal for Archiving the proceedings followed in the referenced file in accordance with the provisions of Article 49.3 of the LDC. As a preliminary step to the study of the alleged abuse of dominant position reported, the Directorate of Investigation analyzes GOOGLE's position in the market. In this regard, it notes that GOOGLE holds a very significant position in the Spanish Internet search market, with a market share exceeding 90% (M. 5727 Microsoft/Yahoo! Search Business, paragraph 114), and its share in the field of online advertising linked to Internet searches in Spain is also very high. Therefore, the Directorate of Investigation does not rule out that GOOGLE holds a dominant position in either of these two areas, although it considers that for the purposes of the present case file it is not necessary to make a determination on this issue, as there are no indications of abuse of dominant position in the reported practices. Indeed, the Directorate of Investigation observes that GOOGLE does not compete in the same market (sale of cannabis seeds) as the complainant, thus the refusal to advertise the complainant's products does not aim to eliminate a competitor. On the other hand, GOOGLE is not obliged to disseminate all advertising requested of it, even if it concerns products whose marketing is lawful. As the Directorate of Investigation points out, "In particular, while holding a dominant position generates a special responsibility to avoid engaging in abusive practices, this does not imply that the commercial autonomy of the dominant operator must completely disappear. In this sense, in this case it seems reasonable that GOOGLE can establish objective, transparent, and non-discriminatory criteria to exclude from its services certain categories of advertising that may affect GOOGLE's legitimate interests." In the present case, GOOGLE justifies its refusal on the grounds that the advertised products violate its advertising policy regarding content related to drugs in 'Google AdWords'. The Directorate of Investigation considers it reasonable that GOOGLE seeks to minimize potential harm to its trademark, ensure a positive user experience, and avoid the risks of violating applicable regulations by excluding from its 'Google AdWords' advertising service products related to drug use such as the sale of cannabis seeds, even if the sale of such seeds is not prohibited in Spain. Regarding the possible abusive discrimination reported, the Directorate of Investigation has been unable to verify what was stated in the report of April 8, 2011, submitted along with the complaint. When entering the words 'cannabis', 'buy cannabis', or 'buy cannabis seeds' into the GOOGLE search engine, which are mentioned in the expert report, no advertisement related to the sale of cannabis seeds is displayed. In any case, it is important to highlight that, given the large number of advertisers it has, GOOGLE has established a notification system so that individuals or companies with an account in 'Google AdWords' can inform GOOGLE of advertisements that allegedly violate its policy, allowing GOOGLE to review them. This fact was brought to the complainant's attention by GOOGLE when it considered itself aggrieved by the suspension of its 'Google AdWords' account, without any record of having made use of it. Based on all of the above, the Directorate of Investigation considers that there are no indications of conduct by GOOGLE that could constitute a violation of Article 2 of the LDC. 7. The Council deliberated and issued this Resolution at its meeting on September 5, 2012. LEGAL GROUNDS First.- Article 49.1 of the LDC provides that the Directorate of Investigation shall initiate sanctioning proceedings when it observes reasonable indications of the existence of prohibited conduct under Articles 1, 2, and 3 of the same Law. In number 3 of the aforementioned Article 49, it is added that the Council, at the proposal of the Directorate of Investigation, shall agree not to initiate sanctioning proceedings and, consequently, to archive the actions taken when it considers that there are no indications of infringement. Second.- In light of the complaint submitted and the analysis of the facts carried out by the Directorate of Investigation, the Council does not find reasonable indications of infringement of Law 15/2007. The Council shares the arguments by which the Directorate of Investigation dismisses the existence of an infringement of Article 2 of the LDC, which are outlined in the Sixth Background of Fact. As this Council stated in a recent precedent (RCNC of December 1, 2011, S/0346/11 GOOGLE), "there are no indications that with its refusal GOOGLE intends to displace the complainant or that a distortion of the competitive conditions in the market in which the complainant competes is generated. In view of this, there are no indications that the refusal to supply constitutes an abuse of exclusive dominant position." The Council also does not observe in the complaint and in light of the investigation by the Directorate of Investigation any indications of discriminatory abuse. Therefore, as there are no indications of restrictive practices prohibited by Article 2 of the Competition Defense Law, the Council considers the Proposal for Archiving the actions taken in the framework of file S/0431/GOOGLE ADWORDS to be lawful. For all the above reasons, in view of the cited provisions and those of general application, the Council HAS RESOLVED SINGLE.- Under Article 49.3 of Law 15/2007 of July 3, on Competition Defense, not to initiate sanctioning proceedings and to archive the actions reserved under number S/0431/GOOGLE ADWORDS, considering that there are no indications of infringement of Article 2 of the aforementioned Law. This Resolution shall be communicated to the Directorate of Investigation of the National Competition Commission and notified to the complainant and the accused, informing them that it concludes the administrative process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