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https://www.cnmc.es/expedientes/s044612</w:t>
      </w:r>
    </w:p>
    <w:p>
      <w:r>
        <w:t>Pages translated : 58</w:t>
      </w:r>
    </w:p>
    <w:p/>
    <w:p>
      <w:r>
        <w:rPr>
          <w:b/>
        </w:rPr>
        <w:t>[Pages 1–3]</w:t>
      </w:r>
    </w:p>
    <w:p>
      <w:r>
        <w:t xml:space="preserve">RESOLUTION  </w:t>
        <w:br/>
        <w:t xml:space="preserve">(Exp. S/0446/12 ENDESA INSTALLATION)  </w:t>
        <w:br/>
        <w:t xml:space="preserve">COMPETITION CHAMBER  </w:t>
        <w:br/>
        <w:t xml:space="preserve">PRESIDENT  </w:t>
        <w:br/>
        <w:t xml:space="preserve">Mr. José María Marín Quemada  </w:t>
        <w:br/>
        <w:t xml:space="preserve">COUNCILORS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July 10, 2014  </w:t>
        <w:br/>
        <w:t xml:space="preserve">The Competition Chamber of the National Commission of Markets and Competition (CNMC) has issued this Resolution in the case S/0446/12 ENDESA DISTRIBUCIÓN, initiated by the former Directorate of Investigation of the National Competition Commission (CNC), against ENDESA DISTRIBUCIÓN for alleged infringement of Article 2 of Law 15/2007, of July 3, on the Defense of Competition (hereinafter LDC).  </w:t>
        <w:br/>
        <w:t xml:space="preserve">FACTUAL BACKGROUND  </w:t>
        <w:br/>
        <w:t xml:space="preserve">1. The initiation of this case derives from the knowledge of the former Directorate of Investigation of two Resolutions from the Director General of Industry of the Government of the Balearic Islands, dated February 4, 2010, and February 8, 2011, respectively, regarding claims filed against ENDESA DISTRIBUCIÓN concerning the application of current regulations to certain new network extension installations, which referred to various claims from individuals and entities for charging higher economic conditions than the extension rights in force at that date, ordering ENDESA DISTRIBUCIÓN to correct the situation.  </w:t>
        <w:br/>
        <w:t xml:space="preserve">2. Likewise, the Directorate of Investigation became aware of the Resolution, dated December 28, 2011, from the Ombudsman of Andalusia and the report, dated October 7, 2011, from the General Directorate of Industry, Energy and Mines of the Junta de Andalucía, regarding "abusive practices by the Company Endesa in relation to the charges made to individuals for connections to electrical networks requiring an extension of said network." These documents highlight the numerous claims received by the aforementioned General Directorate against ENDESA DISTRIBUCIÓN for the application of the provisions of the current regulations concerning new network extension installations.  </w:t>
        <w:br/>
        <w:t xml:space="preserve">3. On October 25, 2012, a letter from the Agency for the Defense of Competition of Andalusia was received in the Directorate of Investigation, which forwarded the complaint filed by Mr. [XXX] against ENDESA DISTRIBUCIÓN for alleged infringement of Article 2 of the LDC.  </w:t>
        <w:br/>
        <w:t xml:space="preserve">4. On November 26, 2012, the former Directorate of Investigation, in order to determine the existence of indications of infringement that justified the initiation of a sanctioning procedure, in accordance with the provisions of Article 49.2 of the LDC, agreed to carry out a reserved inquiry, within which it made an information request to ENDESA DISTRIBUCIÓN on November 26, 2012 (pages 46 to 50), which was answered by the company on December 14, 2012 (pages 58 to 1073).  </w:t>
        <w:br/>
        <w:t xml:space="preserve">5. On December 20, 2012, the then Directorate of Investigation, considering the existence of reasonable indications of conduct prohibited by the LDC, agreed, in accordance with Article 49.1 of the LDC, to initiate sanctioning case S/0446/12 for a restrictive competition practice prohibited in Article 2 of the LDC, consisting of the undue charging for the execution of new network extension installations, in cases where it would be the responsibility of the distribution company to undertake the execution of such installations in accordance with the provisions of Article 9.3 of Royal Decree 222/2008, of February 15, which establishes the remuneration regime for the activity of electricity distribution (pages 1074 to 1076).  </w:t>
        <w:br/>
        <w:t xml:space="preserve">6. On January 14, 2013, a letter from ENDESA DISTRIBUCIÓN was received at the CNC in which it stated that it does not accept any responsibility for the facts or the alleged infringements and communicates its intention to present evidence in this regard (page 1094).  </w:t>
        <w:br/>
        <w:t xml:space="preserve">7. On February 22, 2013, the Directorate of Investigation sent an information request to ENDESA DISTRIBUCIÓN (pages 1095 to 1100), in which it inquired about (i) the mechanism used to determine the classification of land for each application; (ii) the submission to the CNC of copies of the first 30 applications for new network extension for powers of up to 100 kW in low voltage or 250 kW in high voltage; and (iii) to indicate, by year and since the entry into force of Royal Decree 222/2008, the total number of applications for new network extension installations necessary to meet new supplies or the expansion of existing ones, received for powers below the aforementioned, and the total number of the previous ones in urbanized land according to Legislative Royal Decree 2/2008. The response to this request was received on April 9, 2013 (pages 1110 to 1751 and 1764 to 1774).  </w:t>
        <w:br/>
        <w:t xml:space="preserve">8. On May 14, 2013, an information request was made to 41 municipalities requesting the official classification of the land corresponding to the addresses of the connection requests provided by ENDESA DISTRIBUCIÓN in the previous information requests, in their respective municipalities (pages 1775 to 1981). The responses to this request were received at the CNC between May 22, 2013, and October 25, 2013 (pages 1982 to 1992, 2012 to 2022, 2029 to 2034, 2040 to 2058, 2085 to 2106, 2126 to 2134, 2150 to 2153, 2185 to 2197, 2204 to 2252, 2254 to 2262, and 2308 to 2310).  </w:t>
        <w:br/>
        <w:t xml:space="preserve">9. On May 24, 2013, the Directorate of Investigation sent an information request to the complainant Mr. [XXX] (pages 1993 to 1998), in which it requested the municipal certificate of the land where the house subject to the complaint is located, and requested information to clarify the current status of the supply referred to in the complaint. The response was received on June 5, 2013 (pages 2059 to 2084).  </w:t>
        <w:br/>
        <w:t xml:space="preserve">10. Likewise, on May 24, 2013, the Directorate of Investigation made a new information request to ENDESA DISTRIBUCIÓN (pages 2004 to 2011), in which it asked (i) for information on response models to supply requests used by ENDESA DISTRIBUCIÓN and the criteria for each; (ii) clarification of why in some requests, ENDESA DISTRIBUCIÓN is not the one executing the new network extension works at its expense; and (iii) about the type of "variant" supply, its use, and applicable regulations, and why this type of supply was used instead of "provisional supply for works" in the supply request made by the contractor of the complainant's work. The response was received in the Directorate of Investigation on June 11, 2013 (pages 2107 to 2125).  </w:t>
        <w:br/>
        <w:t xml:space="preserve">11. On October 8, 2013, the current Directorate of Competition made a new information request to ENDESA (pages 2263 to 2268) asking about the regulations and criteria followed to determine the cases in which the transfer of installations to the distributor was applicable and, in particular, regarding the sample of requests previously provided, which included single-family homes, private residences, commercial premises, etc. On October 18, 2013, the response from ENDESA DISTRIBUCIÓN was received (pages 2291 to 2305).  </w:t>
        <w:br/>
        <w:t>12. On October 10 and 25, 2013, documentation prepared by the Directorate of Competition was incorporated into the case file, including photographs from Google Maps, corresponding to the addresses of certain supply requests provided by ENDESA (pages 2269 to 2290 and 2308 to 2311 respectively).</w:t>
      </w:r>
    </w:p>
    <w:p>
      <w:r>
        <w:rPr>
          <w:b/>
        </w:rPr>
        <w:t>[Pages 4–6]</w:t>
      </w:r>
    </w:p>
    <w:p>
      <w:r>
        <w:t>13. On October 29, 2013, the Directorate of Competition requested the Directorate of Energy of the CNMC to provide the market shares of ENDESA DISTRIBUCIÓN in the electricity distribution market, at both national and regional levels, as well as explanatory documentation regarding the methodology for calculating the remuneration for the investment of electricity distributors (folio 2311). On November 6, 2013, a response to the request was received (folios 2316 to 2489).</w:t>
      </w:r>
    </w:p>
    <w:p>
      <w:r>
        <w:t>14. On November 8, 2013, the Directorate of Competition, in accordance with the provisions of Article 50.3 of the LDC, formulated a Statement of Facts (hereinafter PCH) (folios 2490 to 2548). On November 26, 2013, a written submission to the PCH from Mr. [XXX] was received at the CNC (folios 2814 to 28432) and on November 29, that of ENDESA DISTRIBUCIÓN.</w:t>
      </w:r>
    </w:p>
    <w:p>
      <w:r>
        <w:t>15. On December 3, 2013, the Directorate of Competition of the CNMC requested the Directorate of Energy of the CNMC “Annual reports on the calculation of remuneration for the activity of electricity distribution, corresponding to the years 2009 to 2012” (folio 3381). The information was received on December 9 (folios 3382 to 3990).</w:t>
      </w:r>
    </w:p>
    <w:p>
      <w:r>
        <w:t>16. On December 10, 2013, the Directorate of Competition agreed to close the investigation (folio 3991) and on December 26, 2013, in accordance with the provisions of Article 50.4 of the LDC, the Directorate of Competition issued a Proposal for Resolution (folios 4087.1.1 to 4087.1.105).</w:t>
      </w:r>
    </w:p>
    <w:p>
      <w:r>
        <w:t>17. On January 13, 2014, a written submission to the Proposal for Resolution from [XXX] was received at the CNMC (folios 4310 to 4312) and on January 20, 2013, that of ENDESA DISTRIBUCIÓN (folios 4313 to 4593).</w:t>
      </w:r>
    </w:p>
    <w:p>
      <w:r>
        <w:t>18. On January 20, 2013, under the provisions of Article 50.5 of the LDC, the Directorate of Competition of the CNMC elevated a Report and Proposal for Resolution and submitted the file for resolution by the Council.</w:t>
      </w:r>
    </w:p>
    <w:p>
      <w:r>
        <w:t>19. The Regulatory Supervision Chamber of the Council of the CNMC issued a favorable report in its meeting on July 3, 2014.</w:t>
      </w:r>
    </w:p>
    <w:p>
      <w:r>
        <w:t>20. The Competition Chamber of the Council of the CNMC deliberated and ruled on this Resolution in its meeting on July 10, 2014.</w:t>
      </w:r>
    </w:p>
    <w:p>
      <w:r>
        <w:t>21. The interested parties are:</w:t>
        <w:br/>
        <w:t>− ENDESA DISTRIBUCIÓN ELÉCTRICA S.L.</w:t>
        <w:br/>
        <w:t>− Mr. [XXX]</w:t>
      </w:r>
    </w:p>
    <w:p>
      <w:r>
        <w:t>PROVEN FACTS</w:t>
        <w:br/>
        <w:t>The conducts subject to this file have been assessed by this Council based on the accredited facts estimated by the Directorate of Competition of the CNMC from the investigation initiated and carried out by the now-defunct Directorate of Investigation and, subsequently, the Directorate of Competition, which are transcribed below.</w:t>
      </w:r>
    </w:p>
    <w:p>
      <w:r>
        <w:t>I. THE PARTIES</w:t>
        <w:br/>
        <w:t>1. Endesa Distribución Eléctrica S.L (ENDESA DISTRIBUCIÓN)</w:t>
        <w:br/>
        <w:t>ENDESA DISTRIBUCIÓN is a company of the Endesa Group which, in turn, is integrated into Enel Energy Europe (ENEL), which owns 92% of its capital. Its corporate purpose is the development of activities related to the transport and distribution of electricity.</w:t>
      </w:r>
    </w:p>
    <w:p>
      <w:r>
        <w:t>2. Mr. [XXX]</w:t>
        <w:br/>
        <w:t>An individual who filed a complaint with the Competition Defense Agency of Andalusia against ENDESA DISTRIBUCIÓN, regarding its actions concerning the request for electricity supply for a house located in Granada, which required the execution of a connection. The house, which had previously had electricity supply, had been demolished and a new house of similar characteristics was to be constructed.</w:t>
      </w:r>
    </w:p>
    <w:p>
      <w:r>
        <w:t>II. MARKET CHARACTERIZATION</w:t>
        <w:br/>
        <w:t>1. The activity of electricity distribution and distribution installations: general framework</w:t>
        <w:br/>
        <w:t>The regulatory framework of the electricity sector in Spain has been recently reformed through Law 24/2013, of December 26, on the Electricity Sector (hereinafter, LSE) and its implementing regulations, in particular, for the purposes of this file, Royal Decree 1048/2013, of December 27, which establishes the methodology for calculating the remuneration for the activity of electricity distribution (hereinafter, RD 1048/2013).</w:t>
      </w:r>
    </w:p>
    <w:p>
      <w:r>
        <w:t>In paragraphs (22) and following of the PCH, the Directorate of Competition takes as a reference, in relation to the activity subject to this file, the regulatory framework in force during the investigation and the conduct, namely, Law 54/1997, of November 27, on the Electricity Sector, Royal Decree 222/2008, of February 15, which establishes the remuneration regime for the activity of electricity distribution, and Royal Decree 1955/2000, of December 1, which regulates the activities of transport, distribution, marketing, supply, and authorization procedures for electricity installations. These regulations have been repealed (only Articles 44, 45, 47, 49, 50, and 51 of Royal Decree 1955/2000 have been repealed) by the new LSE and by Royal Decree 1048/2013; however, in the aspects considered in this file, the new regulations have not modified the meaning of the repealed regulations.</w:t>
      </w:r>
    </w:p>
    <w:p>
      <w:r>
        <w:t>Thus, the current Article 38.1 of the LSE, very similarly to the previous Article 39.1 of Law 54/1997, defines the activity of distribution as the transmission of electricity with the ultimate aim of supplying it to consumers. According to Article 6 of the LSE, and the previous Article 9 of Law 54/1997, distributors “are those commercial companies or consumer cooperatives that have the function of distributing electricity, as well as constructing, maintaining, and operating the distribution installations intended to place the energy at the consumption points.”</w:t>
      </w:r>
    </w:p>
    <w:p>
      <w:r>
        <w:t>In accordance with Article 38 of the LSE –formerly Article 39 of Law 54/1997–, distributors are the managers of the distribution networks they operate. As managers of the networks, they are responsible for the operation, maintenance, and development of their distribution network, as well as, where applicable, their interconnections with other networks, and for ensuring that their network has the capacity to meet, in the long term, a reasonable demand for electricity distribution.</w:t>
      </w:r>
    </w:p>
    <w:p>
      <w:r>
        <w:t>The activity of distribution is characterized as a regulated activity (Article 8.2 of the LSE and former Article 11 of Law 54/1997), with its economic and operational regime regulated. Access for third parties to the distribution networks is guaranteed by the LSE, and distributors are obliged to attend to access and connection requests to their networks on equal terms (Article 40.1.c) of the LSE and former Article 41 of Law 54/1997).</w:t>
      </w:r>
    </w:p>
    <w:p>
      <w:r>
        <w:t>Article 12 of the LSE establishes the separation of activities (former Article 14 of Law 54/1997). Thus, it is determined that commercial companies that develop transport, distribution, and system operation activities must have as their exclusive corporate purpose the development of the same, and therefore cannot engage in production, marketing, or energy recharging services, nor take stakes in companies that carry out these activities. However, it is allowed for a group of companies to develop incompatible activities, provided that they are exercised by different companies that meet a series of independence criteria.</w:t>
      </w:r>
    </w:p>
    <w:p>
      <w:r>
        <w:t>On the other hand, among the obligations of distributors regulated in Article 40.1.e) of the LSE (former Article 41 of Law 54/1997) is the obligation to proceed with the expansion of distribution installations when necessary to meet new demands for electricity supply, without prejudice to what results from the application of the regime established for electricity connections.</w:t>
      </w:r>
    </w:p>
    <w:p>
      <w:r>
        <w:t>In this regard, Article 39.1 of the LSE (former Article 40 of Law 54/1997) establishes that they will be subject to administrative authorization the</w:t>
      </w:r>
    </w:p>
    <w:p>
      <w:r>
        <w:rPr>
          <w:b/>
        </w:rPr>
        <w:t>[Pages 7–9]</w:t>
      </w:r>
    </w:p>
    <w:p>
      <w:r>
        <w:t>la Dirección de Competencia establece que los trabajos de conexión y adecuación de las instalaciones de distribución de energía eléctrica deben ser realizados por personal cualificado y autorizado, de acuerdo con la normativa vigente. Esto incluye la obligación de que los instaladores cuenten con la formación y certificaciones necesarias para garantizar la seguridad y calidad en la ejecución de los trabajos.</w:t>
      </w:r>
    </w:p>
    <w:p>
      <w:r>
        <w:t>3. Procedimiento para la solicitud de acceso a la red de distribución</w:t>
        <w:br/>
        <w:t>El procedimiento para la solicitud de acceso a la red de distribución se inicia con la presentación de una solicitud formal por parte del interesado ante la empresa distribuidora. Esta solicitud debe incluir toda la documentación técnica y económica requerida, así como la identificación del punto de conexión y las características del suministro solicitado.</w:t>
      </w:r>
    </w:p>
    <w:p>
      <w:r>
        <w:t>Una vez recibida la solicitud, la empresa distribuidora tiene un plazo de tiempo determinado para evaluar la solicitud y emitir un informe técnico que contemple las condiciones de acceso, así como el presupuesto correspondiente para la ejecución de las obras necesarias. Este informe debe ser enviado al solicitante en un plazo no superior a tres meses desde la recepción de la solicitud.</w:t>
      </w:r>
    </w:p>
    <w:p>
      <w:r>
        <w:t>En caso de que la solicitud sea aprobada, el solicitante deberá proceder al pago de los derechos de acometida y otros costes asociados antes de que se inicien los trabajos de conexión. La empresa distribuidora, por su parte, deberá llevar a cabo las obras necesarias para garantizar el acceso a la red de distribución en los plazos establecidos.</w:t>
      </w:r>
    </w:p>
    <w:p>
      <w:r>
        <w:t>4. Obligaciones de la empresa distribuidora</w:t>
        <w:br/>
        <w:t>La empresa distribuidora tiene la obligación de garantizar el acceso a la red de distribución en condiciones de igualdad y no discriminación, así como de cumplir con los plazos establecidos para la ejecución de las obras. Además, debe mantener informados a los solicitantes sobre el estado de sus solicitudes y los plazos de ejecución.</w:t>
      </w:r>
    </w:p>
    <w:p>
      <w:r>
        <w:t>Asimismo, la empresa distribuidora debe asegurar que las instalaciones de distribución cumplan con las normativas técnicas y de seguridad aplicables, así como realizar las inspecciones y mantenimientos necesarios para garantizar la calidad del suministro eléctrico.</w:t>
      </w:r>
    </w:p>
    <w:p>
      <w:r>
        <w:t>5. Conclusiones</w:t>
        <w:br/>
        <w:t>En conclusión, el marco normativo establece un procedimiento claro y detallado para la solicitud de acceso a la red de distribución de energía eléctrica, así como las obligaciones de las empresas distribuidoras en relación con la ejecución de las obras necesarias. Este marco busca garantizar un acceso equitativo y eficiente a la red, promoviendo la competencia y la calidad en el suministro eléctrico.</w:t>
      </w:r>
    </w:p>
    <w:p>
      <w:r>
        <w:rPr>
          <w:b/>
        </w:rPr>
        <w:t>[Pages 10–12]</w:t>
      </w:r>
    </w:p>
    <w:p>
      <w:r>
        <w:t>the CNE is clear: “although the current regulations do not establish the specific subject that must carry out the adaptation of the existing installation, this Commission understands that such adaptation should be carried out by the company that owns the installation, prior agreement with the applicant regarding the costs of such adaptation.”1</w:t>
      </w:r>
    </w:p>
    <w:p>
      <w:r>
        <w:t>Regarding the cost, the regulation did not clearly establish which party should bear the cost, which was the reason for at least one inquiry to the former CNE2, which ruled as follows:</w:t>
        <w:br/>
        <w:t>a) If the requested supply is located on urban land with the condition of a building plot, there should be an electrical infrastructure in that category of land that enables the provision of that supply, given that one of the obligations of distribution companies is the development of the distribution network and for this they are compensated: the applicant should not have to pay additional amounts to the distributor for the works that may be necessary on the installations belonging to the distribution network.</w:t>
        <w:br/>
        <w:t>b) Conversely, in the case of a supply request on developable land, the owner and/or applicant must bear all the necessary electrical infrastructure costs to provide that supply, including the external supply network and the necessary reinforcements of the pre-existing network, with such reinforcements limited to the pre-existing installation to which the new installation connects. The same would apply if the supply request is on non-developable land.</w:t>
      </w:r>
    </w:p>
    <w:p>
      <w:r>
        <w:t>However, since the modification of 2011, the regulation establishes that the distributor must send a detailed budget for this type of action, which must specify which concepts must be paid by the applicant and which will be borne by the distribution company.</w:t>
      </w:r>
    </w:p>
    <w:p>
      <w:r>
        <w:t>In conclusion, states the Directorate of Competition, the activities necessary for the execution of an extension installation and its subsequent physical connection to the distributor's network include operations reserved for the distributor (connection, junction, connection, adaptation, and reinforcements, and in certain cases of power and urbanization, extension) and those not reserved for the distributor (extension in certain cases of power and urbanization). The following table indicates the subject responsible for the execution of the installations in each case, as well as the cost that, if applicable, the applicant would have to bear.</w:t>
      </w:r>
    </w:p>
    <w:p>
      <w:r>
        <w:t>1 CNE Report on the inquiries raised by Endesa Red, S.A. regarding conflicts in some territories of the Autonomous Community of the Canary Islands. Approved by the Board of Directors on May 11, 2006</w:t>
        <w:br/>
        <w:t>2 Ibídem</w:t>
      </w:r>
    </w:p>
    <w:p>
      <w:r>
        <w:t>TABLE 2: EXECUTION AND COST OF ACTIONS</w:t>
        <w:br/>
        <w:t>Installations &lt;100 kW BT or &lt;250 kW AT on urban land Other installations</w:t>
        <w:br/>
        <w:t>Cost for the Cost for the</w:t>
        <w:br/>
        <w:t>Execution consumer Execution consumer</w:t>
        <w:br/>
        <w:t>1. Extension installations Connection rights Distributor Extension Applicant Free budget</w:t>
        <w:br/>
        <w:t>Connection rights Connection rights</w:t>
        <w:br/>
        <w:t>2. Connection Distributor Distributor</w:t>
        <w:br/>
        <w:t>3. Junction and connection Distributor NULL Distributor NULL</w:t>
        <w:br/>
        <w:t>4. Reinforcement and adaptation of existing networks Distributor NULL Distributor Free budget</w:t>
      </w:r>
    </w:p>
    <w:p>
      <w:r>
        <w:t>Source: Own elaboration</w:t>
      </w:r>
    </w:p>
    <w:p>
      <w:r>
        <w:t>3. Urban legislation</w:t>
        <w:br/>
        <w:t>As indicated by the Directorate of Competition in paragraphs (55) and following of the PCH, the sectoral regulation (then Royal Decree 222/2008 and currently Royal Decree 1048/2013) refers to urban legislation when defining the facilities and services that must be available in the lands where new supplies or expansions of existing ones are located, in order to determine their urbanized character. In particular, reference is made to Article 12.3 of the consolidated text of the Land Law, approved by Royal Legislative Decree 2/2008, of June 20.</w:t>
      </w:r>
    </w:p>
    <w:p>
      <w:r>
        <w:t>This article was modified through section 7 of the twelfth final provision of Law 8/2013, of June 26, on urban rehabilitation, regeneration, and renewal; however, its previous wording, in force during the period of the actions subject to this file (2009-2012), established that:</w:t>
        <w:br/>
        <w:t>“3. The land integrated legally and effectively into the network of facilities and services of population centers is considered to be in an urbanized situation. It will be understood that this occurs when the plots, whether built or not, have the facilities and services required by urban legislation or can have them without other works than those of connecting the plots to the already functioning installations.</w:t>
      </w:r>
    </w:p>
    <w:p>
      <w:r>
        <w:t>In establishing the facilities and services referred to in the previous paragraph, urban legislation may consider the peculiarities of the legally established traditional centers in rural areas.”</w:t>
      </w:r>
    </w:p>
    <w:p>
      <w:r>
        <w:t>The Directorate of Competition indicates that, while Royal Decree 222/2008 (like the current Royal Decree 1048/2013) referred to “urbanized land,” Royal Decree 1955/2000 referred to “urban land with the condition of a building plot.” Similarly, in the legislation of various Autonomous Communities, land is still classified as common or consolidated urban land or as urban land with or without the condition of a building plot, in accordance with the preceding state regulations.</w:t>
      </w:r>
    </w:p>
    <w:p>
      <w:r>
        <w:t>The Directorate of Competition, taking into account various pronouncements from the Ombudsman and the Legal Office of the Junta de Andalucía and the classifications of the lands included in the laws of the Autonomous Communities, understands the concepts of urbanized land, consolidated urban land, and urban land with the condition of a building plot as equivalent for the purposes of compliance with Article 12.3 of the consolidated text of the Land Law.</w:t>
      </w:r>
    </w:p>
    <w:p>
      <w:r>
        <w:t>Regarding the criteria established by the different regional legislations concerning what each of them understands by “facilities and services required by urban legislation,” in general, all include: vehicular access via urban roads, water supply, sanitation, and electricity supply under full service conditions. This is evident in the specific regional legislation of the Autonomous Communities where the requests analyzed in this file are located and which are detailed in paragraphs (60) to (63) of the PCH (applicable regulations of Catalonia, Andalusia, Aragon, and the Canary Islands).</w:t>
      </w:r>
    </w:p>
    <w:p>
      <w:r>
        <w:t>4. Transfer of installations to the distributor</w:t>
        <w:br/>
        <w:t>In paragraphs (64) and following of the PCH, the Directorate of Competition includes the provisions related to the transfer of distribution installations. Thus, Article 39.3 of the LSE (like the previous Article 41.1(b) of Law 54/1997) establishes that “All installations intended for more than one consumer will be considered a distribution network and must be transferred to the distribution company of the area, which will be responsible for the safety and quality of the supply. This infrastructure will be open for use by third parties.”</w:t>
      </w:r>
    </w:p>
    <w:p>
      <w:r>
        <w:t>It is also established (Article 42.4 of the LSE and previous Article 43.3 of Law 54/1997) that the opening of the network for third-party use will require its sale, transfer, or contribution to the transport company or the distribution company of the area so that this network is integrated into the general system (in the transport or distribution network respectively).</w:t>
      </w:r>
    </w:p>
    <w:p>
      <w:r>
        <w:t>For its part, Article 38.2 of Royal Decree 1955/2000 established (as does the currently in force Article 4.1 of Royal Decree 1048/2013) that transformers from power plants or generation groups, the installations or connection elements of these plants to the distribution networks, installations for exclusive use by consumers, and direct lines will not be part of the distribution networks.</w:t>
      </w:r>
    </w:p>
    <w:p>
      <w:r>
        <w:t>Additionally, in its Article 45.6 it was established that, “For the purposes of the previous sections, all installations intended for more than one consumer will be considered a distribution network, which must be transferred to the distribution company of the area, which will be responsible for the safety and quality of the supply, being able to require the owner of the installation to subscribe to a compensation agreement with third parties for a maximum duration of five years, with this infrastructure remaining open for use by those third parties.</w:t>
      </w:r>
    </w:p>
    <w:p>
      <w:r>
        <w:rPr>
          <w:b/>
        </w:rPr>
        <w:t>[Pages 13–15]</w:t>
      </w:r>
    </w:p>
    <w:p>
      <w:r>
        <w:t>The distribution companies to whom installations intended for more than one consumer have been transferred must inform the Directorate General of Energy Policy and Mines, annually and during the first quarter of each year, of the distribution installations that have been subject to transfer and the conditions thereof.”</w:t>
      </w:r>
    </w:p>
    <w:p>
      <w:r>
        <w:t>Finally, Article 9.3 of Royal Decree 222/2008 (as currently Article 25.5 of Royal Decree 1048/2013) established that new network extension installations that are to be used by more than one consumer and are carried out directly by the applicant must be transferred to the distributor of the area (…) who will be responsible from that moment on for their operation, maintenance, and the safety and quality of supply.</w:t>
      </w:r>
    </w:p>
    <w:p>
      <w:r>
        <w:t>These articles also establish the possibility for the installation holder to require the signing of a compensation agreement against third parties, for a minimum duration of ten years, leaving the infrastructure open for use by third parties. In this regard, Article 10 of Royal Decree 222/2008 (and Article 24.2 of the currently valid Royal Decree 1048/2013) incorporated as part of the connection rights, the rights of supervision of transferred installations, as the economic consideration to be paid to the distributor for the supervision of works and the performance of tests and trials prior to commissioning, when applicants opt for direct execution and subsequent transfer of the installations.</w:t>
      </w:r>
    </w:p>
    <w:p>
      <w:r>
        <w:t>For its part, Article 15 of the Low Voltage Electrotechnical Regulation, approved by Royal Decree 842/2002, of August 2, establishes that “the connection is defined as the part of the distribution network installation that feeds the general protection box or boxes or equivalent functional unit. The connection will be the responsibility of the supplying company, which will assume the final inspection and verification” and that “the general protection boxes house protection elements for the general supply lines and indicate the beginning of the ownership of the users' installations.”</w:t>
      </w:r>
    </w:p>
    <w:p>
      <w:r>
        <w:t>5. Compensation for Electric Distribution</w:t>
        <w:br/>
        <w:t>The Directorate of Competition, in paragraphs (74) to (79) of the PCH, includes the regulatory provisions for the compensation of electric distribution activity under the legislation in force until the approval of the new LSE in December 2013.</w:t>
      </w:r>
    </w:p>
    <w:p>
      <w:r>
        <w:t>Thus, Article 16.3 of Law 54/1997 established that “the compensation for distribution activity will be established by regulation and will allow for the determination of the compensation that corresponds to each subject based on the following criteria: investment, operation, and maintenance costs of the installations, energy circulated, model characterizing the distribution areas, the incentives corresponding to the quality of supply and the reduction of losses, as well as other necessary costs to develop the activity.”</w:t>
      </w:r>
    </w:p>
    <w:p>
      <w:r>
        <w:t>Likewise, according to the provisions of Article 7 of Royal Decree 222/2008, the reference compensation level for calculating the compensation for distribution activity for each distribution company had to be calculated as the sum of the following three concepts (also reviewed based on certain incentives and penalties):</w:t>
        <w:br/>
        <w:t> Compensation for investment,</w:t>
        <w:br/>
        <w:t> Compensation for operation and maintenance of the installations managed by each distributor,</w:t>
        <w:br/>
        <w:t> Compensation for other necessary costs to develop the distribution activity (commercial management costs, network planning…).</w:t>
      </w:r>
    </w:p>
    <w:p>
      <w:r>
        <w:t>On the other hand, Article 10.2 of Royal Decree 222/2008 established that the economic regime of connection rights is calculated in such a way as to ensure the recovery of the investments and expenses incurred by the distribution companies. The income from extension, access, and supervision rights of transferred installations will be considered, for all purposes, compensation for distribution activity.</w:t>
      </w:r>
    </w:p>
    <w:p>
      <w:r>
        <w:t>The previously specified items (the compensation for distribution activity and the income from connections) are part of the liquidable income and costs of the electrical system.</w:t>
      </w:r>
    </w:p>
    <w:p>
      <w:r>
        <w:t>When determining the compensation corresponding to each distributor, both the total investment incorporated into the fixed assets of each company and the investment actually borne by each distributor, in light of the investment audits they have submitted, are taken into consideration. That is to say, each company will be compensated only for the investments it has executed, based on an average value, with the income obtained from third parties, in terms of connection rights or income from the execution of installations transferred to the distributor being deducted.</w:t>
      </w:r>
    </w:p>
    <w:p>
      <w:r>
        <w:t>All these aspects are currently regulated in Articles 14 and 40.3 of the current LSE and in Article 10.2 of Royal Decree 1048/2013, and although the calculation methodology has changed with the aforementioned regulatory reform of the electricity sector, the concepts remain the same, as previously indicated.</w:t>
      </w:r>
    </w:p>
    <w:p>
      <w:r>
        <w:t>III. CONDUCT OF ENDESA DISTRIBUCIÓN</w:t>
        <w:br/>
        <w:t>ENDESA DISTRIBUCIÓN has provided information on the mechanism used to determine the land qualification of each application and the qualifications made (folios 1110 to 1118 and 1764 to 1774). Likewise, the company has provided a sample of files for new network extension applications for powers below 100 kW in low voltage and 250 kW in high voltage, corresponding to the years 2009 to 2012 (folios 70 to 1073 and 1139 to 1751). In total, it has provided 320 applications, corresponding to 80 for each of the analyzed years.</w:t>
      </w:r>
    </w:p>
    <w:p>
      <w:r>
        <w:t>With the information described provided by the company, the Directorate of Competition certifies, in paragraphs (80) to (195) of the PCH, the following conduct of Endesa Distribución:</w:t>
        <w:br/>
        <w:t>1º) ENDESA DISTRIBUCIÓN determines whether the land has the necessary facilities and services to establish who is responsible for the execution of the network extension installations, in the case of requests for new supply installations or expansion of existing ones.</w:t>
      </w:r>
    </w:p>
    <w:p>
      <w:r>
        <w:t>As indicated by the Directorate of Competition, when asked about the procedure followed in response to a request for installation to meet a new supply or expansion of existing ones, ENDESA DISTRIBUCIÓN states that,</w:t>
        <w:br/>
        <w:t>- “In response to a supply request, regarding the conditions of the land, Endesa Distribución Eléctrica, S.L., a sole proprietorship, checks whether the plot in question effectively has, as a result of the prior urbanization process, the corresponding infrastructures for the basic urban services indicated: vehicular access, sidewalks, water supply and drainage, public lighting, and in particular, energy supply infrastructures with characteristics suitable for the needs posed that allow the service to be made effective through connection works, that is, the execution of the connection that links the operating infrastructures with the plot to be supplied” (folio 1112).</w:t>
        <w:br/>
        <w:t>- “therefore, applicants are not required, nor are municipalities directly required, to inform about the land qualification” (folio 2109).</w:t>
        <w:br/>
        <w:t>- “Endesa Distribución does not determine the applicable land qualification but, in strict compliance with the electrical sector regulations, as well as land regulations, assesses whether the land has the facilities and services required by urban legislation” (folio 1765).</w:t>
      </w:r>
    </w:p>
    <w:p>
      <w:r>
        <w:t>For its part, it is also evidenced that the general assessment made by ENDESA DISTRIBUCIÓN, according to the information provided, for those lands that, in its opinion, would not be urbanized, is brief and generic, “Plot that does not have the basic urban services. Requires more works than those for connection to the electrical network” and, on occasions, provides an additional assessment of the type, “Outside urban area,” “rustic plot,” or “urbanization project.”</w:t>
      </w:r>
    </w:p>
    <w:p>
      <w:r>
        <w:t>2º) ENDESA DISTRIBUCIÓN charged amounts exceeding the regulated extension rights for the execution of new network extension installations in cases where it would have corresponded to the distributor to assume their execution as they were located in urbanized land.</w:t>
      </w:r>
    </w:p>
    <w:p>
      <w:r>
        <w:rPr>
          <w:b/>
        </w:rPr>
        <w:t>[Pages 16–18]</w:t>
      </w:r>
    </w:p>
    <w:p>
      <w:r>
        <w:t>In the representative examples developed by the Competition Directorate in paragraphs (84) and following of the PCH3, it is confirmed, through the municipalities themselves - and additionally from the panoramic photographs provided by the Competition Directorate - that these are urbanized lands, effectively equipped with the necessary services. In these cases, ENDESA DISTRIBUCIÓN should have assumed the execution of the new network extension installations, although in all the writings sent to the applicants, it was indicated that the installations should be executed "at the applicant's expense."</w:t>
      </w:r>
    </w:p>
    <w:p>
      <w:r>
        <w:t>Regarding the execution, ENDESA DISTRIBUCIÓN determines in some cases to execute the installation with the collection of extension rights for reasons of safety and quality, and in others, proposes to the client to execute them for a determined budget, while in other cases it disassociates itself from the execution of the installations. Likewise, in most cases, a budget is provided for the execution of all installations, and in others, only the execution of the works that must be carried out by the distributor is budgeted.</w:t>
      </w:r>
    </w:p>
    <w:p>
      <w:r>
        <w:t>In any case, the amounts budgeted and charged – according to the invoices presented – by ENDESA DISTRIBUCIÓN for the execution of the new network extension installations are significantly higher than the amounts it would have charged had it applied the current extension rights.</w:t>
      </w:r>
    </w:p>
    <w:p>
      <w:r>
        <w:t>The Competition Directorate additionally points out – paragraph (231) of the PCH – that in almost all cases ENDESA DISTRIBUCIÓN informs the applicant that, once the works are executed, they must be transferred to the distribution company, which would only be appropriate for lines or connections necessary for the supply of several consumers. However, it is not noted that the company has informed the applicants of the possibility of entering into a compensation agreement that would allow for the recovery of part of the invested costs.</w:t>
      </w:r>
    </w:p>
    <w:p>
      <w:r>
        <w:t>3º) ENDESA DISTRIBUCIÓN budgeted amounts higher than the regulated extension rights for the execution of new network extension installations in cases where it should have assumed their execution due to being located on urbanized land. The Competition Directorate has identified other cases similar to the previous ones4 in which, due to the absence of any invoice or payment from the applicant, it is unknown which entity ultimately executed the network extension installations (the distributor or an authorized installer), although in all cases the amounts budgeted by the distributor exceed those that would result from applying the corresponding current extension rights.</w:t>
      </w:r>
    </w:p>
    <w:p>
      <w:r>
        <w:t>3 Summarized in Annex I of the PCH.</w:t>
        <w:br/>
        <w:t>4 Summarized in Annex II of the PCH.</w:t>
      </w:r>
    </w:p>
    <w:p>
      <w:r>
        <w:t>In short, the Competition Directorate considers that the information provided by the company demonstrates that, in all cases, the amounts budgeted and charged by ENDESA DISTRIBUCIÓN are significantly higher than the amounts it would have charged had it applied the current extension rights.</w:t>
      </w:r>
    </w:p>
    <w:p>
      <w:r>
        <w:t>LEGAL GROUNDS</w:t>
      </w:r>
    </w:p>
    <w:p>
      <w:r>
        <w:t>FIRST.- Competence and applicable regulations.</w:t>
        <w:br/>
        <w:t>In accordance with the provisions of the first additional provision of Law 3/2013, of June 4, creating the National Commission of Markets and Competition, by Order ECC/1796/2013, of October 4, of the Ministry of Economy and Competitiveness, October 7, 2013, was determined as the date for the operation of the CNMC. According to the second additional provision of the same Law, "the references that current legislation contains to the National Competition Commission [...] shall be understood as made to the National Commission of Markets and Competition [...]" and "the references that Law 15/2007, of July 3, contains to the Investigation Directorate of the National Competition Commission shall be understood as made to the Competition Directorate of the National Commission of Markets and Competition."</w:t>
      </w:r>
    </w:p>
    <w:p>
      <w:r>
        <w:t>On the other hand, according to Article 5.1.c) of Law 3/2013, it is the responsibility of the CNMC to "apply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w:t>
      </w:r>
    </w:p>
    <w:p>
      <w:r>
        <w:t>Additionally, according to Article 21.2 of the aforementioned Organic Statute, "in accordance with the provisions of Article 21.2 of Law 3/2013, a mandatory report shall be requested in the following matters: a) Those provided for in sections b), c), d), e), f), and h) of section 1 [...] of Article 5 of Law 3/2013, when they affect sectors subject to supervision."</w:t>
      </w:r>
    </w:p>
    <w:p>
      <w:r>
        <w:t>Consequently, the competence to resolve this procedure corresponds to the Competition Chamber of the CNMC Council, prior to the report of the Regulatory Supervision Chamber.</w:t>
      </w:r>
    </w:p>
    <w:p>
      <w:r>
        <w:t>On the other hand, according to the agreement of the extinct Investigation Directorate of December 20, 2012, the initiation of the sanctioning procedure against ENDESA DISTRIBUCIÓN was due to the possible commission of an infringement of Article 2 of the LDC, which states the following:</w:t>
      </w:r>
    </w:p>
    <w:p>
      <w:r>
        <w:t>Article 2. Abuse of dominant position</w:t>
        <w:br/>
        <w:t>1. The abusive exploitation by one or more companies of their dominant position in all or part of the national market is prohibited.</w:t>
        <w:br/>
        <w:t>2. The abuse may consist, in particular, of:</w:t>
        <w:br/>
        <w:t>a) The imposition, directly or indirectly, of prices or other commercial or service conditions that are not equitable.</w:t>
        <w:br/>
        <w:t>b) The limitation of production, distribution, or technical development to the unjustified detriment of companies or consumers.</w:t>
        <w:br/>
        <w:t>c) The unjustified refusal to satisfy demands for the purchase of products or the provision of services.</w:t>
        <w:br/>
        <w:t>d) The application, in commercial or service relationships, of unequal conditions for equivalent performances, placing some competitors at a disadvantage compared to others.</w:t>
        <w:br/>
        <w:t>e) The subordination of the conclusion of contracts to the acceptance of supplementary performances that, by their nature or according to commercial practices, are not related to the object of such contracts.</w:t>
        <w:br/>
        <w:t>3. The prohibition set forth in this article shall apply in cases where the dominant position in the market of one or more companies has been established by legal provision.</w:t>
      </w:r>
    </w:p>
    <w:p>
      <w:r>
        <w:t>SECOND.- Object of the Resolution and proposal of the instructing body.</w:t>
        <w:br/>
        <w:t>Based on the proposal made by the Competition Directorate in its Report and Proposal for Resolution and the allegations made by the interested parties regarding it, the Council of the CNMC must pronounce in this resolution on whether ENDESA DISTRIBUCIÓN has abused its dominant position in the scope of its distribution networks at least since 2009, and is therefore responsible for an infringement classified in Article 2 of the LDC, as indicated by the Competition Directorate.</w:t>
      </w:r>
    </w:p>
    <w:p>
      <w:r>
        <w:t>If so, this conduct could constitute a very serious infringement according to Article 62.4.b) of the LDC, which expressly states that:</w:t>
        <w:br/>
        <w:t>4. Very serious infringements are: […]</w:t>
        <w:br/>
        <w:t>b) The abuse of dominant position classified in Article 2 of the Law when committed by a company operating in a recently liberalized market, having a market share close to monopoly or enjoying special or exclusive rights.</w:t>
      </w:r>
    </w:p>
    <w:p>
      <w:r>
        <w:t>According to the provisions of Article 63.1.c) of the LDC, very serious infringements may be sanctioned by the Council of the CNMC by imposing a sanction of up to 10% of the total turnover of the</w:t>
      </w:r>
    </w:p>
    <w:p>
      <w:r>
        <w:rPr>
          <w:b/>
        </w:rPr>
        <w:t>[Pages 19–21]</w:t>
      </w:r>
    </w:p>
    <w:p>
      <w:r>
        <w:t>company infringing in the fiscal year immediately prior to the imposition of the fine.</w:t>
      </w:r>
    </w:p>
    <w:p>
      <w:r>
        <w:t>Firstly, and before any other discussion, the Competition Directorate verified that ENDESA DISTRIBUCIÓN indeed held a dominant position in each of the distribution areas it managed, determined by the very regulation of the electricity sector that recognizes the natural monopoly character of electricity distribution networks. Once this position was confirmed, the Competition Directorate considered that an abusive conduct had occurred since ENDESA DISTRIBUCIÓN charged and budgeted amounts exceeding the regulated extension rights for the execution of new network extension installations, in cases where it would have been the distributor's responsibility to undertake the execution as they were located in urbanized areas and at the regulated prices referred to as extension rights.</w:t>
      </w:r>
    </w:p>
    <w:p>
      <w:r>
        <w:t>To reach this conclusion, the Competition Directorate took into account the 320 requests that ENDESA DISTRIBUCIÓN sent as a representative sample of the connection requests for powers below 100 kW in low voltage and 250 kW in high voltage, processed by the distributor during the period from 2009 to 2012.</w:t>
      </w:r>
    </w:p>
    <w:p>
      <w:r>
        <w:t>Thus, from the examination of these requests and considering, on one hand, the valuation made by the respective municipalities on the analyzed lands, regarded by the Competition Directorate as the official valuation, and on the other hand, the additional inquiries made by the Competition Directorate (through the cadastral mapping provided by the electronic headquarters of the cadastre, which also allows for the identification of lands and buildings in internet mapping applications such as Google Maps), and finally, the valuation made by ENDESA DISTRIBUCIÓN itself, based on the verification carried out by its personnel, the Competition Directorate concluded that the analyzed new network extension installations would have been located on clearly urbanized lands effectively equipped with the necessary services, so the execution of the same should have been borne by the distributor, without ENDESA DISTRIBUCIÓN being able to refute this assertion. In this regard, the Competition Directorate also refers to the provisions of Royal Decree 1955/2000, of December 1, which regulates the activities of transport, distribution, marketing, supply, and authorization procedures for electrical installations, as well as to the pronouncements of the now-defunct CNE.</w:t>
      </w:r>
    </w:p>
    <w:p>
      <w:r>
        <w:t>Another argument that reinforces the opinion of the instructing body that ENDESA DISTRIBUCIÓN would have evaded its obligation to execute the network extensions for which it was responsible in cases where the applicant carried out the work with another installer, is the fact that subsequently and as a consequence of this, ENDESA DISTRIBUCIÓN found itself needing to compel the applicant to transfer the networks to it, once executed, in order to restore the ownership situation of the installations that is provided for in this type of land.</w:t>
      </w:r>
    </w:p>
    <w:p>
      <w:r>
        <w:t>The Competition Directorate also points out that the distributor's behavior causes a clear detriment to the applicant as they had to pay amounts for the installations that were much higher than those that would have corresponded to them had the applicable extension rights been applied.</w:t>
      </w:r>
    </w:p>
    <w:p>
      <w:r>
        <w:t>For all these reasons, the Competition Directorate considers that ENDESA DISTRIBUCIÓN would have abused its dominant position by acting outside of its clients, arbitrarily applying the sectoral norm, determining, in some cases, to comply with it and execute the installation while charging the extension rights, in others, opting to propose to the client the execution of the extension, although charging a budget different from what would result from the application of the extension rights, and in others, directly disregarding the execution of the installations.</w:t>
      </w:r>
    </w:p>
    <w:p>
      <w:r>
        <w:t>Finally, the Competition Directorate cites as an aggravating circumstance when determining the amount of the fine the repeated commission of infractions typified in the LDC, highlighting in this regard that ENDESA DISTRIBUCIÓN had been subject to sanctioning proceedings for conduct very similar to that of sanctioning proceeding 606/05 ASINEM/Endesa or S/0211/09 ENDESA INSTALACIÓN.</w:t>
      </w:r>
    </w:p>
    <w:p>
      <w:r>
        <w:t>THIRD.- On the abuse of dominant position.</w:t>
      </w:r>
    </w:p>
    <w:p>
      <w:r>
        <w:t>As we have seen in the first legal basis, section 1 of Article 2 of the LDC prohibits "the abusive exploitation by one or several companies of their dominant position in all or part of the national market," referring in this same article, in its section 2.a), to the fact that such abuse could consist, in particular, in "the imposition, directly or indirectly, of prices or other commercial or service conditions that are not equitable."</w:t>
      </w:r>
    </w:p>
    <w:p>
      <w:r>
        <w:t>Thus, it is indisputable that the element of the type of infraction typified in Article 2 of the LDC is configured by two cumulative conditions: that the infringer holds a dominant position in the market in which it develops its activity – an aspect that will be analyzed in the next legal basis – and that its behavior is abusive of that position – which will be examined in the fifth legal basis.</w:t>
      </w:r>
    </w:p>
    <w:p>
      <w:r>
        <w:t>Article 2 of the LDC mentions, by way of guidance, different commercial behaviors considered abusive, such as that of the aforementioned section 2.a), although it is a constant doctrine that this list does not constitute a closed catalog of abusive practices.</w:t>
      </w:r>
    </w:p>
    <w:p>
      <w:r>
        <w:t>Community and national jurisprudence conceptualizes the dominant position as a position of economic power in a specific market that allows the operator holding it to obstruct the maintenance of effective competition to the extent that it can behave with relative independence from its competitors, clients, and ultimately, consumers (ECJ, February 14, 1978, Case 27/76, United Brands).</w:t>
      </w:r>
    </w:p>
    <w:p>
      <w:r>
        <w:t>In particular, the Supreme Court (TS) has defined the abuse of a dominant position as "a singular modality of abuse of right; a qualified type of this, which based on the privileged economic freedom enjoyed by the dominant company, exceeds the normal limits of the exercise of the right to obtain advantages from transactions, lacking justification, that it would not have been able to obtain in the case of a practicable and sufficiently effective competition, directly harming the interests of third parties or the general interest that the competition defense system attends to. It is, in short, an antisocial exercise of the exceptional economic freedom granted by a dominant position in the market."</w:t>
      </w:r>
    </w:p>
    <w:p>
      <w:r>
        <w:t>The TS has also pointed out, however, that "not every restriction in the competitive structure of the market made from a dominant position will be qualified as abusive exploitation." The TS requires, for the conduct to be qualified as abusive, that it lacks an objective and reasonable economic justification: "Thus, the restrictions on competition made from a dominant position that are not reasonable due to lacking a justification capable of being accepted as such by the legal-economic system will be abusive," and indicates that this lack of justification may be appreciated "where the exercise by the dominant company of its special economic freedom ceases to conform, without a recognizable reason as such, to what it would carry out in a situation of effective competition."</w:t>
      </w:r>
    </w:p>
    <w:p>
      <w:r>
        <w:t>In light of the above, it will be necessary to verify whether ENDESA DISTRIBUCIÓN holds a dominant position in the relevant market for the purposes of this proceeding and, subsequently, whether the described practices can be qualified as abusive.</w:t>
      </w:r>
    </w:p>
    <w:p>
      <w:r>
        <w:t>FOURTH.- On the dominant position of ENDESA DISTRIBUCIÓN in the relevant market.</w:t>
      </w:r>
    </w:p>
    <w:p>
      <w:r>
        <w:t>As noted, it is necessary to first define the relevant market in which the allegedly infringing conduct takes place. Thus, the paragraphs...</w:t>
      </w:r>
    </w:p>
    <w:p>
      <w:r>
        <w:rPr>
          <w:b/>
        </w:rPr>
        <w:t>[Pages 22–24]</w:t>
      </w:r>
    </w:p>
    <w:p>
      <w:r>
        <w:t>(52) to (54) of the PCH distinguish two relevant markets: the electricity distribution market (in which the distributor's activity is framed under a natural monopoly situation) and the electrical installations market. It is considered that the relevant geographic scope of the distribution networks is defined by the area covered by administrative authorizations, which generally refer to specific municipal terms and coincide with the extent of the ENDESA DISTRIBUCIÓN network. The market for non-reserved electrical installations is considered to be of a scope greater than the regional level. Although the analyzed conduct is likely to produce effects in the second of the mentioned markets (the electrical installations market), the reference market for the analysis of the conduct is the electricity distribution market.</w:t>
      </w:r>
    </w:p>
    <w:p>
      <w:r>
        <w:t>Thus, paragraphs (200) to (203) of the PCH indicate that the installation of distribution networks is authorized on the premise of a single network system and natural monopoly, whereby each distributor carries out its activity in an exclusive regime within the corresponding territorial scope, resulting in an evident dominant position of ENDESA DISTRIBUCIÓN in each of the distribution areas it manages, determined by the very regulation of the electricity sector that recognizes the natural monopoly character of electricity distribution networks. The conduct analyzed here targets the installations reserved for the distributor, thus it is unequivocally framed within the electricity distribution market.</w:t>
      </w:r>
    </w:p>
    <w:p>
      <w:r>
        <w:t>This market delimitation and the acknowledgment of the consequent dominant position is fully shared by this Council and is consistent with that carried out in other Resolutions of the now-defunct CNC, such as that of September 20, 2011, in file S/0089/08 Unión Fenosa Installation, that of November 8, 2011, in file S/0003/07, E.On, that of September 20, 2011, in file 2795/07 Hidrocantábrico, or that of February 21, 2012, in file S/0211/09 ENDESA INSTALLATION.</w:t>
      </w:r>
    </w:p>
    <w:p>
      <w:r>
        <w:t>Thus, in the first legal basis of the Judgment of the National Court of December 27, 2013, which confirms the abuse of dominant position carried out by UNION FENOSA DISTRIBUCION SA, and declared in the aforementioned RCNC of September 20, 2011, in file S/0089/08, we find a general explanation of the relevant markets extrapolable to the present file:</w:t>
      </w:r>
    </w:p>
    <w:p>
      <w:r>
        <w:t>“The abuse is considered to be committed in the related market of electrical installations that includes the execution of the necessary works (connection, hook-up, connection, etc.) for the connection of the distribution network with the receiving installations of end users and within that market limited to the execution of installations ‘not reserved for the distributor,’ that is, those that can be carried out by any installer and in which the price of these tasks is not regulated, unlike ‘the installations reserved for the distributor’ in which the distributor is obliged to carry them out and the price to be paid by users to the distributors is regulated (extension rights, hook-up rights, etc.). The electrical installations market is a related market to the distribution market as the physical supply of electricity carried out through distribution networks requires as a prerequisite the connection to the network and consequently the execution of connection installations. The customer must submit the supply request to the distributor, being the distributor who, according to the regulations in force at the time of the facts, has the obligation to provide the technical data of the supply point to the applicant so that they can approach any installer to execute the non-reserved installation, as well as detail the amount of the regulated rights to be received by the distributor.”</w:t>
      </w:r>
    </w:p>
    <w:p>
      <w:r>
        <w:t>If in that case, where the conduct affected the “non-reserved” installations for the distributor, the relevant market for delimiting the dominant position of the company was the electricity distribution market, it must be even more so in the file being analyzed here. Thus, unlike that case, the actions of ENDESA DISTRIBUCIÓN subject to analysis in the present file refer to “installations reserved for the distributor” and, therefore, are framed within the scope of distribution activity, in which the existence of a dominant position of ENDESA DISTRIBUCIÓN is indisputable.</w:t>
      </w:r>
    </w:p>
    <w:p>
      <w:r>
        <w:t>FIFTH.- On the abusive nature of the conduct.</w:t>
      </w:r>
    </w:p>
    <w:p>
      <w:r>
        <w:t>Once the dominant position held by ENDESA DISTRIBUCIÓN in the scope of its networks has been confirmed, which is not disputed by the distributor itself, it must be analyzed whether the conduct constitutes an abuse of that position, taking into account that, as the CJEU has repeatedly stated, the dominant company has a special responsibility in maintaining undistorted market conditions, as we will see in more detail in the Seventh Legal Basis.</w:t>
      </w:r>
    </w:p>
    <w:p>
      <w:r>
        <w:t>As indicated by the Directorate of Competition in paragraphs (220) and following of the PCH, the sectoral regulation (Article 42 of Royal Decree 1955/2000) requires that distribution networks be dimensioned with sufficient capacity to meet demand taking into account forecasts of its growth in the area. The now-defunct CNE has also pointed out that, in cases where the land is urbanized, “there should be an electrical infrastructure that enables the provision of that supply, given that one of the obligations of distribution companies is the development of the distribution network and for that they are compensated.”</w:t>
      </w:r>
    </w:p>
    <w:p>
      <w:r>
        <w:t>That is to say, distribution networks must be dimensioned according to the urban planning plans provided for each area and, therefore, to the extent that any building to be constructed must comply with those urban planning plans, it must be understood that the necessary infrastructure to meet new supplies has already been anticipated in the dimensioning of the networks.</w:t>
      </w:r>
    </w:p>
    <w:p>
      <w:r>
        <w:t>Thus, it must be taken into account first that the assessments made by the distributor when determining whether the lands have or do not have the required provisions - which, on the other hand, must necessarily differ from one locality to another - are brief and generic (“Parcel that does not have the basic urban services. Requires more works than those of connection to the electricity network”) and, in any case, are not accompanied by documentation or reports that support the conclusion reached.</w:t>
      </w:r>
    </w:p>
    <w:p>
      <w:r>
        <w:t>Moreover, all these assessments are contrary to the official situation of the lands according to the municipalities themselves, and not only regarding their urban character or not but also in relation to the effective provisions of the necessary services, even in cases where it is indisputable that they are absolutely integrated into the urban mesh (requests 385325 in the center of Barcelona and 218877 in the center of Santa Cruz de Tenerife). Likewise, these assessments are contrary to the pronouncements of the now-defunct CNE as highlighted by the Directorate of Competition in paragraphs (227) and (229) of the PCH.</w:t>
      </w:r>
    </w:p>
    <w:p>
      <w:r>
        <w:t>To all this is added the fact that the budgeted and charged amounts were significantly higher than the amounts applicable under the current extension rights and, in some cases, the imposition of the transfer of installations in cases where ENDESA DISTRIBUCIÓN decided not to execute them, without informing the applicants of the possibilities of signing compensation agreements.</w:t>
      </w:r>
    </w:p>
    <w:p>
      <w:r>
        <w:t>The Council shares with the Directorate of Competition that all of this together demonstrates an arbitrary application by ENDESA DISTRIBUCIÓN of the sectoral regulation that leads to the application of inequitable conditions to its customers in that, by ignoring the obligations of the sectoral regulation, the company discriminates between the requests received depending on whether or not strict application of that regulation is opted for in each specific case. It also highlights the establishment of excessive prices, or amounts far exceeding those that should have been applied, which have allowed the company to appropriate part of its customers' income.</w:t>
      </w:r>
    </w:p>
    <w:p>
      <w:r>
        <w:t>Furthermore, the Council agrees with the Directorate of Competition that this behavior is an exploitative abuse that has been able to occur due to the dominant position held by the company in the distribution market and that allows it to act outside the interests of its customers. Indeed, the natural monopoly character that the regulation grants to the electricity distribution activity confers on distribution companies an undeniable market power, with no competition in the scope of their networks, which leaves the consumer without any capacity for influence. This imbalance between the different market forces is compensated by regulation but, if it is applied arbitrarily to the benefit of the distribution company, the balance is broken to the detriment of the consumer and the efficient functioning of the market.</w:t>
      </w:r>
    </w:p>
    <w:p>
      <w:r>
        <w:t>And, as the Directorate of Competition points out, this conduct has allowed ENDESA DISTRIBUCIÓN to appropriate part of the income of consumers.</w:t>
      </w:r>
    </w:p>
    <w:p>
      <w:r>
        <w:rPr>
          <w:b/>
        </w:rPr>
        <w:t>[Pages 25–27]</w:t>
      </w:r>
    </w:p>
    <w:p>
      <w:r>
        <w:t>directly charging amounts far exceeding those established by regulation, or indirectly through the increase in profitability associated with its investments made, demanding a payment from the installer for an amount greater than that determined in the regulations for the installation carried out. Likewise, in cases where the economic burden of execution and its subsequent transfer has been passed on to the applicant, ENDESA DISTRIBUCIÓN has benefited from an increase in assets by incorporating new lines into its assets at no cost, which can be used to supply more consumers.</w:t>
      </w:r>
    </w:p>
    <w:p>
      <w:r>
        <w:t>Thus, the essential element for a conduct to fit within Article 2 of the LDC is that it is effectively abusive, even if it does not correspond to any of the cases indicated by the regulation as an example. Although in this case the conduct should be framed within the generic concept contained in the first paragraph of Article 2 of the LDC, which establishes that "The abusive exploitation by one or more companies of their dominant position in all or part of the national market is prohibited," ENDESA DISTRIBUCIÓN effectively enjoys monopolistic market power, and the fact that the distributor has imposed inequitable prices on customers allows us to affirm that the behavior carried out by ENDESA DISTRIBUCIÓN also presents characteristics of a specific type of exploitative abuse, specifically referring to the practice of excessive pricing.</w:t>
      </w:r>
    </w:p>
    <w:p>
      <w:r>
        <w:t>At the national level, the main precedent regarding excessive pricing is the Canarias de Explosivos case (Resolution of the CNC Council of February 12, 2008, File 626/07). The National Court in its Judgment of December 10, 2009, declared that said resolution was lawful, and subsequently the Supreme Court, in its Judgment of May 29, 2013, dismissed the cassation appeal filed by Canarias Explosivos against the aforementioned judgment of the National Court.</w:t>
      </w:r>
    </w:p>
    <w:p>
      <w:r>
        <w:t>In the Resolution of the CNC of February 12, 2008, a series of criteria were identified to differentiate those prices that are abusive from those that are not. Among them, we find structural criteria that help to recognize those situations in which it may occur that the market does not tend to correct the excessive nature of a price from an operator. In these cases, it will be more likely that the analyzed prices have an excessive nature when they come from an operator in a monopoly or quasi-monopoly situation, protected by high barriers that prevent elevated prices from causing the entry of new operators within a reasonable time frame, and there are factors that determine a relatively inelastic demand. All these guidelines are met in the case under analysis, given that ENDESA DISTRIBUCIÓN is a company in a monopoly position in its distribution area, which in turn excludes the possibility of new entrants in the market for installations reserved for the distributor. Furthermore, the demand in this market is completely inelastic, as it is essential work to provide electricity to the new extension installation.</w:t>
      </w:r>
    </w:p>
    <w:p>
      <w:r>
        <w:t>Alongside the structural criteria, there are other types, known as comparison criteria. As the Council of the now-defunct CNC pointed out on multiple occasions, "the doctrine tells us that we will be faced with excessive prices when the operator, making use of its dominant position, obtains benefits that it would not have obtained had there been sufficient competition (Paragraph 249, United Brands Company vs Commission)." The way to determine that a price is abusive due to its excessiveness must therefore be by comparison with a valid reference, citing several alternatives for this purpose, such as referring to the costs of the product (for the purpose of verifying whether the margins are very high), which may not be conclusive in themselves, or the comparison with other prices of the same product in competitive situations, or in other geographic markets, or for other time periods.</w:t>
      </w:r>
    </w:p>
    <w:p>
      <w:r>
        <w:t>Regarding these last criteria, they are not applicable to the current case since within the framework of reserved installations, the regulations establish for all distributors the obligation to assume execution at a legally determined price, which is the only one that can be considered equitable. Let us remember that we are talking about an activity compensated by the system itself, which will seek to provide the greatest possible efficiency to the existing natural monopoly.</w:t>
      </w:r>
    </w:p>
    <w:p>
      <w:r>
        <w:t>Once this set of criteria that allows discerning the abusive nature of the prices has been applied, it should still be clarified whether there is an objective justification that can explain the persistence of the observed prices. In this sense, the aforementioned Resolution of the CNC of February 12, 2008, established that "However, it is necessary to ascertain its abusive nature by analyzing whether there is an objective justification for the observed prices. The objective justification cannot be solely based on the producer surplus. In any abusive conduct, the dominant operator seeks to obtain a greater profit. The question is that if it does so by taking advantage of its position and thereby deteriorates the welfare of consumers and distorts the efficient functioning of the market, we will be facing an abuse. The mere profit of the company in that case cannot be interpreted as an objective justification, but as the abuse itself. Conversely, when that greater profit is in the competitive order and does not significantly harm consumers, the conduct may be considered justified and the prices non-abusive. Thus, inequitable prices may be justified for reasons of demand, as compensation for investment effort and product innovation or development, for reasons of business risk, because the operator has had to incur high fixed costs that are not amortized, for some type of comparative disadvantage not attributable to the operator, or due to the existence of significant externalities."</w:t>
      </w:r>
    </w:p>
    <w:p>
      <w:r>
        <w:t>Sections 29 and 30 of the "Commission Communication, Guidelines on the Commission's enforcement priorities in applying Article 82 of the EC Treaty to abusive exclusionary conduct by dominant undertakings," are clear about when abusive conduct may be objectively justified and therefore not considered an infringement. There, along with the observation that when conduct is objectively necessary and proportional, it must be clarified based on factors external to the dominant company – for example, in cases related to health or safety reasons of the product in question where public authorities set the appropriate measures and ensure compliance with the rules – a series of cumulative conditions are listed that theoretically justified conduct must meet. In any case, it is the dominant company that must demonstrate, with a sufficient degree of probability, and based on verifiable evidence that these conditions are met (among them the probability of obtaining efficiencies resulting from the conduct or precisely the essential nature of that conduct to obtain them, or that they outweigh any probable negative effect on competition and on consumer welfare in the affected markets, as well as that the conduct does not eliminate effective competition by suppressing all or most of the existing sources of current or potential competition).</w:t>
      </w:r>
    </w:p>
    <w:p>
      <w:r>
        <w:t>That the burden of proof in this area lies with the dominant company is something fully established. Thus, the Judgment of the Court of First Instance (Fifth Chamber) of September 9, 2009, in case T-301/04, Clearstream Banking AG v Commission, which in turn refers to what is established in the Judgment of the Court of First Instance (Grand Chamber) of September 17, 2007, in case T-201/04, Microsoft v Commission, stated that "although the burden of proof regarding the existence of the circumstances constituting an infringement of Article 82 EC lies with the Commission, it is, however, the dominant company, and not the Commission, in its case, and before the conclusion of the administrative procedure, that must put forward a possible objective justification and present, in this regard, allegations and evidence. Subsequently, it is up to the Commission, if it intends to declare the existence of an abuse of dominant position, to demonstrate that the allegations and evidence invoked by that company cannot prevail and, consequently, that the justification presented cannot be accepted."</w:t>
      </w:r>
    </w:p>
    <w:p>
      <w:r>
        <w:t>However, in the present case, not only does this Council consider that there is no objective justification for the conduct committed, as none of the previously cited conditions are met, but it is striking that ENDESA DISTRIBUCIÓN limits itself to mentioning as an objective justification the correct and scrupulous application of sectoral regulations, when it is precisely the evasion of its obligations in this arbitrary application of the regulations that constitutes the abuse itself.</w:t>
      </w:r>
    </w:p>
    <w:p>
      <w:r>
        <w:rPr>
          <w:b/>
        </w:rPr>
        <w:t>[Pages 28–30]</w:t>
      </w:r>
    </w:p>
    <w:p>
      <w:r>
        <w:t>conducta de ENDESA DISTRIBUCIÓN es contraria a la normativa aplicable, y por otro lado, de argumentar que la interpretación que hace la Dirección de Competencia de la normativa en cuestión es errónea y no se ajusta a la realidad del mercado.</w:t>
      </w:r>
    </w:p>
    <w:p>
      <w:r>
        <w:t>6.2. Sobre la interpretación de la normativa.</w:t>
        <w:br/>
        <w:t>ENDESA DISTRIBUCIÓN sostiene que la interpretación que hace la Dirección de Competencia sobre la normativa aplicable es incorrecta y que no se ha tenido en cuenta la realidad del mercado y las circunstancias específicas de cada caso. Alega que la normativa no establece de manera clara y precisa los criterios que deben seguirse para determinar cuándo corresponde aplicar los derechos de extensión y cuándo no, lo que genera incertidumbre y dificulta la labor de las distribuidoras.</w:t>
      </w:r>
    </w:p>
    <w:p>
      <w:r>
        <w:t>6.3. Sobre la carga de la prueba.</w:t>
        <w:br/>
        <w:t>ENDESA DISTRIBUCIÓN argumenta que corresponde a la Dirección de Competencia demostrar la existencia de un abuso y que, en este caso, no se ha aportado prueba suficiente que acredite dicha existencia. Considera que la mera existencia de algunos casos aislados no es suficiente para concluir que ha habido un comportamiento infractor por parte de la empresa distribuidora.</w:t>
      </w:r>
    </w:p>
    <w:p>
      <w:r>
        <w:t>6.4. Sobre la proporcionalidad de las sanciones.</w:t>
        <w:br/>
        <w:t>Finalmente, ENDESA DISTRIBUCIÓN sostiene que, en caso de que se considere que ha habido algún tipo de infracción, las sanciones propuestas son desproporcionadas y no se ajustan a la gravedad de los hechos. Alega que se debe tener en cuenta el contexto en el que se desarrollaron los hechos y las circunstancias atenuantes que podrían existir.</w:t>
      </w:r>
    </w:p>
    <w:p>
      <w:r>
        <w:t>Por todo lo expuesto, ENDESA DISTRIBUCIÓN solicita que se desestimen las alegaciones formuladas en la PR y que se archive el expediente administrativo.</w:t>
      </w:r>
    </w:p>
    <w:p>
      <w:r>
        <w:rPr>
          <w:b/>
        </w:rPr>
        <w:t>[Pages 31–33]</w:t>
      </w:r>
    </w:p>
    <w:p>
      <w:r>
        <w:t>de manifiesto que no existe tal incentivo económico. En este sentido, ENDESA DISTRIBUCIÓN sostiene que su función es la de aplicar la normativa de manera objetiva y que, por tanto, no tiene interés en favorecer la ejecución de obras que no sean necesarias o que no cumplan con los requisitos establecidos. Además, argumenta que la normativa vigente establece claramente los derechos de extensión y que su aplicación no depende de la voluntad de la empresa distribuidora, sino de las circunstancias específicas de cada solicitud.</w:t>
      </w:r>
    </w:p>
    <w:p>
      <w:r>
        <w:t>Por otro lado, la empresa también señala que la Dirección de Competencia no ha tenido en cuenta el contexto económico en el que opera, donde la rentabilidad de las inversiones en infraestructuras es un factor determinante. A su juicio, la falta de incentivos económicos para realizar obras de extensión de red se traduce en una aplicación rigurosa de la normativa, ya que cualquier desviación podría resultar en pérdidas económicas para la empresa.</w:t>
      </w:r>
    </w:p>
    <w:p>
      <w:r>
        <w:t>Finalmente, ENDESA DISTRIBUCIÓN concluye que, dado que no existe un incentivo económico que favorezca la práctica que se le imputa, no se puede considerar que haya incurrido en una conducta anticompetitiva. Por lo tanto, solicita que se desestimen las alegaciones de la Dirección de Competencia y se reconozca la legalidad de su actuación en relación con las solicitudes de extensión de red.</w:t>
      </w:r>
    </w:p>
    <w:p>
      <w:r>
        <w:rPr>
          <w:b/>
        </w:rPr>
        <w:t>[Pages 34–36]</w:t>
      </w:r>
    </w:p>
    <w:p>
      <w:r>
        <w:t>service of the system. This allegation refers to the reasons already stated in its submission to the PCH and questions the criteria of the Directorate of Competition in the PR, for which it provides new evidence (public and private documentary, as well as expert evidence), which in its opinion highlights the detailed ignorance by the Directorate of Competition of the complex sectoral regulatory framework applicable and, in particular, of the operation of the remuneration mechanism for distribution companies established by the now-defunct CNE. It also notes that the omissions and errors in the considerations made by the Directorate of Competition in the PR invalidate the plausibility of the conclusions reached and the effects that are claimed from the alleged practice identified in a minimal part of the analyzed cases.</w:t>
      </w:r>
    </w:p>
    <w:p>
      <w:r>
        <w:t>Thus, it states that the PR ignores (i) that the remuneration framework for distribution activity ensures the absence of incentive for the distributor to execute new network extension works or to expand existing ones, either at a standard rate or according to budget, as it guarantees the full recognition of all investments prudently incurred in network extension actions; (ii) that the remuneration of ENDESA DISTRIBUCIÓN for the investments it makes is not calculated based on standard parameters unrelated to the reality of the investment, but rather based on actual data of each and every new supply, its power, location with coordinates, and existing cartographic network, associated with the physical and technical characteristics of the installation; and (iii) that the income received from the execution of works financed by the applicant is subsequently deducted from the distributor's remuneration and that the amount to be deducted from said remuneration will be greater the higher the cost of the installation, which eliminates the supposed incentive to bill the higher value works according to budget.</w:t>
      </w:r>
    </w:p>
    <w:p>
      <w:r>
        <w:t>On the other hand, ENDESA DISTRIBUCIÓN argues that there is also no supposed illicit benefit that the PR considers it obtains as a consequence of its conduct. Such benefit would consist of: (i) the difference between the amounts charged for the execution of the budgeted and executed network extension installations (at market price) and the amounts that would have corresponded to it as the sum of the extension rights and the remuneration for the investments, assuming for this purpose that the PR holds that the amount with which the system remunerates distributors for works corresponding to new supplies - when weighted at average prices - never covers the costs of investment actually incurred; and (ii) the possible financial benefit derived from the time that elapses from the collection for the execution of the installation until the settlement of its remuneration, given that the remuneration from the system does not occur immediately. All this, through the supposed arbitrary application of the regulations that would lead it to carry out as regulated extensions or expansions of the network (that is, at the regulated price set as extension rights or "standard rate") only those in which the average remuneration (that is, the remuneration that the distributor will receive for the investment) equals or exceeds the investment made.</w:t>
      </w:r>
    </w:p>
    <w:p>
      <w:r>
        <w:t>To support these arguments, ENDESA DISTRIBUCIÓN proposes the admission and practice of the expert report "Analysis of the prices set by EDE Distribution in the new network extension installations" prepared by [the economic consultant], which considers that the prices applied by ENDESA DISTRIBUCIÓN in the factual scenarios considered in the PCH are not excessive in the sense of competition law and that it lacks economic incentive to execute new network extension works or to expand existing ones according to the regulated extension rights or according to budget.</w:t>
      </w:r>
    </w:p>
    <w:p>
      <w:r>
        <w:t>Regarding the conclusion of this report that the prices applied by ENDESA DISTRIBUCIÓN for the execution of installations are at market levels - considering that the company's share in non-reserved installations, at 11%, is well below the threshold of a dominant position - is something that, as indicated by the Directorate of Competition in the Report and Proposal for Resolution, has not been called into question in the present file, where, however, all the expert reports provided by ENDESA DISTRIBUCIÓN in each of the cases analyzed by the Directorate of Competition have been thoroughly analyzed and rebutted in the opinion of this Chamber.</w:t>
      </w:r>
    </w:p>
    <w:p>
      <w:r>
        <w:t>Regarding the argument of the absence of economic incentive, along with this considered expert evidence, ENDESA DISTRIBUCIÓN has presented a report prepared by [the consultant] that elaborates on the argument regarding the economically neutral nature that executing new network extension works or expanding existing ones according to the regulated extension rights or according to budget has for the distributor, and the lack of incentives to avoid carrying out certain works according to the aforementioned extension rights. It should be noted, however, that this report is based on a strict application of the regulations and analyzes different scenarios for financing investments assuming that, when the connection corresponds to the distributor, it makes the investment and finances its cost, and that, when the investment corresponds to the applicant, it can be carried out by the distributor passing the cost to the applicant or by an independent installer passing the cost to the applicant, and in both cases, transferring the installation to the distributor.</w:t>
      </w:r>
    </w:p>
    <w:p>
      <w:r>
        <w:t>However, as previously argued, what is under question in this file is precisely the prior step, that of an incorrect application of the regulations that shifts to the applicant connections that correspond to the distributor, and it is precisely the non-strict application of the regulations that eliminates the neutrality of the system as indicated below. This being the issue in question, it is also not appropriate in this file, as the report of [the consultant] indicates in one of its conclusions, to enter into considerations about who should bear the costs of the new installations, as this is an aspect already determined by the regulatory framework.</w:t>
      </w:r>
    </w:p>
    <w:p>
      <w:r>
        <w:t>The Council shares the considerations of the Directorate of Competition included in paragraphs (263) and following of the PR. As previously explained, the distribution activity, as a regulated activity, is subject to an economic regime established by regulations. Therefore, the revenues of distribution companies will include, on the one hand, the revenues established by the system for the remuneration of the distribution activity and, on the other, revenues from third parties, in concept, among others, of connection rights or revenues from the execution of installations at free price. The revenues from third parties that are collected by the distributor are directly deposited into their accounts, while the revenues from the remuneration of the distribution activity are settled annually, based on the calculations that the regulatory body makes in view of the data provided by the distributors themselves.</w:t>
      </w:r>
    </w:p>
    <w:p>
      <w:r>
        <w:t>Distributors must provide the corresponding values for both the assets that are part of their networks and the revenues obtained from third parties, which must be deducted from the former when determining the amount that is to be subject to remuneration. The amount that is to be subject to remuneration by the system is not reimbursed in full, nor immediately, but is weighted at average prices, in order to pursue greater efficiency in the execution of investments.</w:t>
      </w:r>
    </w:p>
    <w:p>
      <w:r>
        <w:t>Thus, the illicit benefit obtained by ENDESA DISTRIBUCIÓN with its conduct would correspond to the difference between the amounts charged for the execution of the budgeted and executed network extension installations and the amounts that would have corresponded to it as the sum of the extension rights and the remuneration for the investments. To this must be added the possible financial benefit derived from the time that elapses from the collection for the execution of the installation until the settlement of its remuneration, which would be greater the higher the amount collected for the installation.</w:t>
      </w:r>
    </w:p>
    <w:p>
      <w:r>
        <w:t>On the other hand, as previously mentioned, since both the extension rights and the remuneration for the investments have been calculated as an average of costs, the fact that ENDESA DISTRIBUCIÓN was excluding from the reserved installations the execution of the higher-cost installations (that is, "skimming" the market to carry out as regulated extensions only those in which the average remuneration equals or exceeds the investment made) could grant it an extraordinary illicit benefit, through the increase in profitability in the execution of the installations.</w:t>
      </w:r>
    </w:p>
    <w:p>
      <w:r>
        <w:t>Additionally, when considering the illicit benefit of ENDESA DISTRIBUCIÓN, it should be noted that in the calculation of the remuneration of distribution companies, a "efficiency factor" has been applied in past years that reduces the investment to be recognized for them for remuneration purposes. This efficiency factor is obtained through the use of a Reference Network Model (MRR) and is given by the quotient between the fixed assets (€) that the Model calculates to meet new demand for a given year and the fixed assets (€) that the distribution company has put in...</w:t>
      </w:r>
    </w:p>
    <w:p>
      <w:r>
        <w:rPr>
          <w:b/>
        </w:rPr>
        <w:t>[Pages 37–39]</w:t>
      </w:r>
    </w:p>
    <w:p>
      <w:r>
        <w:t>exploitation in that fiscal year in accordance with the Investment Audits that must be submitted annually. For any "efficiency factor" for the investment below one (as has been the case in all past fiscal years in which the facts subject to the file occurred), it is no longer neutral for the company to improperly assign the execution of the more expensive connections to the supply applicants, producing an effect equivalent to artificially bringing that "efficiency factor" closer to one.</w:t>
      </w:r>
    </w:p>
    <w:p>
      <w:r>
        <w:t>And all this without considering the financial effect in favor of the company that it would obtain from the improper assignment of such connections.</w:t>
      </w:r>
    </w:p>
    <w:p>
      <w:r>
        <w:t>6.3. Liability.</w:t>
        <w:br/>
        <w:t>ENDESA DISTRIBUCIÓN understands that there was neither intent nor fault in its actions, so, as the subjective element of the infringement does not concur, it could not be declared responsible for it nor sanctioned.</w:t>
      </w:r>
    </w:p>
    <w:p>
      <w:r>
        <w:t>In this way, it contemplates that it acted at all times diligently, adopting the necessary measures to strictly comply with the sectoral regulations and under the reasonable belief that its actions were in accordance with said regulations and, more importantly, with the conviction that, had it acted in the manner that the DC now considers correct, it would have breached the obligations imposed on it as the manager of the distribution network by the sectoral regulations, also causing serious harm to the electrical system and to the entire group of electricity consumers in Spain.</w:t>
      </w:r>
    </w:p>
    <w:p>
      <w:r>
        <w:t>Supporting this allegation, it requests the admission of public or, failing that, private documentary evidence consisting of the Resolution of the Ministry of Economy, Innovation and Science of the Junta de Andalucía, relating to the interpretation of the obligations regarding the execution of works for new supplies by the electric distributor DIELESUR, in which the Ministry unequivocally confirms the criterion on which ENDESA DISTRIBUCIÓN bases its actions, according to which it is not possible to consider applying extension rights when it is necessary to carry out works that go beyond the simple connection to the existing installations provided for in Article 12.3 of the TRLS 2008.</w:t>
      </w:r>
    </w:p>
    <w:p>
      <w:r>
        <w:t>This issue will be analyzed autonomously in the subsequent FD Seventh.</w:t>
      </w:r>
    </w:p>
    <w:p>
      <w:r>
        <w:t>6.4. Graduation of the sanction.</w:t>
        <w:br/>
        <w:t>Finally, ENDESA DISTRIBUCIÓN addresses, subsidiarily, those circumstances that would justify, by virtue of the principle of proportionality, imposing a very limited sanction in the event that it is understood that it has committed an infringement of Article 2 of the LDC and that it must be sanctioned for it.</w:t>
      </w:r>
    </w:p>
    <w:p>
      <w:r>
        <w:t>Likewise, this issue will be analyzed in the last FD of this resolution.</w:t>
      </w:r>
    </w:p>
    <w:p>
      <w:r>
        <w:t>6.5. Assessment of the Council</w:t>
        <w:br/>
        <w:t>In short, this Council considers that, between 2009 and 2012, it has been established that ENDESA DISTRIBUCIÓN, continuously, has engaged in anticompetitive conduct that constitutes conduct typified in Article 2 of the LDC – as developed in the Fifth Legal Basis – and therefore illicit from the perspective of competition law, causing a loss of welfare derived from the higher price paid by consumers and even from the expulsion of those with lower purchasing power.</w:t>
      </w:r>
    </w:p>
    <w:p>
      <w:r>
        <w:t>For all these reasons, and given that ENDESA DISTRIBUCIÓN has carried out abusive conduct and has a market share close to monopoly, we can only conclude that, in accordance with Article 62.4.b) of the LDC, we are faced with a very serious infringement, with the consequences that derive from it.</w:t>
      </w:r>
    </w:p>
    <w:p>
      <w:r>
        <w:t>SEVENTH.- Liability.</w:t>
        <w:br/>
        <w:t>Article 61.1 of the LDC provides that “individuals or legal entities that carry out the actions or omissions typified as infringements in this Law shall be subject to penalties.” For its part, Article 63.1 of the LDC establishes that, “The competent authorities may impose on economic agents, companies, associations, unions or groups of those who, deliberately or through negligence, infringe the provisions of this Law...”.</w:t>
      </w:r>
    </w:p>
    <w:p>
      <w:r>
        <w:t>As pointed out in FD 6, ENDESA DISTRIBUCIÓN claims the absence of intent or fault in its actions.</w:t>
      </w:r>
    </w:p>
    <w:p>
      <w:r>
        <w:t>According to constant jurisprudence, both national and community, the concept of abuse is of an objective nature, not requiring, therefore, any eventual anticompetitive intent. Once the abusive nature of the conduct has been corroborated and considering both the Directorate of Competition and this Council that the arbitrary behavior of ENDESA DISTRIBUCIÓN is certainly revealing of such subjective intent of the company - it seems clear that the distributor is responsible for a very serious infringement, in accordance with the provisions of Article 62.4.b) of the LDC.</w:t>
      </w:r>
    </w:p>
    <w:p>
      <w:r>
        <w:t>As we have seen previously, that section indicates as a very serious infringement: “b) The abuse of a dominant position typified in Article 2 of the Law when it is committed by a company operating in a recently liberalized market, has a market share close to monopoly or enjoys special or exclusive rights.” In this case, the abuse is perpetrated by a company that indeed has a dominant position in each of the distribution areas it manages, and that acted in relation to the proven infringement, at least, without the diligence that can be required of an operator holding such a position in the market and, therefore, in violation of the special responsibility that as such it was incumbent upon it. There are many judgments that refer to this regime of special responsibility of the dominant operator. Thus, the Judgment in the Telia Sonera case (CJEU of February 17, 2011, C-52/09) states in its paragraphs 24 and 44:</w:t>
      </w:r>
    </w:p>
    <w:p>
      <w:r>
        <w:t>24. Thus, Article 102 TFEU must be interpreted as not only referring to practices that can cause immediate harm to consumers (...), but also to those that harm them by attacking an effective competition structure. If, indeed, Article 102 TFEU does not prohibit a company from achieving, by its own means, a dominant position in a market and although, even more so, the establishment of the existence of a dominant position in a market does not imply, in itself, any reproach to the company in question (...), it is no less true that, according to repeated jurisprudence, the company occupying a dominant position has a special responsibility not to prevent, with its behavior, the development of effective and undistorted competition in the common market (see, in this sense, the judgment of April 2, 2009, France Télécom/Commission, C-202/07 P, Rec. p. I-2369, paragraph 105 and the cited jurisprudence).</w:t>
      </w:r>
    </w:p>
    <w:p>
      <w:r>
        <w:t>44. Furthermore, this approach [the equally efficient operator test] is further justified as it also aligns with the general principle of legal certainty, given that taking into account the costs and prices of the dominant company allows it to assess the legality of its own behavior in accordance with the particular responsibility that, as recalled in paragraph 24 of this judgment, it incurs under Article 102 TFEU. Indeed, while a dominant company knows its own costs and rates, it does not generally know those of its competitors (Deutsche Telekom/Commission judgment, previously cited, paragraph 202).</w:t>
      </w:r>
    </w:p>
    <w:p>
      <w:r>
        <w:t>Similarly, in the Judgment of the Telefónica case (CJEU of March 29, 2012, T-398/07, Kingdom of Spain vs. Commission), it can be read:</w:t>
      </w:r>
    </w:p>
    <w:p>
      <w:r>
        <w:t>92. Thus, since Article 82 EC does not only refer to practices that can cause immediate harm to consumers, but also to those that harm them by preventing the play of competition, a special responsibility rests on the company occupying a dominant position not to prevent, with its behavior, the development of effective and undistorted competition in the common market (see the judgment of October 14, 2010, Deutsche Telekom/Commission, cited in paragraph 50 above, paragraph 176, and the cited jurisprudence).</w:t>
      </w:r>
    </w:p>
    <w:p>
      <w:r>
        <w:t>Likewise, the National Court, in its Judgment of April 10, 2013, which dismisses the contentious-administrative appeal filed by E.ON DISTRIBUCIÓN, S.L., against the RCNC of November 8, 2011, in Expte. S/0003/07, E.On, refers to the pronouncement it already made in its Judgment of April 21, 2008, confirmed by the Supreme Court in its Judgment of February 10, 2011, in which ENDESA DISTRIBUCIÓN was also the company responsible for having abused its dominant position. The National Court stated that:</w:t>
      </w:r>
    </w:p>
    <w:p>
      <w:r>
        <w:rPr>
          <w:b/>
        </w:rPr>
        <w:t>[Pages 40–42]</w:t>
      </w:r>
    </w:p>
    <w:p>
      <w:r>
        <w:t>“ As the TDC recalls in the contested Resolution, a dominant operator has a special responsibility in maintaining competitive conditions, and for this reason, ENDESA DISTRIBUCIÓN's position in the electricity supply market obliges it to be particularly careful in its actions so as not to distort competition in that distribution market or in other related markets. However, ENDESA DISTRIBUCIÓN has omitted this duty of special care, taking advantage of its legal obligation to inform customers of the technical and economic conditions to present, at that moment, an offer for the provision of services in the related market of connection and extension installations, which has produced the effect of distorting competition in this latter market, as we will discuss further on.”</w:t>
      </w:r>
    </w:p>
    <w:p>
      <w:r>
        <w:t>It continues later:</w:t>
      </w:r>
    </w:p>
    <w:p>
      <w:r>
        <w:t>“We have indicated in previous sections that the TDC's Resolution reminds us of the duties of special attention and care that any company enjoying a dominant position in a market has. In this sense, and as derived from the jurisprudence of the CJEU, collected among others in the judgments of November 9, 1983 (case 322/81) and March 16, 2000 (case C 396/96, CJEU 2000\42), from the fact that a company or entity holds a dominant position in a particular market arise two considerations: a) holding a dominant position is not a reproachable fact in itself, and b) however, it is the responsibility of the company with a dominant position to ensure that its behavior does not prevent the development of effective and undistorted competition in that market.</w:t>
      </w:r>
    </w:p>
    <w:p>
      <w:r>
        <w:t>Well, the TDC appreciates (Legal Basis Third), as does this Chamber, that in the conduct evidenced in the file, ENDESA DISTRIBUCIÓN has not observed those duties of attention and care in maintaining competitive conditions, but has taken advantage of the opportunity offered by its privileged position in the electricity supply market and the regulatory framework of the sector, to send offers for the provision of services in the related market of connection and extension installations, which implies at least an omission of the required diligence derived from its privileged dominant position."</w:t>
      </w:r>
    </w:p>
    <w:p>
      <w:r>
        <w:t>These arguments regarding the special diligence and responsibility that pertain to the company holding the dominant position in the market are fully applicable to the present case, and it is evident that ENDESA DISTRIBUCIÓN not only failed to comply with the duties of special attention and care that corresponded to it, but it was precisely that privileged position it occupied in the scope of its distribution networks that allowed it to arbitrarily apply the sectoral norm based on its own interests.</w:t>
      </w:r>
    </w:p>
    <w:p>
      <w:r>
        <w:t>EIGHTH.- Calculation of the sanction.</w:t>
      </w:r>
    </w:p>
    <w:p>
      <w:r>
        <w:t>The infringement is classified as very serious in accordance with Article 62.4.b) of the LDC. According to Article 63.1.c) of the LDC, the sanction for a very serious infringement consists of “a fine of up to 10% of the total turnover of the infringing company in the financial year immediately preceding the imposition of the sanction.”</w:t>
      </w:r>
    </w:p>
    <w:p>
      <w:r>
        <w:t>The LDC, therefore, merely establishes a legal maximum, the purpose of which is to prevent the payment of the fine from leading to the disappearance of the company, along with criteria for graduation and aggravating and mitigating circumstances (Art. 64 LDC).</w:t>
      </w:r>
    </w:p>
    <w:p>
      <w:r>
        <w:t>On the other hand, the Additional Provision 3 of the LDC provides for the publication of Communications to clarify the principles that guide the actions of the CNC in the application of the LDC. In this way, the breadth provided by the Law for the imposition of sanctions is channeled by the Communication of February 6, 2009, from the CNC regarding the quantification of sanctions derived from infringements of Articles 1, 2, and 3 of the LDC (BOE February 11, 2009, hereinafter “Sanctions Communication”). Its section 3 states: “Through this Communication […] the CNC aims to establish Guidelines that, in general, guide its actions. This aims to contribute to improving transparency and objectivity in the calculation of the sanction, enhance its deterrent effect, and promote legal certainty for economic operators.”</w:t>
      </w:r>
    </w:p>
    <w:p>
      <w:r>
        <w:t>Thus, without prejudice to compliance with the legal maximum (10% of total turnover from the previous financial year), the quantification process is adjusted to what is provided in the aforementioned Communication, which serves as a parameter for the specification of Article 64 of the LDC and provides objectivity and transparency to the methodology followed for the imposition of sanctions.</w:t>
      </w:r>
    </w:p>
    <w:p>
      <w:r>
        <w:t>Among the criteria of Article 64 of the LDC, the Council considers that in this case it is pertinent to take into account that: (i) the market directly affected by the infringement is that of new extension installations of electricity distribution networks, necessary to meet new supplies or expand existing ones of up to 100 kW in low voltage and 250 kW in high voltage; (ii) ENDESA DISTRIBUCIÓN has an indisputable dominant position as a monopolist in each of the distribution areas it manages; (iii) the impact on consumer welfare is reduced, both when paying amounts far exceeding what they should have paid and when their access to a basic good such as electricity is frustrated due to their inability to meet such high budgets; and (iv) the infringement has been applied systematically and regularly at least since 2009.</w:t>
      </w:r>
    </w:p>
    <w:p>
      <w:r>
        <w:t>Basic amount of the sanction</w:t>
      </w:r>
    </w:p>
    <w:p>
      <w:r>
        <w:t>According to paragraph 8 of the Communication, the quantification of the sanction is carried out in the following phases: (i) determination of the basic amount of the sanction, (ii) application of an adjustment coefficient to the basic amount based on aggravating and mitigating factors, and (iii) adjustment, if applicable, to the limits established by Law (10% limit) and to the illicit benefit obtained by the infringer.</w:t>
      </w:r>
    </w:p>
    <w:p>
      <w:r>
        <w:t>The first phase, therefore, consists of determining the basic amount of the sanction, for which, according to paragraph 9, the criteria indicated in letters a) to e) of Article 64.1 of the LDC “taking into account, therefore, the size and characteristics of the affected market, the market share of the infringer, the scope of the infringement, its duration, and its effects.” Regarding the market affected by the infringement (Art. 64.1.a LDC), paragraph 10 of the Sanctions Communication specifies the following: “The volume of sales affected by the infringement will be the weighted sum of the sales obtained by the infringer in the product or service and geographic markets where the infringement has produced or is likely to produce effects, during the time the infringement has taken place and before the application of VAT and other related taxes. The sales of each period will be weighted according to what is provided in point 15.”</w:t>
      </w:r>
    </w:p>
    <w:p>
      <w:r>
        <w:t>In this case, as already indicated, the market affected by the infringement has been defined as that corresponding to new extension installations of electricity distribution networks, necessary to meet new supplies or expand existing ones of up to 100 kW in low voltage and 250 kW in high voltage. On this basis, it is worth noting that the instructing body requested the company for information concerning turnover in the affected market during the years 2009, 2010, 2011, and 2012 (information that is recorded in pages 2846-2853 of the file). On the other hand, in order to know the maximum amount of the sanction under Article 63 of the LDC, the Council requested the company (agreement of June 18, 2014, pages 4903-4904) the amount of total turnover in 2013, information that was provided by the company (pages 4911 to 4924).</w:t>
      </w:r>
    </w:p>
    <w:p>
      <w:r>
        <w:t>According to the information provided by the company (pages 2846-2853), the turnover in the affected market corresponding to the period 2009 to 2012 amounts to the following sums:</w:t>
        <w:br/>
        <w:t>→ 2009 [confidential] €</w:t>
        <w:br/>
        <w:t>→ 2010 [confidential] €</w:t>
        <w:br/>
        <w:t>→ 2011 [confidential] €</w:t>
        <w:br/>
        <w:t>→ 2012 [confidential] €</w:t>
        <w:br/>
        <w:t>[confidential information recorded in pages 2846-2853 of the file]</w:t>
      </w:r>
    </w:p>
    <w:p>
      <w:r>
        <w:t>Given that the infringement has a duration of more than one year (it extends from 2009 to 2012), it is necessary to apply the reduction coefficient based on duration provided in paragraph 15 of the Communication. In such a case, the last year (or year 1) will necessarily be determined by the last twelve months in which the infringement occurred with a weighting factor equivalent to 1. The volumes corresponding to the periods of 12 months prior to that will receive a decreasing weighting (0.75 for the 2nd, 0.50 for the 3rd, and 0.25 for the 4th).</w:t>
      </w:r>
    </w:p>
    <w:p>
      <w:r>
        <w:rPr>
          <w:b/>
        </w:rPr>
        <w:t>[Pages 43–45]</w:t>
      </w:r>
    </w:p>
    <w:p>
      <w:r>
        <w:t>exceeded the 10% limit established in article 63 LDC.</w:t>
      </w:r>
    </w:p>
    <w:p>
      <w:r>
        <w:t>Year VNMA € ALFA Coefficient Weighted VNMA €</w:t>
        <w:br/>
        <w:t>2009 [confidential] 0.25 [confidential]</w:t>
        <w:br/>
        <w:t>2010 [confidential] 0.50 [confidential]</w:t>
        <w:br/>
        <w:t>2011 [confidential] 0.75 [confidential]</w:t>
        <w:br/>
        <w:t>2012 [confidential] 1.00 [confidential]</w:t>
        <w:br/>
        <w:t>TOTAL 21,478,366</w:t>
        <w:br/>
        <w:t>[confidential information contained in pages 2846-2853 of the file]</w:t>
        <w:br/>
        <w:t>The turnover in the affected market weighted by duration serves as the basis for applying the penalty rate. According to paragraph 14 of the Communication, the basic amount of the penalty will be obtained by applying to the sales volume affected by the infringement “a percentage that, starting from 10%, may be increased [up to 30%] considering the following criteria.”</w:t>
      </w:r>
    </w:p>
    <w:p>
      <w:r>
        <w:t>However, on this basis, this Council would find it reasonable in the present case to apply a rate of 5%, taking into account the size of the affected market and the type of infringement in relation to other similar cases. This would determine a basic penalty amount of €1,073,918.</w:t>
      </w:r>
    </w:p>
    <w:p>
      <w:r>
        <w:t>Aggravating Factor</w:t>
        <w:br/>
        <w:t>As noted by the DC in its Proposal for Resolution, ENDESA DISTRIBUCIÓN has been sanctioned on two occasions (Expts. 606/05 and S/0211/09) by the extinct Competition Defense Tribunal and the National Competition Commission, respectively, for abuses of dominant position in the electrical installations market, having been confirmed both by the National Court (SAN of April 21, 2008) and by the Supreme Court (STS of February 10, 2011) the Resolution of the TDC prior to the date of commission of this infringement, while the Resolution of the CNC is not yet final as it was appealed by ENDESA DISTRIBUCIÓN.</w:t>
      </w:r>
    </w:p>
    <w:p>
      <w:r>
        <w:t>Consequently, the basic penalty amount must be increased by 10% in accordance with the provisions of article 64.2.a) of the LDC and in paragraphs 16 to 18 of the Communication on Fines.</w:t>
      </w:r>
    </w:p>
    <w:p>
      <w:r>
        <w:t>Final Amount of the Fine</w:t>
        <w:br/>
        <w:t>In light of all the above, the Council sets the penalty at a rate of 5% of the turnover of ENDESA DISTRIBUCIÓN in the affected market during the years 2009 to 2012, duly weighted in a decreasing manner by duration, and appreciating the mentioned aggravating circumstance which leads to an increase in value by 10%, resulting in a total amount of €1,181,309.</w:t>
      </w:r>
    </w:p>
    <w:p>
      <w:r>
        <w:t>Verification of the 10% Limit (art. 63 LDC).</w:t>
        <w:br/>
        <w:t>Once the sum corresponding to the basic penalty amount has been reached, the proper application of article 63 LDC requires verifying that the calculated fine does not exceed 10% of the total turnover of the company in the year prior to the imposition of the penalty. This is because the “10% of total turnover in the previous year” is not a liquidation or graduation element of the fine, but a limit, the maximum threshold beyond which it is not possible to impose a penalty without the payment of the fine posing a risk of the company's disappearance and compromising its future viability [STS 29-05-2013 (appeal 1312/2010); SSAN 05-02-2013 (appeal 06/420/2011), 13-02-2013 (appeal 06/377/2011), 26-02-2013 (appeal 06/646/2011), 05-03-2013 (appeal 06/566/2011), 12-04-2013 (appeal 06/395/2011); SSTJUE 07-06-2007 (case C-76/06)]. Thus, the 10% limit is set as the real economic capacity of the company in the market to face the reproach for its unlawful conduct. The Law thus seeks to prevent the imposition of the fine from making the business or activity of the company unviable, which would defeat the purpose of exercising the sanctioning power in that area.</w:t>
      </w:r>
    </w:p>
    <w:p>
      <w:r>
        <w:t>Noting that the final amount of the fine mentioned above does not exceed 10% of the total sales volume of ENDESA DISTRIBUCIÓN in 2013 (€2,221,427,000; cf. page 4922), the Council agrees to impose a fine of €1,181,309 on ENDESA DISTRIBUCIÓN.</w:t>
      </w:r>
    </w:p>
    <w:p>
      <w:r>
        <w:t>In its response to the information request of June 26 (pages 4911 and following), ENDESA DISTRIBUCIÓN, citing various rulings of the National Court, argues that the maximum penalty that could be imposed would be 10% of the turnover obtained by the company in the economic activity area in which the infringement occurred, in the year prior to the imposition of the fine.</w:t>
      </w:r>
    </w:p>
    <w:p>
      <w:r>
        <w:t>The Council, as already stated by the CNC Council in its previous Resolution of July 30, 2013 (Expte. S/0380/11 RENTAL CARS), cannot accept this argument. The rulings referred to are not final, as the appeals against them are still pending resolution.</w:t>
      </w:r>
    </w:p>
    <w:p>
      <w:r>
        <w:t>In fact, these rulings diverge from the doctrine upheld by the National Court itself in subsequent rulings. For example, the SAN of 12/04/2013 (06/395/2011) refers to the consideration of the maximum limit as a guarantee to safeguard the viability of the company, a limit that is established in relation to the total turnover of the infringing company, and not with the turnover related to the infringement, as is now being claimed: “In this case, it is not established that the fine has exceeded 10 percent of the total turnover of the infringing company in the immediately preceding year to the imposition of the fine, a percentage set in article 63 by the legislator, precisely to ensure that the payment of fines does not imply the disappearance of the company.”</w:t>
      </w:r>
    </w:p>
    <w:p>
      <w:r>
        <w:t>In this same sense, other rulings express similar views, such as those cited below: SAN 05/02/2013 (06/420/2011), SAN 13/02/2013 (06/377/2011), SAN 25/02/2013 (06/390/2011), SAN 26/02/2013 (06/646/2011), SAN 05/03/2013 (06/566/2011). See also STS of 29/05/2013 (appeal no. 3/1312/2010).</w:t>
      </w:r>
    </w:p>
    <w:p>
      <w:r>
        <w:t>The Council considers that the LDC clearly distinguishes between “affected market” and “total turnover,” concepts that, consequently, cannot be used interchangeably. While article 64.1 of the LDC refers to “the size and characteristics of the market affected by the infringement” as a criterion to be considered for grading the penalty amount, article 63.1 of the LDC expressly refers to the “total turnover of the infringing company in the immediately preceding year to the imposition of the fine.”</w:t>
      </w:r>
    </w:p>
    <w:p>
      <w:r>
        <w:t>Thus, the penalty calculation process designed by the LDC is structured around a dual phase: on one hand, attention must be paid to the criteria that must be considered for grading the penalties listed in article 64 LDC (developed by the Communication on Fines); and once the penalties have been calculated according to such criteria, it must be verified that the amount of the fine does not exceed the maximum threshold established in article 63.1 of the LDC (i.e., the “10 percent of the total turnover of the infringing company in the immediately preceding year to the imposition of the fine”).</w:t>
      </w:r>
    </w:p>
    <w:p>
      <w:r>
        <w:t>In short, article 63.1 of the LDC does not set a range of penalties, but rather a limit. And this takes as its basis the total turnover of the company, and not that corresponding to the market affected by the infringement. This provision does not have the status of a liquidation or grading element of the fine, but constitutes a maximum threshold beyond which it is not possible to impose a penalty without the payment of the fine posing a risk of the company's disappearance and compromising its future viability (a threshold that is consequently established in consideration of the current economic capacity of the company).</w:t>
      </w:r>
    </w:p>
    <w:p>
      <w:r>
        <w:t>The wording of article 63.1.c) of the LDC 15/2007 also coincides with that of article 23.2 of Regulation EC 1/2003, applicable in infringement proceedings of articles 101 and 102 TFEU (formerly 81 and 82 TEC), and is a consequence of an equivalent systematic in the national and community scope.</w:t>
      </w:r>
    </w:p>
    <w:p>
      <w:r>
        <w:t>Therefore, the Communication on quantification and the Guidelines for calculating fines imposed under article 23.2.a) of Regulation EC 1/2003 also coincide in the method of calculating the penalty, according to which the basic amount results from a percentage of the value of the sales linked to the infringement, which is multiplied by a coefficient taking into account the number of years of duration of the infringement or participation in it. And it is once the penalty has been calculated according to the previous criteria (i.e., taking as reference the “affected market”) that it is appropriate to verify that it has not exceeded...</w:t>
      </w:r>
    </w:p>
    <w:p>
      <w:r>
        <w:rPr>
          <w:b/>
        </w:rPr>
        <w:t>[Pages 46–48]</w:t>
      </w:r>
    </w:p>
    <w:p>
      <w:r>
        <w:t xml:space="preserve">surpassed the threshold of the maximum limit of 10%. This is because, as recalled by the STJUE 12/07/2012 case C-181/11 P, CETARSA/Commission:  </w:t>
        <w:br/>
        <w:t xml:space="preserve">“82 Indeed, this upper limit aims to prevent fines from being imposed that companies will surely be unable to pay, given their size, dimensions that are determined, albeit in an approximate and imperfect manner, by their total turnover (...).  </w:t>
        <w:br/>
        <w:t xml:space="preserve">83 Therefore, it is a limit, uniformly applicable to all companies and adjusted to the size of each, which aims to avoid fines whose amount is excessive and disproportionate. This upper limit thus has a distinct and autonomous objective from that pursued by the criteria of severity and duration of the infringement (...).”  </w:t>
        <w:br/>
        <w:t xml:space="preserve">In this same sense, the following can also be cited: STJUE of 07/06/1983, joined cases C-100/80, 101/80, 102/80 and 103/80 Musique Diffusion française/Commission (par.119); STJUE of 28/06/2005 joined cases C-189/02 P, C-202/02 P, C-205/02 P, C-208/02 P and C-213/02 P, Dansk Rørindustri and others/Commission (par.279-282); STJUE of 07/06/2007 case C-76/06, Britannia Alloys &amp; Chemicals/Commission (par. 24); and STG of 16/06/2011, case T-211/08 Putters International/Commission (par. 74 and 75).  </w:t>
        <w:br/>
        <w:t xml:space="preserve">All of this points to disregarding the allegation made in this regard by ENDESA DISTRIBUCIÓN.  </w:t>
        <w:br/>
        <w:t xml:space="preserve">For all the above, in view of the cited legal and regulatory provisions and others of general application, the Council of the National Commission of Markets and Competition,  </w:t>
        <w:br/>
        <w:t xml:space="preserve">RESOLVES  </w:t>
        <w:br/>
        <w:t xml:space="preserve">FIRST.- To declare that in this file an infringement of Article 2 of the Competition Defense Law has been proven, for which ENDESA DISTRIBUCIÓN is responsible, consisting of the improper charging for the execution of new network extension installations, in cases where it would be the responsibility of the distribution company to undertake the execution of such installations with the collection of the applicable extension rights, thus abusing its dominant position in the market for reserved electrical installations in the distribution areas it manages, which has occurred systematically and regularly since at least 2009.  </w:t>
        <w:br/>
        <w:t xml:space="preserve">SECOND.- To impose on ENDESA DISTRIBUCIÓN, as the author of the infringing conduct, a sanctioning fine of 1,181,309 euros.  </w:t>
        <w:br/>
        <w:t xml:space="preserve">THIRD.- To order ENDESA DISTRIBUCIÓN to cease the conduct and henceforth refrain from committing practices such as those sanctioned or other similar ones, by itself or through its subsidiaries, that may hinder competition.  </w:t>
        <w:br/>
        <w:t xml:space="preserve">FOURTH.- To urge the Directorate of Competition to monitor and ensure the full compliance with this Resolution.  </w:t>
        <w:br/>
        <w:t xml:space="preserve">This Resolution shall be communicated to the Directorate of Competition of the CNMC and notified to the interested parties, informing them that no administrative appeal can be filed against it, being able to file a contentious-administrative appeal in the National Court, within two months from the day following its notification.  </w:t>
        <w:br/>
        <w:t xml:space="preserve">DISSENTING OPINIONS  </w:t>
        <w:br/>
        <w:t xml:space="preserve">DISSENTING OPINION formulated by Councillors Mr. Fernando Torremocha and García-Sáenz and Mr. Benigno Valdés Díaz to this Resolution, approved in the Plenary Session of the COMPETITION ROOM of the CNMC on July 10, 2014, within the framework of File S/0446/12 ENDESA INSTALLATION.  </w:t>
        <w:br/>
        <w:t xml:space="preserve">Our disagreement is expressed as follows:  </w:t>
        <w:br/>
        <w:t xml:space="preserve">PREAMBLE.  </w:t>
        <w:br/>
        <w:t xml:space="preserve">For the determination of the sanction, the Resolution applies the Communication on Sanctions approved by the Council of the defunct CNC on February 6, 2009. For the reasons we explain in this PREAMBLE, we consider that this method of determining sanctions is inappropriate as it does not conform to what is established in Law 15/2007, of July 3, on Competition Defense.  </w:t>
        <w:br/>
        <w:t xml:space="preserve">ON THE SANCTIONING REGIME PROVIDED IN THE CURRENT COMPETITION DEFENSE LEGISLATION  </w:t>
        <w:br/>
        <w:t xml:space="preserve">(I) “Sales volume” vs. “total turnover” of the infringing company  </w:t>
        <w:br/>
        <w:t xml:space="preserve">Article 10 of Law 16/1989, of July 17, on Competition Defense, states:  </w:t>
        <w:br/>
        <w:t xml:space="preserve">“[...] fines of up to 150,000,000 pesetas, an amount that may be increased up to 10% of the sales volume corresponding to the economic year immediately prior to the resolution of the Court.”  </w:t>
        <w:br/>
        <w:t xml:space="preserve">And Article 63.1 (a), (b) and (c) of Law 15/2007, of July 3, on Competition Defense, states:  </w:t>
        <w:br/>
        <w:t xml:space="preserve">“The competent bodies may impose [...] the following sanctions: Minor infringements [...] with a fine of up to 1% [...], serious infringements with a fine of up to 5% [...], [and] very serious infringements with a fine of up to 10% of the total turnover of the infringing company in the year immediately preceding the imposition of the fine.”  </w:t>
        <w:br/>
        <w:t>What difference exists between “sales volume” and “total turnover” of a company? In our opinion, from the point of view</w:t>
      </w:r>
    </w:p>
    <w:p>
      <w:r>
        <w:rPr>
          <w:b/>
        </w:rPr>
        <w:t>[Pages 49–51]</w:t>
      </w:r>
    </w:p>
    <w:p>
      <w:r>
        <w:t>linguistically none: the sales volume of a company is its business volume and the term "total" adds nothing to that concept, it merely makes its name a pleonasm ("I have seen it." "I have seen it with my own eyes"). However, the matter is of enormous importance in the application of the sanctioning regime provided for in Law 15/2007: What should we understand by the total business volume of the infringing company, the company's billing in all markets in which it operates or only in the market in which it commits the infringement?</w:t>
      </w:r>
    </w:p>
    <w:p>
      <w:r>
        <w:t>There are those who consider that the incorporation of the term "total" in Law 15/2007 makes it much more precise than its predecessor, Law 16/1989, which does not incorporate that term. The argument is that the word "total" implies that the concept "sales volume" or "business volume" refers to the entirety of the income obtained by the company, regardless of the number of goods it produces and the markets affected by the infringement. That the same question could have been raised in relation to Law 16/1989 (See STS, Administrative Chamber, of November 11, 2009, in cassation appeal number 1246/2006), which does not incorporate that term, demonstrates that the real problem (should an infringing company be sanctioned based on the income obtained in the market in which it has committed the infringement, or based on the income obtained in all markets in which it operates, including those in which it has not committed any infringement?) does not have a semantic solution. We must address the issue with instruments other than merely linguistic; and, as we will see, those instruments exist.</w:t>
      </w:r>
    </w:p>
    <w:p>
      <w:r>
        <w:t>Our starting point is, first, Article 3 of the Civil Code, which establishes: “1. The norms shall be interpreted […] fundamentally taking into account [their] spirit and purpose”; and second, the Preamble of Law 15/2007, of July 3, on the Defense of Competition, which summarizes “the spirit and purpose” of the Law itself: to provide a well-articulated system that, “without unnecessarily intervening in the free decision-making of businesses, [allows us] to have the appropriate instruments to ensure the proper functioning of the market.”</w:t>
      </w:r>
    </w:p>
    <w:p>
      <w:r>
        <w:t>In order to apply those principles to the present case, let us classify companies into two groups: those that produce a good and operate in a single market, and those that produce several goods and operate in several different markets. (Other classifications are possible; for example, companies that produce a single good and only operate in regional market X vs. companies that produce that good but operate throughout the national territory, etc. As the analysis is analogous in all cases, we will stick to the proposed one).</w:t>
      </w:r>
    </w:p>
    <w:p>
      <w:r>
        <w:t>Well then, let us consider a company that produces three goods: B1, B2, and B3 and operates in the corresponding markets: MB1, MB2, and MB3. Let us imagine that it commits an infringement that disrupts the proper functioning of market MB1, but without affecting markets MB2 and MB3, in which the company behaves exemplary. To determine the sanction,</w:t>
      </w:r>
    </w:p>
    <w:p>
      <w:r>
        <w:t>should we use the “business volume” in market MB1 (whose “proper functioning” the company has distorted), or the “business volume” in all markets in which it operates, including MB2 and MB3, whose “proper functioning” it has not distorted at all?</w:t>
      </w:r>
    </w:p>
    <w:p>
      <w:r>
        <w:t>If the answer is “all” the business volume, then the Law becomes absurd. Indeed: as we have pointed out, its purpose is to provide a well-articulated system that, “without unnecessarily intervening in the free decision-making of businesses, [allows us] to have the appropriate instruments to ensure the proper functioning of the market.” On that basis, what logic is there in sanctioning the company for not distorting the proper functioning of markets MB2 and MB3? On the other hand, if this is done, the Law is discriminatory against multi-product companies in relation to single-product companies; and it is of little use to argue that the multi-product company can avoid this discrimination by organizing itself into as many single-product companies as goods and services it produces, because in that case the Law is pushing the company to organize itself in a sub-optimal manner (otherwise it would not have chosen the multi-product form in the first place). In other words, the Law “defeats itself” because, even without intending to, it is intervening “unnecessarily in the free decision-making of businesses.”</w:t>
      </w:r>
    </w:p>
    <w:p>
      <w:r>
        <w:t>In summary, if, as Article 3 of the Civil Code states, norms must be interpreted “fundamentally taking into account [their] spirit and purpose,” then by “total business volume of the infringing company” it must be understood, exclusively, “the income obtained by the company in the market affected by the infringement.”</w:t>
      </w:r>
    </w:p>
    <w:p>
      <w:r>
        <w:t>(II) Process for determining sanctions</w:t>
      </w:r>
    </w:p>
    <w:p>
      <w:r>
        <w:t>Law 15/2007, on the Defense of Competition, establishes the mathematical intervals in which sanctions must be situated in terms of the % of the business volume of the infringing company in the market [affected by the infringement] in the fiscal year immediately prior to the imposition of the fine, and taking into account the elements considered in its Article 64.</w:t>
      </w:r>
    </w:p>
    <w:p>
      <w:r>
        <w:t>Indeed, said Law, and its interpretation by the National Court (see, among others, SAN 4598/2012, Appeal 188/2012, of December 23, 2013), establishes that, based on Articles 62, 63, and 64, the sanctioning body determines a specific percentage within the interval (0%,1%) when the infringement is minor, (0%,5%) when it is serious, and (0%,10%) when it is very serious, a percentage that when applied to the “business volume of the infringing company [in the affected market] in the fiscal year immediately prior to the imposition of the fine,” results in the amount of the fine. In other words,</w:t>
      </w:r>
    </w:p>
    <w:p>
      <w:r>
        <w:t>the Law operates in the sense of “% of the business volume in the fiscal year…→amount of the fine.”</w:t>
      </w:r>
    </w:p>
    <w:p>
      <w:r>
        <w:t>It is not provided in it that the sanctioning body endows itself with a method for determining the fine that operates in the opposite direction, that is, to first determine the amount of the fine and then, as a residue, the percentage it represents over the “business volume of the infringing company in the fiscal year immediately prior to the imposition of the sanction”: “amount of the fine→ % of the business volume in the fiscal year…”</w:t>
      </w:r>
    </w:p>
    <w:p>
      <w:r>
        <w:t>Setting aside whether this way of proceeding is in accordance with the Law or not, the truth is that, when it operates in this way, the sanctioning body exposes itself to facing certain “anomalies”; for example, that the percentage thus obtained is higher than the 1%, 5%, or 10% that the Law establishes as a ceiling for, respectively, minor, serious, and very serious infringements.</w:t>
      </w:r>
    </w:p>
    <w:p>
      <w:r>
        <w:t>An example of the above is the method for determining fines present in the Communication on Sanctions approved by the Council of the now-defunct CNC on February 6, 2009, and to which we will proceed to analyze next.</w:t>
      </w:r>
    </w:p>
    <w:p>
      <w:r>
        <w:t>(III) “Communication” of the now-defunct CNC on the quantification of sanctions.</w:t>
      </w:r>
    </w:p>
    <w:p>
      <w:r>
        <w:t>(1) The method used by the now-defunct CNC consists of obtaining what the Communication calls the “basic amount” of the sanction, in the following manner: where , depending on the severity of the infringement and whether the good or service in question is an input likely to produce cascading effects in the production of other goods or services; i=1, the last year in which we know the infringement was committed, so that i=2 is the penultimate, i=3 the antepenultimate,..., i=T the first; is the value of the sales of the infringing company in the affected market in year i; and is a weighting factor that takes the value 1 when i=1, 0.75 when i=2, 0.50 when i=3, 0.25 when i=4, etc.; that is: represents the weighted value of the sales of the infringing company in the affected market the last year in which it committed the infringement, 75% of the weighted value of the sales in the penultimate year of the infringement, etc.</w:t>
      </w:r>
    </w:p>
    <w:p>
      <w:r>
        <w:rPr>
          <w:b/>
        </w:rPr>
        <w:t>[Pages 52–54]</w:t>
      </w:r>
    </w:p>
    <w:p>
      <w:r>
        <w:t>Once IB is obtained, the effective sanction, S, is obtained by multiplying IB by a correction factor, C, which takes values C &gt; 1 when the sum of the aggravating factors is greater than that of the mitigating factors, C &lt; 1 when the opposite occurs, and C = 1 when both sums are equal or simply do not exist. That is to say, if S is within the sanctioning intervals established by law, S becomes the effective sanction; but if it exceeds the maximum contemplated in the Law, then that maximum will be applied.</w:t>
      </w:r>
    </w:p>
    <w:p>
      <w:r>
        <w:t>(2) Given that by "total turnover of the infringing company" we have resolved that it should be understood exclusively as the income obtained in the market affected by the infringement, we start from that principle. We can distinguish two cases: (a) the last year in which the company committed the infringement is the year prior to the year in which the sanction is imposed; and (b) it is several years before. In the first case:</w:t>
      </w:r>
    </w:p>
    <w:p>
      <w:r>
        <w:t>Thus, the effective sanction is:</w:t>
      </w:r>
    </w:p>
    <w:p>
      <w:r>
        <w:t xml:space="preserve">Consequently: </w:t>
        <w:br/>
        <w:t xml:space="preserve">(a.1) If there are no aggravating or mitigating factors, or if both weigh equally, then C = 1 and it is much greater than the maximum sanction contemplated in Law 15/2007 for very serious infringements, 10% of , because [10%, 30%]: &gt; 0.1. Therefore, it certainly exceeds the maximum for serious and minor infringements, 5% of and 1% of , respectively. </w:t>
        <w:br/>
        <w:t xml:space="preserve">(a.2) If the aggravating factors sum more than the mitigating factors, C &gt; 1 and we are in the same situation, albeit more exaggerated: 0.1. </w:t>
        <w:br/>
        <w:t>(a.3) If the aggravating factors sum less than the mitigating factors, C &lt; 1 and , although it is not imaginable for a C &lt; 1 to be sufficiently small to make &lt; 0.1 (and let alone to make it less than 0.05 or ).</w:t>
      </w:r>
    </w:p>
    <w:p>
      <w:r>
        <w:t>That is to say, when the last year in which the company committed the infringement is the year prior to the year in which the sanction is imposed, the system [1]-[2] generates, by construction, fines that are always the maximum contemplated by law. In other words: For minor infringements, always 1%; for serious ones, always 5%; and for very serious ones, always 10%. Thus, the intervals contemplated by the legislator (minor infringements, up to 1%; serious ones, up to 5%; and very serious ones, up to 10%) become irrelevant (whatever the intention with which they were provided by the legislator).</w:t>
      </w:r>
    </w:p>
    <w:p>
      <w:r>
        <w:t>Now let us consider situation (b), that is, when the last year in which we know that the infringement occurred is not the year prior to year t in which the sanction is imposed, but one year before it. First, that "last year in which the infringement occurred" must be much earlier than year t in which the sanction is imposed; otherwise, we would find ourselves in the same situation as in (a). This is because a company's sales rarely experience large changes between two consecutive years; in practice, it is almost always close to and this, in turn, to , etc. Therefore, unless the last year in which the infringement took place is far removed from the year t in which the fine is imposed, the situation regarding IB, and therefore S, will be the same as in (a).</w:t>
      </w:r>
    </w:p>
    <w:p>
      <w:r>
        <w:t>But if the last year in which the infringement took place is far removed from the year t in which the fine is imposed, we may find that the Commercial Code, Article 30.1, provides the infringing company with an escape route: “[...] the turnover corresponding to the financial years [...], [...] and [...] cannot be provided by the company, since, in accordance with what Article 30.1 of the Commercial Code allows, the documentation and justifications concerning its business and relating to those financial years are not retained,” which obliges the sanctioning body to "invent" the turnover for each of those years.</w:t>
      </w:r>
    </w:p>
    <w:p>
      <w:r>
        <w:t>The Communication proposes to do it as follows: “When for any or some of the years of the duration of the infringement it is not possible to calculate the turnover affected by the infringement, the turnover affected by the infringement of the last year in which it is known that the infringement occurred will be attributed to those years [...]. In those cases where it is not even possible to calculate the turnover affected by the infringement during the last year of it, the turnover of the annual accounts approved in the last fiscal year will be taken instead.” With this, the probability of generating the same situation as in (a) increases.</w:t>
      </w:r>
    </w:p>
    <w:p>
      <w:r>
        <w:t xml:space="preserve">(IV) Consequences of applying the "COMMUNICATION" </w:t>
        <w:br/>
        <w:t>The immediate consequence of applying the method of determining fines contemplated in the Communication is that they tend to be much higher than those that, strictly applied, Law 15/2007 produces. This occurs because, as has already been indicated, this "method" presents, by construction, a mathematical bias that makes disappear from Article 63.1 the qualification "up to," being replaced by "always": For minor infringements, always 1%; for serious ones, always 5%; and for very serious ones, always 10%.</w:t>
      </w:r>
    </w:p>
    <w:p>
      <w:r>
        <w:t>There is only one way to avoid that bias, and even then only in the case of multi-product and/or multi-market companies, and not always. It consists of interpreting the concept "total turnover of the infringing company in the financial year immediately prior to the imposition of the fine" as the consolidated income of the company. In that case, it may sometimes (the probability is greater the higher the consolidated income) result in &lt; 0.1 (but it is more difficult for it to result in &lt; 0.05 or &lt; 0.01).</w:t>
      </w:r>
    </w:p>
    <w:p>
      <w:r>
        <w:t>Now, as we have already pointed out (See Section [I] above), that interpretation of the concept "total turnover [...]" is unacceptable. The second consequence, probably derived from the above, is that the AN is not in favor of such a "method" and, as a result, systematically annuls at that point (the determination of the amount of the fines) as many Resolutions of the Council of the defunct CNC that pass through its jurisdiction as a result of the contentious-administrative appeals filed by the sanctioned companies.</w:t>
      </w:r>
    </w:p>
    <w:p>
      <w:r>
        <w:t>It also happens that, as &gt; 0.1, the sanctioning body is forced to consider that the true picture of sanctions is not Article 63.1, but that which results from the algorithm; so that the intervals (0%, 1%), (0%, 5%) and (0%, 10%) of Article 63.1 (with their respective high, medium, and minimum degrees, as required by Spanish law) are not true sanctioning intervals, but mere indicators of the maximum fine that can be imposed when they exceed it, which is always: If &gt; 0.01 and the infringement is minor, the fine must be 0.01 because that is the maximum allowed by the Law; if &gt; 0.05 and the infringement is serious, 0.05; and if &gt; 0.1 and the infringement is very serious, 0.1. In summary, the 1%, 5%, and 10% of Article 63.1 do not constitute the upper limit of their respective sanctioning intervals but mere "leveling thresholds" [sic] of the sanctions obtained with the algorithm. The Audiencia Nacional has repeatedly rejected that "seizure" of the sanctioning framework of Law 15/2007.</w:t>
      </w:r>
    </w:p>
    <w:p>
      <w:r>
        <w:rPr>
          <w:b/>
        </w:rPr>
        <w:t>[Pages 55–57]</w:t>
      </w:r>
    </w:p>
    <w:p>
      <w:r>
        <w:t>the 1%, 5%, and 10% of Article 63.1 do not constitute the upper limit of each sanctioning interval but mere "leveling thresholds" [sic] of the sanctions obtained with the algorithm. The National Court has repeatedly rejected this "seizure" of the sanctioning framework of Law 15/2007.</w:t>
      </w:r>
    </w:p>
    <w:p>
      <w:r>
        <w:t>Based on all of the above, the undersigned Councillors of this Dissenting Vote make the following considerations that differ from the "Resolution"</w:t>
      </w:r>
    </w:p>
    <w:p>
      <w:r>
        <w:t>FIRST.- The Resolution states the following: "The LDC [sic], therefore, merely sets a legal maximum, the purpose of which is to prevent the payment of the fine from leading to the disappearance of the company [...]" (p. 41).</w:t>
      </w:r>
    </w:p>
    <w:p>
      <w:r>
        <w:t>In our opinion, Law 15/2007, of July 3, on the Defense of Competition, does much more than "merely set a maximum" for the amount of fines. Specifically, it establishes - in accordance with the Constitution - a complete sanctioning framework, equipped with precise mathematical intervals for the different types of violations (minor, serious, and very serious), each of which has, by application of Spanish punitive law, its corresponding division into minimum, medium, and maximum degrees.</w:t>
      </w:r>
    </w:p>
    <w:p>
      <w:r>
        <w:t>It is a different matter that, as we argue in Section IV of the Preamble, this sanctioning framework of Law 15/2007 is "seized" by the sanction calculation method of the Communication, being de facto replaced by the result of it, which is completely different - something that, in our opinion, the CNMC is not authorized to do.</w:t>
      </w:r>
    </w:p>
    <w:p>
      <w:r>
        <w:t>SECOND.- Expanding on the above, the Resolution states (p. 45, emphasis added): "In short, Article 63.1 of the LDC [sic] does not set a sanctioning range, but a limit [...] beyond which it is not possible to impose sanctions without the payment of the fine generating the risk of the company's disappearance and compromising its future viability."</w:t>
      </w:r>
    </w:p>
    <w:p>
      <w:r>
        <w:t>We do not know if the legislator of 2007 set the sanctioning ceiling at "10% of the revenue volume, etc." thinking that a higher percentage could "generate the risk of the company's disappearance and compromise its future viability." But that is now irrelevant. The essential point, in our opinion, is that Article 63.1 of Law 15/2007 does set a sanctioning range, and sub-ranges, and sub-ranges of sub-ranges... a complete sanctioning framework, of which the "10%" is a part just like all the points of the interval (0%, 10%), depending on the type of violation with which they are associated.</w:t>
      </w:r>
    </w:p>
    <w:p>
      <w:r>
        <w:t>THIRD.- The "seizure" of the sanctioning framework of Law 15/2007 by the Communication, of which what is noted in sections FIRST and SECOND is a good example, originates from the fact that, as we have pointed out in the Preamble, the sanction calculation method of the Communication has - by construction - a structural bias to generate sanctions far exceeding the "10% of the total revenue of the infringing company in the fiscal year immediately prior to the imposition of the fine." Contrary to what the Resolution claims, the case at hand is an example of this.</w:t>
      </w:r>
    </w:p>
    <w:p>
      <w:r>
        <w:t>Indeed, the Resolution states (p. 44): "[...] once the sanctions are calculated according to [the Communication], it must be verified that the amount of the fine does not exceed the maximum threshold established in Article 63.1 of the LDC [sic] (10 percent of the total revenue of the infringing company in the fiscal year immediately prior to the imposition of the fine) [...]". (As indicated in Section II of the Preamble, the Communication puts the cart before the horses: "amount of the fine → % of the revenue in the fiscal year..."); and continues:</w:t>
      </w:r>
    </w:p>
    <w:p>
      <w:r>
        <w:t>"Noting that the final amount of the fine [€1,181,309] does not exceed 10% of the total sales volume of ENDESA DISTRIBUCIÓN in 2013 (€2,221,427,000), the Council agrees to impose on ENDESA DISTRIBUCIÓN [the aforementioned fine]."</w:t>
      </w:r>
    </w:p>
    <w:p>
      <w:r>
        <w:t>But that occurs because (i) the Communication does not seem to have been properly applied (according to our calculations, the sanction it generates is not €1,181,309 but €2,362,620.29); and (ii), which is the important point, the revenue volume that has been used is not the appropriate one. We have argued in Section I of the Preamble that the "total revenue of the company in the fiscal year immediately prior to the imposition of the fine" referred to in Law 15/2007 is not the consolidated revenue of the company (in this case, €2,221,427,000), but exclusively that obtained in the market affected by the violation ([confidential] €, Folio 4918).</w:t>
      </w:r>
    </w:p>
    <w:p>
      <w:r>
        <w:t>When that is taken into account, the sanction resulting from the Communication is 58% of the "revenue of the infringing company in the market affected by the violation," far exceeding the 10% that Law 15/2007 establishes as the ceiling for very serious violations. (In fact, the fine imposed in the Resolution, €1,181,310.14, is also higher: 29%).</w:t>
      </w:r>
    </w:p>
    <w:p>
      <w:r>
        <w:t>FOURTH.- If the previous argumentative development questions the Communication in terms of mathematical-economic construction, the substantive crux of the controversy lies in the violation of the principle of legality and, consequently, of legal certainty, which inevitably leads to the violation of effective judicial protection, ex Articles 9 and 24 of the Spanish Constitution.</w:t>
      </w:r>
    </w:p>
    <w:p>
      <w:r>
        <w:t>The Communication clashes with the principle of legality by attempting to give greater applicative weight to a provision with a lower normative rank than a Law, than to specific legal provisions that do have that rank: Article 10 of Law 16/1989, of July 17, on the Defense of Competition, and Articles 62 and following and concordant of Law 15/2007, of July 3, on the Defense of Competition, provisions that have had both constitutional doctrinal and jurisprudential development: as a means of recourse and simple mention, we cite, among others, the STC 100/2003 of June 2, which regarding the reservation of Law in determining administrative sanctions establishes the following:</w:t>
      </w:r>
    </w:p>
    <w:p>
      <w:r>
        <w:t>"This opens up the possibility for laws to refer to regulatory norms in this area, with the unbreachable limit, in any case, that such referral does not facilitate 'an independent regulation not clearly subordinate to the Law' (SSTC 42/1987, of April 7, FJ 2; 101/1988, of June 8, FJ 3; 61/1990, of March 29, FJ 8; 341/1993, of November 18, FJ 10; and 25/2002, of February 11, FJ 4). In short, as highlighted in STC 113/2002, of May 9, FJ 3, reiterating what was already said in legal basis 3 of STC 305/1993, of October 25, 'Article 25 of the Constitution obliges the legislator to regulate by himself the types of administrative violations and the sanctions applicable to them, without it being possible, starting from the Constitution, to typify new violations or introduce new sanctions or alter the framework of existing ones by a regulatory norm whose content is not sufficiently predetermined or delimited by another with the rank of Law.'"</w:t>
      </w:r>
    </w:p>
    <w:p>
      <w:r>
        <w:t>It previously recalls what was said in the doctrine expressed in STC 42/1987, of April 7:</w:t>
      </w:r>
    </w:p>
    <w:p>
      <w:r>
        <w:t>"The fundamental right thus enunciated incorporates the rule nullum crimen nulla poena sine lege, extending it even to the administrative sanctioning system, and encompasses a double guarantee. The first, of a material nature and absolute scope, both with respect to the strictly penal sphere and to that of administrative sanctions, reflects the special significance of the principle of security in these limiting areas of individual freedom and translates into the imperative requirement of normative predetermination of illicit conduct and the corresponding sanctions. The second, of a formal nature, refers to the necessary rank of the norms typifying those conducts and regulating these sanctions, since, as this Court has repeatedly pointed out, the term 'current legislation' contained in that Article 25.1 is expressive of a reservation of Law in sanctioning matters" (loc. cit., FJ 2). [...] we have emphasized this double guarantee in SSTC 133/1999, of July 15, FJ 2; 276/2000, of November 16, FJ 6; 25/2002, of February 11, FJ 4; 75/2002, of April 8, FJ 4; and 113/2002, of May 9, FJ 3.</w:t>
      </w:r>
    </w:p>
    <w:p>
      <w:r>
        <w:t>In what now strictly matters, we must point out that, assuming the linkage of the material guarantee with the principle of legal certainty, this Court has specified that it incorporates the</w:t>
      </w:r>
    </w:p>
    <w:p>
      <w:r>
        <w:rPr>
          <w:b/>
        </w:rPr>
        <w:t>[Pages 58–58]</w:t>
      </w:r>
    </w:p>
    <w:p>
      <w:r>
        <w:t>mandate of taxativity or lex certa, "which translates into the requirement of normative predetermination of punishable conduct and their corresponding sanctions" (among others, STC 142/1999, of July 22, FJ 3, and 123/2001, of June 4, FJ 11)."</w:t>
      </w:r>
    </w:p>
    <w:p>
      <w:r>
        <w:t>Certainty implies a clear determination regarding the applicable sanction, establishing at least a minimum and a maximum, which allows for the gradation of the administrative sanction, whether by applying, with specialities, the criteria of the Penal Code.</w:t>
      </w:r>
    </w:p>
    <w:p>
      <w:r>
        <w:t>IN CONCLUSION: Our disagreement is based on the two substantive and interrelated considerations as follows: The first, because a norm of lower rank cannot contravene what is provided and established by a norm with the rank of Law. The second, because the Communication is an ad hoc creation and its application leads to an arithmetic result exceeding the 10% sanction, which is subsequently whimsically corrected in order to reduce it to that maximum cap of 10%, representing a sanctioning process that operates contrary to that contemplated in Law 15/2007, of July 3, on the Defense of Competition, with the consequences outlined in this Particular Vote.</w:t>
      </w:r>
    </w:p>
    <w:p>
      <w:r>
        <w:t>FIFTH.- Consequently, based on all of the above, starting from the classification of the infringement as very serious, and taking into account the dimension and characteristics of the affected market, the scope of the infringement, its duration, its effects on consumers and users – all evaluated based on the very high market share of the accused – and considering as an aggravating factor their repeated infringing conduct, it is appropriate to impose a sanction of 9% of their business volume in the market affected by the infringement, that is, the fine of €366,434.28.</w:t>
      </w:r>
    </w:p>
    <w:p>
      <w:r>
        <w:t>Thus, by this our Discrepant Particular Vote, we pronounce, order, and sign in Madrid, on July 11,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