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https://www.cnmc.es/expedientes/s045012</w:t>
      </w:r>
    </w:p>
    <w:p>
      <w:r>
        <w:t>Pages translated : 15</w:t>
      </w:r>
    </w:p>
    <w:p/>
    <w:p>
      <w:r>
        <w:rPr>
          <w:b/>
        </w:rPr>
        <w:t>[Pages 1–3]</w:t>
      </w:r>
    </w:p>
    <w:p>
      <w:r>
        <w:t xml:space="preserve">RESOLUTION  </w:t>
        <w:br/>
        <w:t xml:space="preserve">(Exp. S/0450/12, Agreements City Councils Gas Natural)  </w:t>
        <w:br/>
        <w:t xml:space="preserve">Council  </w:t>
        <w:br/>
        <w:t xml:space="preserve">Mr. Joaquín García Bernaldo de Quirós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Diez Martín, Councilor  </w:t>
        <w:br/>
        <w:t xml:space="preserve">In Madrid, on September 20, 2013  </w:t>
        <w:br/>
        <w:t xml:space="preserve">The Council of the National Competition Commission, with the composition expressed and being the Rapporteur Councilor Mr. Julio Costas Comesaña, has issued the following Resolution in the reserved information file S/0450/12, initiated ex officio by the Directorate of Investigation by virtue of a written complaint against GAS NATURAL SDG, S.A. for the alleged violation of Article 1 of Law 15/2007, of July 3, on the Defense of Competition.  </w:t>
        <w:br/>
        <w:t xml:space="preserve">FACTUAL BACKGROUND  </w:t>
        <w:br/>
        <w:t xml:space="preserve">1. On July 11, 2012, an anonymous email was received at the Directorate of Investigation (DI) of the National Competition Commission (CNC) informing the CNC of the following facts: “To establish competitive advantages and ensure collection against marketers that are not Gas Natural, this company has signed agreements with various city councils, Madrid among them, so that the payment for energy to the Gas Natural marketers is made by offsetting the fees/taxes that UNION FENOSA DISTRIBUCION or the gas distributors of the Group must pay to those city councils. This provides a security of collection that other marketers lack and induces the city councils to contract with the Gas Natural marketer.” It also adds that this is “a clear example of collaboration agreements before clients and the exchange of sensitive business information” (folio 3).  </w:t>
        <w:br/>
        <w:t xml:space="preserve">2. In light of this information, the DI agreed to carry out a reserved information inquiry, reference DP 2012-022, in order to determine the existence of indications of infringement.  </w:t>
        <w:br/>
        <w:t xml:space="preserve">3. On July 31, 2012, the DI responded to the aforementioned email, thanking for the information provided and requesting the submission of any additional information that could be provided (folios 9 and 10). In response, on August 6, 2012, the text of the agreement signed with the Madrid City Council, supposedly signed at the end of 2011, was received (folios 17 to 21).  </w:t>
        <w:br/>
        <w:t xml:space="preserve">4. On July 23, 2012, the DI made an information request to GAS NATURAL FENOSA (folios 4 to 8), in which it inquired about the existence of the aforementioned agreements with the City Councils, as well as about the compatibility between them and the obligation of separation of activities stipulated in Article 63 of Law 34/98, of October 7, on the Hydrocarbons Sector (hereinafter, LSH). The response to this request was received at the CNC on August 10, 2012 (folios 22 to 40) and included the model of the signed agreements.  </w:t>
        <w:br/>
        <w:t xml:space="preserve">5. In light of the information gathered, it was agreed to initiate an investigation procedure under reference S/0450/12, as well as to incorporate into it the documentation contained in the aforementioned preliminary proceedings reference DP 2012-022.  </w:t>
        <w:br/>
        <w:t xml:space="preserve">6. On April 30, 2013, the CNC Council received a Proposal for Filing of the actions carried out under the aforementioned file S/0450/12.  </w:t>
        <w:br/>
        <w:t xml:space="preserve">7. The Proposal for Filing establishes the following facts:  </w:t>
        <w:br/>
        <w:t xml:space="preserve">II. “FACTS  </w:t>
        <w:br/>
        <w:t xml:space="preserve">II.1 Regarding the agreements signed with the City Councils  </w:t>
        <w:br/>
        <w:t xml:space="preserve">(6) According to the information provided by GAS NATURAL FENOSA, the Group has signed respective agreements with the City Councils of Madrid and Barcelona (hereinafter, the CITY COUNCILS) for the mutual offsetting of debts. The signing entities of these agreements have been the distributor Gas Natural Distribución and the marketers Gas Natural SUR, Gas Natural Servicios, Gas Natural Comercializadora, and Unión Fenosa Comercial (folio 34).  </w:t>
        <w:br/>
        <w:t xml:space="preserve">(7) The subject of these agreements includes, on one hand, the public law revenues settled by the CITY COUNCILS to any of the companies of the GAS NATURAL FENOSA Group (among which are the natural gas marketing and distribution companies) and, on the other hand, the invoices of the Group companies recognized and settled in the municipal accounting.  </w:t>
        <w:br/>
        <w:t xml:space="preserve">(8) Thus, quarterly, the aforementioned City Councils prepare a reconciliation report of collections and payments corresponding to the previous natural quarter, and, once GAS NATURAL has given its consent, the corresponding transfer is made in favor of GAS NATURAL FENOSA or the CITY COUNCILS, as appropriate.  </w:t>
        <w:br/>
        <w:t xml:space="preserve">(9) GAS NATURAL FENOSA indicates that, on occasions, it is the Group companies that, individually, request the offsetting of their own debts to the local entities.  </w:t>
        <w:br/>
        <w:t xml:space="preserve">(10) According to the information provided by GAS NATURAL FENOSA, it would have only signed agreements with the City Councils of Madrid and Barcelona (folio 30).  </w:t>
        <w:br/>
        <w:t xml:space="preserve">(11) However, it also indicates that, on occasions, some City Councils apply the compensation mechanism even if there is no agreement signed for these purposes, in application of the provisions of Article 71 of the General Tax Law, since it can be agreed upon ex officio or at the request of the taxpayer (folio 34), so other companies in the Group could be applying this mechanism with other municipalities, without the existence of a specific agreement for it.  </w:t>
        <w:br/>
        <w:t xml:space="preserve">II.2 On the applicable tax regulations  </w:t>
        <w:br/>
        <w:t xml:space="preserve">(12) Article 71 of Law 58/2003, of December 17, General Tax Law establishes offsetting as a means of extinguishing tax debt, in the following terms: “The tax debts of a taxpayer may be extinguished totally or partially by offsetting with credits recognized by administrative act in favor of the same taxpayer, under the conditions that are established by regulation.”  </w:t>
        <w:br/>
        <w:t xml:space="preserve">(13) Articles 72 and 73 of the aforementioned Law determine that such offsetting may be requested by the taxpayer or may be applied ex officio by the tax administration.  </w:t>
        <w:br/>
        <w:t xml:space="preserve">(14) Articles 55 and following of the General Collection Regulation, approved by Royal Decree 939/2005, of July 29, develop the regulations related to the offsetting of credits as a means of extinguishing tax debts.  </w:t>
        <w:br/>
        <w:t xml:space="preserve">(15) On the other hand, for certain taxes, the regulations contemplate a fiscal consolidation regime that allows the joint taxation of the entities integrated into a group.  </w:t>
        <w:br/>
        <w:t xml:space="preserve">II.3 On the separation of activities  </w:t>
        <w:br/>
        <w:t xml:space="preserve">(16) Article 63 of the LSH establishes a series of guidelines for the effective separation between liberalized activities (production and supply) and regulated activities (regasification, storage, transportation, and distribution). In particular, it establishes independence criteria that must be met by those business groups that carry out incompatible activities.  </w:t>
        <w:br/>
        <w:t xml:space="preserve">(17) For its part, Article 62 establishes the principles of accounting separation that must govern gas activities. Thus, it determines that companies must keep separate accounts in their accounting for, among others, the  </w:t>
        <w:br/>
        <w:t>1 See Chapter VII of Title VII of Royal Legislative Decree 4/2004, of March 5, which approves the consolidated text of the Corporate Tax Law or Chapter IX of Title IX of Law 37/1992, of December 28, on Value Added Tax.</w:t>
      </w:r>
    </w:p>
    <w:p>
      <w:r>
        <w:rPr>
          <w:b/>
        </w:rPr>
        <w:t>[Pages 4–6]</w:t>
      </w:r>
    </w:p>
    <w:p>
      <w:r>
        <w:t xml:space="preserve">activities of distribution and marketing, specifying the expenses and revenues strictly attributable to each activity.  </w:t>
        <w:br/>
        <w:t xml:space="preserve">(18) In order to comply with the provisions of Articles 62 and 63 of the LSH, regarding accounting and information and separation of activities respectively, Article 38 of Royal Decree 949/2001, of August 3, which regulates third-party access to gas facilities and establishes an integrated economic regime for the natural gas sector, establishes that natural gas distributors must proceed to the accounting verification of their financial statements, as well as the consolidated statements of the same, through an external audit. It also establishes the obligation to send the report of such audits to the General Directorate of Energy Policy and Mines of the Ministry of Industry, Energy and Tourism (DGPEM), along with the annual accounts and the management report, as well as the disaggregation of the annual accounts by transportation and distribution activities, indicating the criteria used.  </w:t>
        <w:br/>
        <w:t xml:space="preserve">(19) Order ITC/2348/2006, of July 14, which establishes the rules for the presentation of accounting information for companies engaged in natural gas and manufactured gases activities through pipelines, developed the previous obligations, specifying the information to be sent both to the DGPEM and to the National Energy Commission (CNE).  </w:t>
        <w:br/>
        <w:t xml:space="preserve">(20) Subsequently, Order ITC/1548/2009, of June 4, which establishes the obligations for the presentation of accounting and economic-financial information for companies engaged in electrical, natural gas, and manufactured gases activities through pipelines, which repealed the previous Order, establishes that the information must be sent only to the CNE, which, in turn, must prepare periodic reports to be sent to the Secretary of State for Energy.  </w:t>
        <w:br/>
        <w:t xml:space="preserve">(21) Finally, the Resolution of November 17, 2009, of the Secretary of State for Energy, which approves the accounting and economic-financial information to be provided by companies engaged in electrical, natural gas, and manufactured gases activities through pipelines, established the details of the information to be provided by the entities.  </w:t>
        <w:br/>
        <w:t xml:space="preserve">8. Finally, the Proposal for Filing contains the legal assessment of the DI that follows:  </w:t>
        <w:br/>
        <w:t xml:space="preserve">(22) "In the anonymous complaint, the article of the LDC that would have been violated by the signing of the agreements between GAS NATURAL FENOSA and the CITY COUNCILS is not expressly indicated, although it is stated that 'the agreements are signed by each and every one of the distributing and marketing companies, in a clear display of collaboration agreements before clients' (folio 3), from which it can be inferred that it is referring to a possible infringement of Article 1 of the LDC, for collusive conduct.  </w:t>
        <w:br/>
        <w:t xml:space="preserve">(23) On the other hand, the complainant also refers to the advantage that GAS NATURAL FENOSA's marketer enjoys over other marketers, due to the fact that it belongs to the same Group as the distributor of the CITY COUNCILS, which would point to a possible infringement of Article 2 of the LDC, for abuse of dominant position.  </w:t>
        <w:br/>
        <w:t xml:space="preserve">(24) Finally, the fact that the agreements are simultaneously signed by the marketing and distribution companies of the group, which are required to observe a series of requirements for the effective separation of both activities, under sectoral regulations, also necessitates an assessment of a possible infringement of Article 3 of the LDC, for distortion of free competition through unfair acts, in particular, as a consequence of the infringement of sectoral regulations.  </w:t>
        <w:br/>
        <w:t xml:space="preserve">Article 1  </w:t>
        <w:br/>
        <w:t xml:space="preserve">(25) Article 1 of the LDC prohibits any agreement, decision, or collective recommendation, or concerted or consciously parallel practice, that has as its object, produces, or may produce the effect of preventing, restricting, or distorting competition in all or part of the national market.  </w:t>
        <w:br/>
        <w:t xml:space="preserve">(26) In this case, it is necessary to analyze whether, as the complainant claims, as a consequence of the agreement signed between GAS NATURAL FENOSA and the CITY COUNCILS, competition in the retail natural gas supply market would be restricted for marketers outside the GAS NATURAL FENOSA Group.  </w:t>
        <w:br/>
        <w:t xml:space="preserve">(27) The complainant argues that "this provides a security of payment that other marketers lack and induces the city councils to contract with the Gas Natural marketer" (folio 3).  </w:t>
        <w:br/>
        <w:t xml:space="preserve">(28) In light of the above, it is necessary to assess, on the one hand, the possible advantages that these agreements would grant to the supplier that signs them (the complainant refers to the security of payment) and, on the other hand, whether these agreements could affect the contracting criteria for this supply by the CITY COUNCILS.  </w:t>
        <w:br/>
        <w:t xml:space="preserve">(29) The contracting by local entities is regulated by Royal Legislative Decree 3/2011, of November 14, which approves the consolidated text of the Public Sector Contracts Law. This regulation determines that the award of contracts must be based on the principles of equality and transparency and establishes the procedures to be followed to ensure compliance with these principles.  </w:t>
        <w:br/>
        <w:t xml:space="preserve">5  </w:t>
        <w:br/>
        <w:t xml:space="preserve">(30) Thus, it is verified that, in the case of the Madrid City Council, the call for the award by open procedure of the "Framework Agreement for the supply of natural gas in the Madrid City Council and its Autonomous Bodies" was published in the OJEU on August 9, 2011, and in the BOE on September 2, 2011. The Agreement was awarded to Unión Fenosa Comercial, S.L. according to the announcements published in the OJEU on November 30, 2011, and in the BOE on December 1, 2011.  </w:t>
        <w:br/>
        <w:t xml:space="preserve">(31) According to the published information, the contract would have been awarded on October 21, 2011, and formalized on November 16, 2011. Only one offer would have been received (folios 68 to 80).  </w:t>
        <w:br/>
        <w:t xml:space="preserve">(32) In the case of the Barcelona City Council, the call for the contracting for the supply of gas for the Barcelona City Council and associated bodies was published in the OJEU on December 31, 2011, and in the BOE on January 10, 2012. The contract was awarded to Unión Fenosa Comercial, S.L. according to the announcements published in the OJEU on May 3, 2012, and in the BOE on May 7, 2012.  </w:t>
        <w:br/>
        <w:t xml:space="preserve">(33) According to the published information, the contract would have been awarded on March 1, 2012, and formalized on April 10, 2012. Three offers would have been received (folios 81 to 92).  </w:t>
        <w:br/>
        <w:t xml:space="preserve">(34) In both cases, all the information has also been published in the "Contractor Profile" section on their respective websites.  </w:t>
        <w:br/>
        <w:t xml:space="preserve">(35) In light of the above, it is not perceived that the award of natural gas supply contracts by local entities, in general, and by the City Councils of Madrid and Barcelona, in particular, has not been carried out following the procedures established in the applicable regulations and based on the principles of transparency and equality.  </w:t>
        <w:br/>
        <w:t xml:space="preserve">(36) In both cases, the only award criterion has been the lowest price, with no reference included in the specifications to the existence of agreements for the compensation of collections and payments that, according to the information provided by the complainant, would have been signed after the award of the contract.  </w:t>
        <w:br/>
        <w:t xml:space="preserve">(37) Therefore, it cannot be concluded, as the complainant asserts, that this type of agreement has the capacity to induce the City Councils to contract with the marketer belonging to the same group as the distributor, in  </w:t>
        <w:br/>
        <w:t xml:space="preserve">4 The regulations allow the conclusion of framework agreements with one or several entrepreneurs in order to set the conditions to which the contracts intended to be awarded during a certain period must adhere. In this sense, the Madrid City Council awarded the aforementioned Framework Agreement with the aim of supplying natural gas to a series of municipal bodies.  </w:t>
        <w:br/>
        <w:t xml:space="preserve">5 OJEU: Official Journal of the European Union.  </w:t>
        <w:br/>
        <w:t xml:space="preserve">6 The prior information announcement was published in the OJEU on July 20, 2011.  </w:t>
        <w:br/>
        <w:t>7 The prior information announcement was published in the OJEU on September 27, 2011.</w:t>
      </w:r>
    </w:p>
    <w:p>
      <w:r>
        <w:rPr>
          <w:b/>
        </w:rPr>
        <w:t>[Pages 7–9]</w:t>
      </w:r>
    </w:p>
    <w:p>
      <w:r>
        <w:t xml:space="preserve">the extent to which they lack discretion in contracting these services, having to resort to the public bidding processes provided for in the Public Sector Contracts Law, thus having to comply with a specific contracting procedure in competition.  </w:t>
        <w:br/>
        <w:t xml:space="preserve">(38) Notwithstanding the above, it is necessary to assess whether the conclusion of such debt compensation agreements may grant the signing company (in this case, GAS NATURAL FENOSA) certain competitive advantages that are not replicable by other suppliers and that, therefore, allow it to make better offers in the competitive process promoted by the City Councils.  </w:t>
        <w:br/>
        <w:t xml:space="preserve">(39) According to the applicable tax regulations, the possibility of offsetting credits with the Administrations is available to any entity that has debts and credits in its favor with them, so any other supplying company that has been awarded a supply contract with any City Council would also have the possibility of using this mechanism in order to simplify the collection and payment procedures, regardless of whether the entity owned the distribution networks for supplying those City Councils or not.  </w:t>
        <w:br/>
        <w:t xml:space="preserve">(40) It is true that, in the event that the supplying company belongs to the same business group as the distributing company, the amounts to be offset will logically be higher, as they encompass the collections and payments of both activities, while other supplying companies would not be able to incorporate the credits corresponding to the distribution activity.  </w:t>
        <w:br/>
        <w:t xml:space="preserve">(41) Therefore, although it cannot be concluded that the agreements entered into by GAS NATURAL FENOSA with the City Councils of Madrid and Barcelona aim to restrict competition in the retail natural gas supply market, to the extent that they simply seek to benefit from the advantages granted by tax regulations, it cannot be ruled out that these agreements may have certain effects on competition, as they could grant certain advantages to the supplying company of the group, to the detriment of other supplying companies.  </w:t>
        <w:br/>
        <w:t xml:space="preserve">(42) According to this hypothesis, the marketing company of GAS NATURAL FENOSA would benefit, as a business group, from more favorable conditions, which would allow it to present lower economic offers than those of its competitors in the competitive procedures promoted by the City Councils, thus becoming the awarded party for the contracts to supply natural gas.  </w:t>
        <w:br/>
        <w:t xml:space="preserve">(43) However, just as competition could be affected by these agreements, in the sense of contributing to the exclusion of other alternative suppliers in the competitive process of the City Councils, the positive effects that would additionally arise from the same facts cannot be overlooked.  </w:t>
        <w:br/>
        <w:t xml:space="preserve">(44) Thus, on the one hand, the signing of such agreements with Public Administrations would allow for a reduction in costs for both parties, in terms of management and efficiency in payments, which would enable greater efficiency in resource management, particularly notable in the case of City Councils, due to their nature as public entities. On the other hand, the fact that this greater efficiency could allow for an improved offer for the supply of natural gas to the City Councils in the contracting procedure would undoubtedly be beneficial for the City Councils, which could see their level of expenses for this type of input reduced.  </w:t>
        <w:br/>
        <w:t xml:space="preserve">(45) In this way, both the City Councils (and, therefore, the citizens they represent) and GAS NATURAL FENOSA would be equitably participating in the advantages of signing such agreements, which is shown to be a proportionate and balanced measure for the pursued objective, which GAS NATURAL FENOSA summarizes as follows: "The agreement serves the sole purpose of facilitating the management of the City Council and helping it to solve the problem of availability of the cash necessary to make its payments outside the periods in which it receives most of its income" (folio 31).  </w:t>
        <w:br/>
        <w:t xml:space="preserve">(46) Furthermore, the analyzed agreements have as their sole objective the compensation of the collections and payments that the tax obligors maintain with the Public Administrations, so it cannot be concluded that they impose any restrictions on the signatories.  </w:t>
        <w:br/>
        <w:t xml:space="preserve">(47) Likewise, it cannot be concluded that competition is being restricted over a substantial part of the market, to the extent that, firstly, according to the information gathered, the agreements have only been signed with two City Councils and, secondly, this is a type of client that is not attractive to most suppliers.  </w:t>
        <w:br/>
        <w:t xml:space="preserve">(48) According to published data, there are currently a total of 8,117 municipalities in Spain, so, despite being the two largest Spanish municipalities in terms of population, it remains a very marginal impact on the total of Local Administrations.  </w:t>
        <w:br/>
        <w:t xml:space="preserve">(49) In terms of natural gas consumption, it cannot be said that there are representative quantities either. The forecast of consumption in terms of energy included in the technical specifications of the bidding of the Madrid City Council (of a volume much higher than that of the Barcelona City Council) amounts to a total of 160,791 MWh, which would correspond to 0.25% of the consumption of Group 38 (in which the supplies subject to bidding are found) and 0.04% of the total natural gas consumption.  </w:t>
        <w:br/>
        <w:t xml:space="preserve">(50) Furthermore, as the marketers themselves highlighted in the precedent S/328/11 TGSS (referred, in that case, to the electricity supply), Public Administrations have little commercial interest for marketers, both vertically integrated and non-integrated, among other reasons due to the regulation of essential supplies and the risk of non-payment or delays in payments by some of them. This fact, which justified in that case the lack of offers for the electricity supply to the dependencies of the General Treasury of Social Security (TGSS), also seems extensible to the present case, since in the case of the Madrid City Council only one offer was submitted and, in the case of Barcelona, only three marketers participated.  </w:t>
        <w:br/>
        <w:t xml:space="preserve">(51) Based on the above, there are no indications of infringement of Article 1 of the LDC, to the extent that, even if these agreements could have certain exclusionary effects on competition in the natural gas supply market, the necessary requirements to invoke the application of Article 1.3 of the LDC would be met, based on the efficiencies that would derive from them.  </w:t>
        <w:br/>
        <w:t xml:space="preserve">Article 2  </w:t>
        <w:br/>
        <w:t xml:space="preserve">(52) Article 2 of the LDC prohibits the abusive exploitation by one or more companies of their dominant position in all or part of the national market.  </w:t>
        <w:br/>
        <w:t xml:space="preserve">(53) Thus, for the described conduct to constitute an abuse of dominant position, it would be necessary, firstly, for the responsible companies to hold a dominant position in the relevant market and, secondly, for their conduct to be qualified as abusive.  </w:t>
        <w:br/>
        <w:t xml:space="preserve">(54) In this case, the distributing company of the GAS NATURAL FENOSA Group does hold a dominant position in the local natural gas distribution market, which would encompass the networks supplying the aforementioned City Councils, so it would be necessary to determine whether its conduct, in this case the signing of two agreements for the compensation of collections and payments with the City Councils of Madrid and Barcelona, could be qualified as abusive.  </w:t>
        <w:br/>
        <w:t>(55) For conduct to be considered abusive, it must lack objective justification, that is, restrictions on competition made from a dominant position that are unreasonable due to the lack of a justification capable of being accepted as such by the legal-economic system.</w:t>
      </w:r>
    </w:p>
    <w:p>
      <w:r>
        <w:rPr>
          <w:b/>
        </w:rPr>
        <w:t>[Pages 10–12]</w:t>
      </w:r>
    </w:p>
    <w:p>
      <w:r>
        <w:t xml:space="preserve">(56) In this case, it cannot be concluded that the entity is committing an abuse by entering into compensation agreements for credits together with the marketing companies of its corporate group and the City Councils, as it is simply opting for one of the modalities provided by tax law for the extinguishment of tax debts, in order to obtain the benefits derived from it.  </w:t>
        <w:br/>
        <w:t xml:space="preserve">(57) Thus, as GAS NATURAL FENOSA itself indicates, these agreements facilitate the management of the CITY COUNCILS and help them to overcome possible cash availability problems. For its part, GAS NATURAL FENOSA benefits from greater efficiency in collections and payments with the CITY COUNCILS. That is to say, with these agreements, the distributing company would not seek to benefit its marketing company but to ensure the legitimate collection of the gas supplied, conditioning it to the outstanding tax debts with the corresponding City Council, by virtue of the possibility offered by the tax regulations themselves, which could even be applied ex officio by the Administration.  </w:t>
        <w:br/>
        <w:t xml:space="preserve">(58) Therefore, it can be concluded that there are no indications of a violation of Article 2 of the LDC, as there is an objective justification for the behavior being judged and, therefore, it cannot be classified as abusive.  </w:t>
        <w:br/>
        <w:t xml:space="preserve">Article 3  </w:t>
        <w:br/>
        <w:t xml:space="preserve">(59) Article 3 of the LDC prohibits "acts of unfair competition that, by distorting free competition, affect the public interest."  </w:t>
        <w:br/>
        <w:t xml:space="preserve">(60) Law 3/1991, of January 10, on Unfair Competition establishes in its Article 15 the following:  </w:t>
        <w:br/>
        <w:t xml:space="preserve">“1. It is considered unfair to take advantage in the market of a competitive advantage acquired through the violation of laws. The advantage must be significant.  </w:t>
        <w:br/>
        <w:t xml:space="preserve">2. The simple violation of legal norms aimed at regulating competitive activity will also be considered unfair.”  </w:t>
        <w:br/>
        <w:t xml:space="preserve">(61) Therefore, it is necessary to analyze whether the signing of these agreements could constitute an act of unfair competition, as it would imply a violation of sectoral regulations and, in particular, regarding the separation of activities between supplying and distributing companies, which could grant a competitive advantage to the GAS NATURAL FENOSA Group.  </w:t>
        <w:br/>
        <w:t xml:space="preserve">(62) As previously indicated, Article 63 of the LSH establishes a series of guidelines for the effective separation between supply and distribution activities within the same corporate group.  </w:t>
        <w:br/>
        <w:t xml:space="preserve">(63) According to the assessment made by GAS NATURAL FENOSA, “from the reading of this provision, it follows that nothing is said about the separate management of the taxes of the companies that carry out regulated activities” (folio 27).  </w:t>
        <w:br/>
        <w:t xml:space="preserve">(64) It also indicates that the Guidelines of the European Commission on Directive 2003/55 include financial services as part of the common services that can be shared by the different entities of the group, provided that certain criteria are met: absence of cross-subsidies and the manager of the services being external to the distributor. GAS NATURAL FENOSA claims to meet both requirements.  </w:t>
        <w:br/>
        <w:t xml:space="preserve">(65) Notwithstanding the above, since the Directive referred to by GAS NATURAL FENOSA has been repealed and replaced by Directive 2009/73, it is appropriate to take as a reference the documentation related to the Directive currently in force.  </w:t>
        <w:br/>
        <w:t xml:space="preserve">(66) In this regard, GAS NATURAL FENOSA indicates that in the interpretative note published by the EC on the separation of activities in the third package, dated January 22, 2010, “nothing is said about the separate management of taxes” (folio 30).  </w:t>
        <w:br/>
        <w:t xml:space="preserve">(67) However, according to this note, the scope of the common services provided to distributors by other parts of the vertically integrated Group must be analyzed individually, as it is assumed that the distributor must have the necessary resources to operate independently of the group. The note considers that the services provided to the distributor by other parts of the Group must be limited and, in particular, refers to the prohibition of cross-subsidies granted from the distributor to other parts of the vertically integrated group. It indicates that, to ensure this, the services must be provided under market conditions and formalized through a contract.  </w:t>
        <w:br/>
        <w:t xml:space="preserve">(68) Therefore, it must be analyzed whether, as a result of the signed agreements, cross-subsidies have occurred through a dual pathway: first, through the awarding of the distributor's financial services to another company in the group, and second, through the allocation of expenses and revenues corresponding to each activity of the Group within the framework of the compensation agreement with the City Councils.  </w:t>
        <w:br/>
        <w:t xml:space="preserve">(69) On the other hand, it cannot be overlooked that, as previously assessed, the fact that the group's marketing company may benefit from lower costs when submitting its offers, as a consequence of the group’s distributing company being present in the debt compensation agreement, could also constitute a de facto (hidden) cross-subsidy from the distributor to the marketing company.  </w:t>
        <w:br/>
        <w:t xml:space="preserve">(70) However, even in the event that there were a crossing of revenues between distribution and supply, there are also no indications of a violation of the LDC, as the requirement of affecting the public interest would not be met.  </w:t>
        <w:br/>
        <w:t xml:space="preserve">(71) The potential effects of excluding alternative natural gas suppliers to those belonging to the distributor's Group would have been limited only to two City Councils, whose consumption, as previously indicated, is very insignificant in the overall national consumption, and even in the narrower segment of the domestic-commercial sector (Group 3).  </w:t>
        <w:br/>
        <w:t xml:space="preserve">(72) On the other hand, in the event that the supplier of GAS NATURAL FENOSA had been able to submit a lower offer in the competitive procedure, thanks to the existence of the debt compensation agreements, it would have had the effect of reducing the awarded price, which would imply a direct benefit to the CITY COUNCILS and, indirectly, to citizens in general, in their capacity as taxpayers.  </w:t>
        <w:br/>
        <w:t xml:space="preserve">(73) That is to say, there would be no grounds to appreciate a violation of Article 3 of the LDC, as it is not perceived that the contested agreements have the capacity to affect the public interest, due to their limited relevance in the retail natural gas supply market, and, in any case, they could have even resulted in a benefit for consumers and citizens, in the form of cost reductions.  </w:t>
        <w:br/>
        <w:t xml:space="preserve">(74) All of the above, without prejudice to the fact that the signing of the agreement could be interpreted as a sectoral infringement due to the violation of the obligation of effective separation between the activities of supply and marketing of natural gas, which is why this Directorate of Investigation proposes the referral of the available information in this file to the CNE, competent, where appropriate, for the analysis of the sectoral infringement.”  </w:t>
        <w:br/>
        <w:t xml:space="preserve">9. The Council of the National Competition Commission concluded its deliberation and issued this Resolution in its meeting on September 18, 2013.  </w:t>
        <w:br/>
        <w:t xml:space="preserve">LEGAL GROUNDS  </w:t>
        <w:br/>
        <w:t>FIRST.- Article 49.1 of Law 15/2007, of July 3, on the Defense of Competition (LDC) provides that the Directorate of Investigation shall initiate proceedings.</w:t>
      </w:r>
    </w:p>
    <w:p>
      <w:r>
        <w:rPr>
          <w:b/>
        </w:rPr>
        <w:t>[Pages 13–15]</w:t>
      </w:r>
    </w:p>
    <w:p>
      <w:r>
        <w:t>sanctioning procedure when it observes rational indications of the existence of prohibited conduct in Articles 1, 2, and 3 of the Law. In number 3 of the same legal provision, it is added that the Council, at the proposal of the Directorate of Investigation, will agree not to initiate a sanctioning procedure and, consequently, the filing of the actions carried out when it considers that there are no indications of infringement.</w:t>
      </w:r>
    </w:p>
    <w:p>
      <w:r>
        <w:t xml:space="preserve">SECOND.- On the lack of indications of infringement of the Competition Defense Law.  </w:t>
        <w:br/>
        <w:t xml:space="preserve">The Council agrees with the Directorate of Investigation in not perceiving indications of infringement in the information contained in the file, relating to the agreements signed by the City Councils of Madrid and Barcelona with distributors and marketers of the GN Group for the mutual compensation of debts.  </w:t>
        <w:br/>
        <w:t xml:space="preserve">In particular, and regarding the analysis of the facts under the prism of Article 1 of the LDC, the Council concurs with the Directorate of Investigation that such agreements are not intended to restrict competition, but rather to compensate for the collections and payments that the taxpayers maintain with the Public Administrations, nor can they generate the effect of restricting competition in the retail natural gas supply market by marketers outside the Gas Natural Group.  </w:t>
        <w:br/>
        <w:t xml:space="preserve">In this regard, the Directorate of Investigation has verified that the City Councils have awarded the natural gas supply contract through a public and open bidding procedure (paragraphs 30 to 32 of the PA), that in both cases the contract was awarded to Unión Fenosa Comercial, S.L. for having presented the best price, which was the only award criterion for the service. Likewise, the Directorate of Investigation has verified that the contracting documents do not contain any reference to the existence of agreements for the compensation of collections and payments, which, moreover, according to the information provided by the complainant, would have been signed after the award of the contract (paragraph 36 of the PA).  </w:t>
        <w:br/>
        <w:t xml:space="preserve">Regarding the analysis of the investigated conduct under Article 2 of the LDC, which prohibits the abusive exploitation by one or more companies of their dominant position in all or part of the national market, the Council shares with the Directorate of Investigation the assessment that the distributor company of the Gas Natural Group does hold a dominant position in the local natural gas distribution market, which would encompass the networks supplying the City Councils of Madrid and Barcelona.  </w:t>
        <w:br/>
        <w:t>However, the Council, along with the Directorate of Investigation, does not perceive indications of abuse of that dominant position in the investigated conduct, but rather the exercise by the company of one of the modalities that the sectoral regulations provide for the extinction of tax debts, which it carries out not with the aim of benefiting its marketing company but as a mechanism for greater assurance of collection for the gas supplied to the City Council.</w:t>
      </w:r>
    </w:p>
    <w:p>
      <w:r>
        <w:t xml:space="preserve">Finally, the Directorate of Investigation also analyzes whether the investigated conduct presents indications of infringement of Article 3 LDC in conjunction with Article 15 of the Unfair Competition Law, which considers a breach of rules as an act of unfair competition.  </w:t>
        <w:br/>
        <w:t xml:space="preserve">For these purposes, the Directorate of Investigation questions whether the signing of the reference agreements could constitute an act of unfair competition, as it would imply a violation of the separation of activities between supplying and distributing companies, which could grant a competitive advantage to the GAS NATURAL FENOSA Group (GNF).  </w:t>
        <w:br/>
        <w:t xml:space="preserve">GNF argues that Article 63 LSH does not mention the separate management of taxes of companies engaged in regulated activities, and that the Guidelines of the European Commission on Directive 2003/55 include financial services as part of the common services that can be shared by the different entities of the group, provided that certain criteria are met: absence of cross-subsidies and a manager of the services external to the distributor. GNF claims to meet both requirements.  </w:t>
        <w:br/>
        <w:t xml:space="preserve">In this regard, the Directorate of Investigation points out that the aforementioned Directive has been repealed and replaced by Directive 2009/73, to which GNF argues that in the interpretative note published by the European Commission on the separation of activities in the third package, dated January 22, 2010, "nothing is said about the separate management of taxes." The Directorate of Investigation replies that this note from the European Commission considers that the services provided to the distributor by other parts of the Group must be limited and, in particular, refers to the prohibition of cross-subsidies granted from the distributor to other parts of the vertically integrated group. It indicates that, to ensure this, the services must be provided under market conditions and formalized through a contract.  </w:t>
        <w:br/>
        <w:t xml:space="preserve">However, the Directorate of Investigation does not analyze whether, as a result of the signed agreements, cross-subsidies have occurred either through the awarding of the distributor's financial services to another company in the group, or through the allocation of expenses and revenues corresponding to each activity of the Group within the framework of the debt compensation agreement with the City Councils. It also does not analyze whether the fact that the group's marketer may benefit from lower costs when submitting its offers, as a consequence of the distributor company being present in the debt compensation agreement, could also constitute a de facto (covert) cross-subsidy from the distributor to the marketer. And it does not carry out this analysis of cross-subsidies because it understands that, even if such a crossing of incomes between distribution and marketing were occurring, that fact would not have the substance to produce an impact on the public interest in the sense of Article 3 LDC.  </w:t>
        <w:br/>
        <w:t>The Council agrees with the Directorate of Investigation that there are no indications of infringement of Article 3 of the LDC in the information available in the file, mainly because, as has already been pointed out, it is not aimed at carrying out cross-subsidies between regulated and liberalized activities, but rather at facilitating the City Council's payment of its debts arising from the supply of natural gas, which is, moreover, a type of customer that is not usually commercially attractive for most suppliers (Resolution of May 11, 2012, Expte. S/328/11 TGSS, referenced by the Directorate of Investigation in paragraph 50 of the PR).</w:t>
      </w:r>
    </w:p>
    <w:p>
      <w:r>
        <w:t xml:space="preserve">THIRD.- On the infringement of the legal obligation of effective separation between the activities of distribution and marketing of natural gas.  </w:t>
        <w:br/>
        <w:t xml:space="preserve">As noted in the preceding legal basis, when analyzing the existence of an infringement of Article 3 of the LDC, the Directorate of Investigation points out that the signing by GNF of the agreements subject to analysis in this reserved action file could constitute an infringement of the legal obligation of effective separation between the activities of distribution and marketing of natural gas, for which reason it proposes to this Council the referral of the information available in the file to the National Energy Commission, competent, where appropriate, for the analysis of the sectoral infringement. The Council agrees with this proposal.  </w:t>
        <w:br/>
        <w:t>In light of the above, and having regard to the cited provisions and those of general application, the Council of the National Competition Commission.</w:t>
      </w:r>
    </w:p>
    <w:p>
      <w:r>
        <w:t xml:space="preserve">HAS AGREED  </w:t>
        <w:br/>
        <w:t xml:space="preserve">FIRST.- Not to initiate a sanctioning procedure and to file the reserved information file No. S/0450/12, initiated by the Directorate of Investigation of the National Competition Commission against GAS NATURAL SDG, S.A.  </w:t>
        <w:br/>
        <w:t xml:space="preserve">SECOND.- To inform the National Energy Commission of the facts analyzed in this Resolution in case they could constitute an infringement of the legal obligation of effective separation between the activities of distribution and marketing of natural gas.  </w:t>
        <w:br/>
        <w:t>This Resolution shall be communicated to the Directorate of Investigation and to the National Energy Commission and, likewise, shall be notified to the accused, informing them that it concludes the administrative procedure,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