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https://www.cnmc.es/expedientes/s045913</w:t>
      </w:r>
    </w:p>
    <w:p>
      <w:r>
        <w:t>Pages translated : 9</w:t>
      </w:r>
    </w:p>
    <w:p/>
    <w:p>
      <w:r>
        <w:rPr>
          <w:b/>
        </w:rPr>
        <w:t>[Pages 1–3]</w:t>
      </w:r>
    </w:p>
    <w:p>
      <w:r>
        <w:t>RESOLUTION (FILE S/459/13 MOBILE TELEPHONY TOP-UPS)</w:t>
        <w:br/>
        <w:t>COUNCIL</w:t>
        <w:br/>
        <w:t>Mr. Joaquín García Bernaldo de Quirós, President</w:t>
        <w:br/>
        <w:t>Ms. Pilar Sánchez Núñez, Vice President</w:t>
        <w:br/>
        <w:t>Mr. Julio Costas Comesaña, Councilor</w:t>
        <w:br/>
        <w:t>Ms. M. Jesús González López, Councilor</w:t>
        <w:br/>
        <w:t>Ms. Inmaculada Gutiérrez Carrizo, Councilor</w:t>
        <w:br/>
        <w:t>Mr. Luis Díez Martín, Councilor</w:t>
        <w:br/>
        <w:t>In Madrid, on July 16, 2013</w:t>
        <w:br/>
        <w:t>The Council of the National Competition Commission (the Council), with the composition already expressed and with Ms. Pilar Sánchez Núñez as Rapporteur, has issued the following Resolution in file S/0459/13 MOBILE TELEPHONY TOP-UPS, in which the company Targesystem, S.A. (TARGESYSTEM) files a complaint against Hits Telecom Spain, S.A.U. (HITS MOBILE), Comercial Servicios Quinielas, S.L. (CSQ), Vodafone España, S.A. (VODAFONE), and France Telecom España, S.A. (ORANGE), for alleged conduct prohibited by Law 15/2007, of July 3, on the Defense of Competition.</w:t>
      </w:r>
    </w:p>
    <w:p>
      <w:r>
        <w:t>FACTUAL BACKGROUND</w:t>
        <w:br/>
        <w:t>Complaint</w:t>
        <w:br/>
        <w:t>1. On February 8, 2013 (pages 2 to 30), the company TARGESYSTEM submitted a complaint to the National Competition Commission (CNC) against HITS MOBILE, CSQ, VODAFONE, and ORANGE for alleged restrictive competition practices consisting of possible agreements for the distribution of prepaid mobile phone top-up services by mobile operators and direct wholesale distributors that could constitute a violation of Article 1 of Law 15/2007, of July 3, on the Defense of Competition (LDC).</w:t>
      </w:r>
    </w:p>
    <w:p>
      <w:r>
        <w:t>Investigation</w:t>
        <w:br/>
        <w:t>2. In order to investigate the possible unlawfulness of the reported facts, on March 14, 2013 (pages 31 to 44), the Investigation Directorate of the CNC (DI) addressed TARGESYSTEM, HITS MOBILE, CSQ, VODAFONE, and ORANGE to request information regarding the wholesale distribution agreements for prepaid mobile phone top-up services. In the case of VODAFONE and ORANGE, information was also requested about their policy on the distribution of prepaid mobile top-ups. The responses to these requests were received on March 27, April 3, and April 4, 2013 (pages 610 to 650).</w:t>
      </w:r>
    </w:p>
    <w:p>
      <w:r>
        <w:t>About the parties</w:t>
        <w:br/>
        <w:t>The proposal for closure submitted by the DI to this Council contains the following description of the complainant and the respondents in this file:</w:t>
      </w:r>
    </w:p>
    <w:p>
      <w:r>
        <w:t>Complainant</w:t>
        <w:br/>
        <w:t>Targesystem, S.A. (TARGESYSTEM)</w:t>
        <w:br/>
        <w:t>3. TARGESYSTEM is a company that supplies prepaid mobile phone top-up services. This company has a hardware and software platform that allows it to market prepaid mobile telephony products electronically, directly and/or through its distributors. For certain mobile operators, TARGESYSTEM acts as a direct distributor, but in most cases, and particularly for the main operators such as ORANGE, VODAFONE, and MOVISTAR, it acts as a reseller by contracting with a direct distributor of the aforementioned operators for top-up services.</w:t>
      </w:r>
    </w:p>
    <w:p>
      <w:r>
        <w:t>Respondents</w:t>
        <w:br/>
        <w:t>Vodafone España, S.A. (VODAFONE)</w:t>
        <w:br/>
        <w:t>4. VODAFONE is a subsidiary of the Vodafone Group, a leading mobile telephony operator worldwide. In Spain, its main activity is the operation of mobile telephony services and the provision of fixed electronic communications services.</w:t>
      </w:r>
    </w:p>
    <w:p>
      <w:r>
        <w:t>France Telecom España, S.A. (ORANGE)</w:t>
        <w:br/>
        <w:t>5. ORANGE is a company controlled by the France Telecom Group; its activities in Spain include the provision of fixed telephony, mobile telephony, and internet access services.</w:t>
      </w:r>
    </w:p>
    <w:p>
      <w:r>
        <w:t>Hits Telecom Spain, S.A.U. (HITS MOBILE)</w:t>
        <w:br/>
        <w:t>6. HITS MOBILE is a virtual mobile operator; it resells mobile telephony services from its host operator, VODAFONE. In Spain, it has fewer than 100,000 customers.</w:t>
      </w:r>
    </w:p>
    <w:p>
      <w:r>
        <w:t>Comercial Servicios Quinielas, S.L. (CSQ)</w:t>
        <w:br/>
        <w:t>7. CSQ is a company that supplies prepaid mobile phone top-up services and is a direct competitor of the complainant.</w:t>
      </w:r>
    </w:p>
    <w:p>
      <w:r>
        <w:t>8. Regarding the affected markets and the reported facts, the aforementioned proposal for closure provides the following description:</w:t>
      </w:r>
    </w:p>
    <w:p>
      <w:r>
        <w:t>About the affected markets</w:t>
        <w:br/>
        <w:t>“The economic activities affected by the complaint are related to the service of prepaid mobile phone top-ups, which is directly linked to retail mobile telephony services, as the top-up service acts as a distribution channel for these retail services in the prepaid modality.</w:t>
      </w:r>
    </w:p>
    <w:p>
      <w:r>
        <w:t>In terms of retail mobile telephony services, both at the national and community levels, competition authorities have repeatedly considered that it is not appropriate to differentiate these retail services based on whether they are provided in prepaid or postpaid mode, due to substitutability from the supply side. In any case, for the purposes of this file, it is not necessary to pronounce on the exact delimitation of the affected product markets that encompass retail mobile telephony services, as this issue does not affect the conclusions of the analysis.</w:t>
      </w:r>
    </w:p>
    <w:p>
      <w:r>
        <w:t>On the other hand, prepaid mobile top-up services are provided by very diverse operators, including TARGESYSTEM and CSQ. These services are primarily provided by direct distributors, who contract with mobile telephony operators, and by resellers of these distributors, who use their own network of public sales points or reach agreements to use the public sales networks of third parties (banks, call shops, supermarkets, etc.).</w:t>
      </w:r>
    </w:p>
    <w:p>
      <w:r>
        <w:t>For the purposes of this file, since it does not affect the conclusions of the assessment of the reported conduct, it is not necessary to pronounce on the exact delimitation of the affected product market related to prepaid mobile top-up services.</w:t>
      </w:r>
    </w:p>
    <w:p>
      <w:r>
        <w:t>The geographical scopes of the considered product markets are likely of national dimension, given the national coverage of the networks of mobile telephony operators and the marketing strategies of the involved operators. In any case, this issue does not affect the conclusions of the analysis.”</w:t>
      </w:r>
    </w:p>
    <w:p>
      <w:r>
        <w:t>About the reported and investigated conduct</w:t>
        <w:br/>
        <w:t>9. The DI first analyzes the relationship that ORANGE and VODAFONE establish with the distributors of prepaid mobile phone top-ups, from which the following conclusions are drawn: Currently, ORANGE and VODAFONE have active contracts for the distribution of prepaid mobile top-ups with 13 and 11 direct distributor companies respectively, among which TARGESYSTEM is not included but CSQ is.</w:t>
      </w:r>
    </w:p>
    <w:p>
      <w:r>
        <w:t>The wholesale distribution contracts for top-ups signed by VODAFONE (pages 208-586) and ORANGE (pages 108-143) with the distributors, provided in the context of an information request, are non-exclusive agreements. Wholesale distributors may resell the top-ups to other wholesale distributors, as confirmed by the Investigation Directorate.</w:t>
      </w:r>
    </w:p>
    <w:p>
      <w:r>
        <w:rPr>
          <w:b/>
        </w:rPr>
        <w:t>[Pages 4–6]</w:t>
      </w:r>
    </w:p>
    <w:p>
      <w:r>
        <w:t>based on the current contracts provided by ORANGE and VODAFONE, in which none expressly prohibits the resale to third-party wholesale distributors, nor is there any clause observed that limits the conditions of sale and/or resale of the top-ups, beyond ORANGE and VODAFONE reserving the right not to authorize certain points of sale. Certain contractual measures are observed aimed at preventing illicit use in the commercialization of top-ups that may occur when these are sold, such as the requirement for the wholesaler to have systems that control the volumes or number of top-ups that occur at retail points of sale, or the wholesaler's commitment to cease the distribution and sale of top-ups to those points of sale or distributors to whom it supplies that engage in activities considered fraudulent.</w:t>
      </w:r>
    </w:p>
    <w:p>
      <w:r>
        <w:t>Additionally, in the new contract models that VODAFONE intends to sign with its distributors (folios 594-615), the necessity to guarantee the traceability of top-up services is expressly included.</w:t>
      </w:r>
    </w:p>
    <w:p>
      <w:r>
        <w:t>10. The second analysis conducted by the DI focuses on the contacts that occurred between the complainant, TARGESYSTEM, and ORANGE and VODAFONE, of which it is known that: According to ORANGE, during the months of January to March 2013, various contacts occurred with TARGESYSTEM as a result of its request to directly distribute ORANGE's top-up services, which it currently resells through the contract it has signed with a direct distributor of ORANGE. ORANGE states in its response to the information request from the Investigation Directorate that at least during the year 2013 it was not interested in expanding the number of its top-up service distributors and that it communicated this to TARGESYSTEM in a meeting held on March 7, 2013 (folios 97-102).</w:t>
      </w:r>
    </w:p>
    <w:p>
      <w:r>
        <w:t>Regarding VODAFONE, on December 27, 2012, the complainant sent a burofax to VODAFONE requesting "direct connection with Vodafone for the supply of mobile top-ups" (folios 591-593). According to VODAFONE, the status of direct wholesale distributor was not denied, but it chose not to respond while awaiting clarification of internal issues regarding the sizing of its distribution network or the new wholesale distribution contract model it wishes to implement.</w:t>
      </w:r>
    </w:p>
    <w:p>
      <w:r>
        <w:t>11. Lastly, the DI analyzes the commercial distribution agreement between HITS MOBILE, a virtual mobile operator, and CSQ, a wholesale distributor of mobile top-up services. On December 12, 2012, HITS MOBILE and CSQ signed a contract for the supply of top-up services for the prepaid mobile telephony service of the HITS MOBILE brand (folios 618-634). The purpose of the contract is to regulate the conditions of the non-exclusive supply of HITS MOBILE top-ups so that CSQ can market them in Spain. HITS MOBILE reserves the ability to designate other wholesale distributors in Spain as well as to distribute its products directly.</w:t>
      </w:r>
    </w:p>
    <w:p>
      <w:r>
        <w:t>In the second section of the contract regarding the scope, it is stated that "HITS TELECOM SPAIN commits to CSQ that it will not allow other wholesalers to resell the product to other companies (wholesalers, hosts, or resellers) that will market this product in call shops located in Spain. To this end, HITS TELECOM SPAIN will remind all its current wholesalers of the prohibition on reselling the product to other companies."</w:t>
      </w:r>
    </w:p>
    <w:p>
      <w:r>
        <w:t>By virtue of the above, HITS MOBILE informed TARGESYSTEM on two occasions, December 26, 2012, and February 1, 2013 (folios 17-30), that they could continue selling said product to points of sale and chains of establishments, with the exception of call shops. "We are contacting you to inform you that starting from January 1, 2013, the exclusivity contract signed with the company CSQ for the exploitation of the top-up service through 'host' distributors in the ethnic channel (call shops) will come into effect. Therefore, through this communication, we request that you cease providing HITS MOBILE top-up services to any 'host' distributor operating in the ethnic channel, whereby you will only be able to distribute HITS MOBILE top-ups through your direct channel and not through resellers. This limitation only applies to the call shop network."</w:t>
      </w:r>
    </w:p>
    <w:p>
      <w:r>
        <w:t>In the burofax dated February 1, 2013, HITS MOBILE reminds TARGESYSTEM that resale to wholesalers has never been permitted, except with express authorization, as stated in the contract signed between both parties. The request from the Investigation Directorate to TARGESYSTEM for a copy of the previous contract, dated May 10, 2010, revealed that clause four states, "These products will be acquired by TARGESYSTEM for their subsequent commercialization in its own name and on its own account, making this clear to customers." Furthermore, clause nine states that "the parties may not assign the rights and obligations arising from this contract, neither in whole nor in part, to any natural or legal person other than the parties to this contract without the prior express and written consent of the other. In any case, in the event of assignment of the contract, the assigning party shall be jointly liable for the obligations assumed under this contract to the non-assigning party" (folios 69-95).</w:t>
      </w:r>
    </w:p>
    <w:p>
      <w:r>
        <w:t>12. Regarding the structure of the affected markets, the Proposal for Archiving submitted by the DI describes it as follows: The market shares for the main operators in retail mobile communications services in Spain, as stated in the IV Quarterly Report of 2012 by the Telecommunications Market Commission (CMT), are:</w:t>
      </w:r>
    </w:p>
    <w:p>
      <w:r>
        <w:t>REVENUES AND MOBILE COMMUNICATIONS LINES IN SPAIN</w:t>
        <w:br/>
        <w:t>MOVISTAR VODAFONE ORANGE OTHERS</w:t>
        <w:br/>
        <w:t>PREPAID MOBILE TELEPHONY</w:t>
        <w:br/>
        <w:t>By revenue 31% 21% 15% 33%</w:t>
        <w:br/>
        <w:t>By lines 33% 26% 20% 21%</w:t>
        <w:br/>
        <w:t>PREPAID AND POSTPAID MOBILE TELEPHONY</w:t>
        <w:br/>
        <w:t>By revenue 41% 28% 21% 10%</w:t>
        <w:br/>
        <w:t>By lines 37% 27% 21% 14%</w:t>
        <w:br/>
        <w:t>Source: Own elaboration based on CMT data</w:t>
      </w:r>
    </w:p>
    <w:p>
      <w:r>
        <w:t>Regarding the distribution of prepaid mobile top-ups, it is a highly fragmented sector with a large number of wholesale and retail distributors, where according to the information available to this Investigation Directorate, no distributor holds a market share greater than 30%.</w:t>
      </w:r>
    </w:p>
    <w:p>
      <w:r>
        <w:t>13. The context under which the previously described facts must be evaluated is summarized by the DI below, taking into account the LDC, the Treaty on the Functioning of the European Union, and EU Regulation No. 330/2010 of the Commission, of April 20, 2010, regarding the application of Article 101, paragraph 3, of said treaty, from the perspective of the Commission's Communication on guidelines regarding vertical restrictions (COM 2010/C 130/01). Article 1.1 of the LDC establishes that: "Any agreement, decision, or collective recommendation, or concerted or consciously parallel practice, that has as its object, produces, or may produce the effect of preventing, restricting, or distorting competition in all or part of the national market [...] is prohibited." For its part, Article 1.4 of the LDC establishes that: "The prohibition in paragraph 1 shall not apply to agreements, decisions, or collective recommendations, or concerted or consciously parallel practices that comply with the provisions established in the Community Regulations regarding the application of paragraph 3 of Article 81 of the EC Treaty to certain categories of agreements, decisions of business associations, and concerted practices, even when the corresponding behaviors may not affect trade between Member States of the EU." Article 2.1 of Regulation (EU) No. 330/2010 of the Commission, of April 20, 2010, regarding the application of Article 101, paragraph 3, of the Treaty on the Functioning of the European Union to certain categories of vertical agreements and concerted practices, establishes that "In accordance with Article 101,</w:t>
      </w:r>
    </w:p>
    <w:p>
      <w:r>
        <w:rPr>
          <w:b/>
        </w:rPr>
        <w:t>[Pages 7–9]</w:t>
      </w:r>
    </w:p>
    <w:p>
      <w:r>
        <w:t>paragraph 3 of the Treaty and without prejudice to the provisions of this Regulation, it is declared that Article 101, paragraph 1, of the Treaty shall not apply to "vertical agreements." This exemption shall apply insofar as such agreements contain "vertical restrictions."</w:t>
      </w:r>
    </w:p>
    <w:p>
      <w:r>
        <w:t>Furthermore, Article 3.1 of Regulation (EU) No. 330/2010 states that "The exemption provided for in Article 2 shall apply provided that the supplier's market share does not exceed 30% of the relevant market in which it sells the contractual goods or services and that the buyer's market share does not exceed 30% of the relevant market in which it purchases the contractual services or goods."</w:t>
      </w:r>
    </w:p>
    <w:p>
      <w:r>
        <w:t>14. Thus, the DI, taking into account the aforementioned context, analyzes whether the various vertical agreements of VODAFONE, ORANGE, and HITS MOBILE with their distributors of prepaid mobile phone top-up services are contrary to the LDC. Concluding that:</w:t>
      </w:r>
    </w:p>
    <w:p>
      <w:r>
        <w:t>Regarding the distribution contracts of mobile operators:</w:t>
        <w:br/>
        <w:t>From the information available in the reference file, there are no indications that VODAFONE and ORANGE are limiting their direct distributors of prepaid mobile phone top-up services from reselling the top-up services to third-party wholesale distributors. On the contrary, there do seem to be elements indicating that VODAFONE and ORANGE limit the number of direct distributors with whom they contract, which could suggest that VODAFONE and ORANGE may be implementing a selective distribution system for their prepaid mobile phone top-up services.</w:t>
      </w:r>
    </w:p>
    <w:p>
      <w:r>
        <w:t>According to paragraph 176 of the Commission's Communication on guidelines regarding vertical restrictions (COM 2010/C 130/01), selective distribution is a vertical restriction that from a competition perspective risks weakening intra-brand competition; however, the presumption of legality provided for in Regulation (EU) No. 330/2010 would come into play when neither the supplier's market share nor the buyer's market share exceeds 30%, and is not combined with other particularly serious vertical restrictions.</w:t>
      </w:r>
    </w:p>
    <w:p>
      <w:r>
        <w:t>From the available data, it can be inferred (i) that none of the reported mobile operators, VODAFONE, ORANGE, and HITS MOBILE, have a market share exceeding 30% in retail prepaid mobile telephony services, nor in retail mobile telephony services in general, nor do the top-up distributors in prepaid mobile phone top-up services, as it is a highly fragmented sector; and (ii) that none of the analyzed distribution contracts contain particularly serious restrictions as contemplated in Articles 4 and 5 of Regulation (EU) No. 330/2010 that could lead to the application of Article 1.1 of the LDC to them.</w:t>
      </w:r>
    </w:p>
    <w:p>
      <w:r>
        <w:t>Regarding the distribution contract of the mobile operator HITS MOBILE with its distributor CSQ</w:t>
      </w:r>
    </w:p>
    <w:p>
      <w:r>
        <w:t>HITS MOBILE has reserved for CSQ the distribution of top-ups for its prepaid mobile phone services through call shops, requiring TARGESYSTEM to refrain from selling HITS MOBILE's top-up services to call shops. This implies that HITS MOBILE would have implemented an exclusive allocation of a certain category of customers, the call shops, to CSQ to the detriment of TARGESYSTEM.</w:t>
      </w:r>
    </w:p>
    <w:p>
      <w:r>
        <w:t>According to paragraph 169 of the aforementioned Community Communication, the potential competition risks arising from the exclusive customer allocation mainly reside in reduced intra-brand competition and market partitioning, which can facilitate, in particular, price discrimination. However, as in the previous case, the exclusive customer allocation also enjoys an exemption in Regulation (EU) No. 330/2010 when both the supplier's market share and the buyer's market share do not exceed the 30% threshold, which is the case here since CSQ would also not have a market share exceeding 30% in prepaid mobile phone top-up services, as it has already been noted that this is a highly fragmented sector. Furthermore, no particularly serious clauses have been detected in the contract between CSQ and HITS MOBILE that would prevent the application of the exemption.</w:t>
      </w:r>
    </w:p>
    <w:p>
      <w:r>
        <w:t>15. The Council concluded the deliberation and issued this resolution on July 10, 2013.</w:t>
      </w:r>
    </w:p>
    <w:p>
      <w:r>
        <w:t>LEGAL GROUNDS</w:t>
      </w:r>
    </w:p>
    <w:p>
      <w:r>
        <w:t>FIRST.- Article 49.1 of the LDC provides that the Investigation Directorate shall initiate sanctioning proceedings when it observes reasonable indications of the existence of prohibited conduct under Articles 1, 2, and 3 of the same Law. In number 3 of the cited Article 49, it is added that the Council, at the proposal of the Investigation Directorate, shall agree not to initiate sanctioning proceedings and, consequently, to archive the actions taken when it considers that there are no indications of infringement.</w:t>
      </w:r>
    </w:p>
    <w:p>
      <w:r>
        <w:t>Therefore, the purpose of this Resolution is to determine whether the Proposal for Archiving submitted by the Investigation Directorate is in accordance with the Law, as no reasonable indications of infringement of the LDC or the TFEU are observed in the actions taken by the instructing body.</w:t>
      </w:r>
    </w:p>
    <w:p>
      <w:r>
        <w:t>SECOND.- The Investigation Directorate, in the Proposal for Archiving submitted to this Council, assesses that, upon analyzing the reported facts, there are no indications of infringement that would justify the initiation of a sanctioning file. The facts that must be evaluated have been sufficiently presented in headings 9 to 12 of the Background of Facts of this resolution, and their assessment has been extensively substantiated in heading 14. The Council shares the conclusions reached by the DI for the same reasons it has argued, and therefore, it can only be declared that the archiving of the actions developed so far in the framework of this sanctioning procedure is appropriate, as no indications of infringement for the initiation of a sanctioning file of the LDC are observed.</w:t>
      </w:r>
    </w:p>
    <w:p>
      <w:r>
        <w:t>For all the above reasons, having regard to the cited provisions and other generally applicable ones, this Council</w:t>
      </w:r>
    </w:p>
    <w:p>
      <w:r>
        <w:t>HAS RESOLVED</w:t>
      </w:r>
    </w:p>
    <w:p>
      <w:r>
        <w:t>SOLE.- Based on Article 49.3 of Law 15/2007 on Competition Defense, not to initiate sanctioning proceedings and to archive the actions taken in file S/0409/13 MOBILE TELEPHONY TOP-UPS.</w:t>
      </w:r>
    </w:p>
    <w:p>
      <w:r>
        <w:t>This Resolution shall be communicated to the Investigation Directorate of the National Competition Commission and notified to the complainant and respondents, informing them that there is no administrative appeal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