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https://www.cnmc.es/expedientes/s046113</w:t>
      </w:r>
    </w:p>
    <w:p>
      <w:r>
        <w:t>Pages translated : 5</w:t>
      </w:r>
    </w:p>
    <w:p/>
    <w:p>
      <w:r>
        <w:rPr>
          <w:b/>
        </w:rPr>
        <w:t>[Pages 1–3]</w:t>
      </w:r>
    </w:p>
    <w:p>
      <w:r>
        <w:t xml:space="preserve">RESOLUTION  </w:t>
        <w:br/>
        <w:t xml:space="preserve">(Sanctioning File S/0461/13 Association of Fairground Business Owners of Andalusia, Ceuta, and Melilla)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June 26, 2014.  </w:t>
        <w:br/>
        <w:t xml:space="preserve">THE COMPETITION CHAMBER of the National Commission of Markets and Competition, with the composition as stated above, has issued a RESOLUTION in the Sanctioning File S/0461/13 Association of Fairground Business Owners of Andalusia, Ceuta, and Melilla, instructed by the Competition Directorate.  </w:t>
        <w:br/>
        <w:t xml:space="preserve">The rapporteurs have been the Counselors, Mr. Fernando Torremocha y García-Sáenz and Mr. Benigno Valdés Díaz.  </w:t>
        <w:br/>
        <w:t xml:space="preserve">BACKGROUND  </w:t>
        <w:br/>
        <w:t xml:space="preserve">FIRST.- On May 28, 2014, the Competition Directorate submitted to this Competition Chamber a Proposal for Resolution "in accordance with Law 15/2007 of July 3, on Competition Defense (LDC) and Royal Decree 261/2008 of February 22, which approves the Regulation of Competition Defense (RDC)" (sic).  </w:t>
        <w:br/>
        <w:t xml:space="preserve">Proposal for Resolution within the framework of the Sanctioning File S/0461/13 initiated against the Association of Fairground Business Owners of Andalusia, Ceuta, and Melilla "for alleged restrictive practices of competition" (sic).  </w:t>
        <w:br/>
        <w:t xml:space="preserve">SECOND.- On February 14, 2013, a written complaint was filed with the now-defunct National Competition Commission by Mr. [XXX] and Ms. [XXX], in which a complaint was made against the Association of Fairground Business Owners of Andalusia, Ceuta, and Melilla, the City Council of Sanlúcar de Barrameda (Cádiz), the City Council of San Fernando (Cádiz), and the City Council of Carmona (Seville) "for alleged restrictive practices of competition prohibited by Articles 1 and 2 of the LDC, as their request for a change of business for the fairs of the year 2012, which they decided to attend, was denied."  </w:t>
        <w:br/>
        <w:t xml:space="preserve">In the complaint, the adoption of precautionary measures was requested to prevent further harm to the plaintiffs (folios 22 and 23), which were reiterated on April 18, 2013 (folios 105 and 106).  </w:t>
        <w:br/>
        <w:t xml:space="preserve">THIRD.- On May 8, 2013, a complaint was filed with the now-defunct National Competition Commission by Ms. [XXX], assigned reference number S/0476/13 against the Association (sic) "for alleged restrictive practices of competition prohibited by Article 1 of the LDC (folios 148 to 165) consisting of the non-authorization of the installation of a new attraction acquired by the complainant after the vote against by the corresponding guild for that business, based on the fact that it is a similar attraction to that operated by other fairground operators of the Association, therefore it cannot be repeated."  </w:t>
        <w:br/>
        <w:t xml:space="preserve">In the complaint, the adoption of precautionary measures was requested so that the complainant could install the acquired attraction (folio 149).  </w:t>
        <w:br/>
        <w:t xml:space="preserve">THIRD.- On May 12, 2014, the Competition Defense Council of Andalusia, in accordance with Article 8.1.e) of the Statutes of the Competition Defense Agency of Andalusia approved by Decree 289/2007 of December 11 and in compliance with Article 5 Four of Law 1/2002 of February 21, on the Coordination of Competencies of the State and the Autonomous Communities in matters of Competition Defense, submitted Report I-CNMC 01/2014 in relation to the Sanctioning File S/0461/13 Association of Fairground Business Owners of Andalusia, Ceuta, and Melilla, which was approved by the Competition Defense Council of Andalusia in its session of May 12, 2014.  </w:t>
        <w:br/>
        <w:t xml:space="preserve">In it, the following considerations are made:  </w:t>
        <w:br/>
        <w:t xml:space="preserve">1st On May 23, 2013, the then Investigation Directorate of the National Competition Commission (currently, the Competition Directorate of the National Commission of Markets and Competition, CNMC) agreed to initiate the Sanctioning File S/0461/13 against the Association of Fairground Business Owners of Andalusia, Ceuta, and Melilla, for an alleged prohibited conduct under Article 1 of Law 15/2007 of July 3, on Competition Defense, consisting of the adoption of agreements regarding the authorization of activities and the allocation of plots that could be discriminatory as they are based on criteria such as seniority and the non-repetition of attractions, limiting the activity of existing fairground operators or potential competitors.  </w:t>
        <w:br/>
        <w:t xml:space="preserve">2nd On June 5, 2013, in accordance with Article 5 Two d) of Law 1/2002 of February 21, on the Coordination of the Competencies of the State and the Autonomous Communities in matters of Competition Defense, the Investigation Directorate informed the Competition Defense Agency of Andalusia about the initiation of the sanctioning procedure, also indicating that at the appropriate procedural moment, the issuance of the mandatory Report would be requested from it.  </w:t>
        <w:br/>
        <w:t xml:space="preserve">On April 14, 2014, the Competition Directorate of the CNMC requested the Competition Defense Agency of Andalusia to issue the mandatory report... sending for this purpose a copy of the Specification of Facts formalized on March 17, 2014, and notified to the parties, as well as a copy of certain documentation from the file.  </w:t>
        <w:br/>
        <w:t xml:space="preserve">On April 28, 2014, this Council received the corresponding proposal from the Investigation Department for consideration in order to issue this mandatory Report.  </w:t>
        <w:br/>
        <w:t xml:space="preserve">3rd The Competition Defense Agency of Andalusia, after establishing sections (Legal Basis, Legal Assessment, etc.) and specifically addressing "the market affected by the conduct," literally states ".....also recorded in the file are the negotiations of the Government of the City of Ceuta with the ASSOCIATION for it to attend the Patron Saint Festivals of the city (section 17 of the PCH). Due to the existence of these clear effects that exceed the autonomous scope and in application of Article 1.1 of Law 1/2002, it corresponds to the State through the CNMC to exercise the competencies provided in the LDC regarding this sanctioning procedure."  </w:t>
        <w:br/>
        <w:t xml:space="preserve">PROVEN FACTS  </w:t>
        <w:br/>
        <w:t xml:space="preserve">FIRST.- The accused ASSOCIATION OF FAIRGROUND BUSINESS OWNERS OF ANDALUSIA, CEUTA, AND MELILLA was established under Law 19/1977 of April 1, on the regulation of the right of union association and Royal Decree 873/1977 of April 2, on the deposit of the Statutes of organizations established under said Law (folio 70).  </w:t>
        <w:br/>
        <w:t>SECOND.- The reported facts (conduct) are confined to the province of Cádiz (municipalities of Sanlúcar de Barrameda and San Fernando) and Seville (Carmona), all belonging to the Autonomous Community of Andalusia.</w:t>
      </w:r>
    </w:p>
    <w:p>
      <w:r>
        <w:rPr>
          <w:b/>
        </w:rPr>
        <w:t>[Pages 4–5]</w:t>
      </w:r>
    </w:p>
    <w:p>
      <w:r>
        <w:t>The mere invitation from the Autonomous City of Ceuta to the Association of Fairground Business Owners, without evidence of its acceptance, much less that it in se and per se were the cause of behaviors affecting the right of Competition in said autonomy, may lead to the conclusion that we are dealing with a supra-autonomous character in terms of the knowledge and resolution of those that are the cause of the initiation of this Sanctioning File.</w:t>
      </w:r>
    </w:p>
    <w:p>
      <w:r>
        <w:t>LEGAL BASIS</w:t>
      </w:r>
    </w:p>
    <w:p>
      <w:r>
        <w:t>SOLE.- Law 1/2002 of February 21, on the Coordination of the Competences of the State and the Autonomous Communities in matters of Competition Defense, provides in its Article 1 Connection Points, third section that "it shall correspond to the Autonomous Communities with competencies in the matter the exercise in their territory of the competencies recognized in Law 16/1989 of July 17, on Competition Defense, regarding the procedures aimed at the behaviors provided for in Articles 1, 6, and 7 of the aforementioned Law when the cited behaviors, without affecting a scope greater than that of an Autonomous Community or the entirety of the national market, alter or may alter free competition in the scope of the respective Autonomous Community."</w:t>
      </w:r>
    </w:p>
    <w:p>
      <w:r>
        <w:t>Certainly, the above must also be predicated on what is provided in the subsequent Law 15/2007 of July 3, on Competition Defense.</w:t>
      </w:r>
    </w:p>
    <w:p>
      <w:r>
        <w:t>Therefore, the name of the reported Association should not distract attention, but rather focus on the specific reported behavior, in terms of territoriality.</w:t>
      </w:r>
    </w:p>
    <w:p>
      <w:r>
        <w:t>Consequently, and in application of the cited normative provision, this Competition Chamber declares its inhibition from the knowledge of the reported behaviors, in favor of the Andalusian Competition Agency, as the better-positioned authority.</w:t>
      </w:r>
    </w:p>
    <w:p>
      <w:r>
        <w:t>Having seen the cited provisions and the others of general application, this COMPETITION CHAMBER of the National Commission of Markets and Competition, in the Plenary Session of June 26, 2014</w:t>
      </w:r>
    </w:p>
    <w:p>
      <w:r>
        <w:t>HAS RESOLVED</w:t>
      </w:r>
    </w:p>
    <w:p>
      <w:r>
        <w:t>SOLE.- To inhibit in favor of the Andalusian Competition Agency to know, as the better-positioned authority, of the two complaints filed against the ASSOCIATION OF FAIRGROUND BUSINESS OWNERS OF ANDALUSIA, CEUTA, and MELILLA, with the referral of all actions taken, under the provisions of Article 1 of Law 1/2002 of February 21, on the Coordination of the Competences of the State and the Autonomous Communities in matters of Competition Defense.</w:t>
      </w:r>
    </w:p>
    <w:p>
      <w:r>
        <w:t>Communicate this Resolution to the Competition Directorate of this National Commission of Markets and Competition and to the Andalusian Competition Agency and notify the interested parties, complainants and complained, making them aware that no administrative appeal can be made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