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https://www.cnmc.es/expedientes/s046313</w:t>
      </w:r>
    </w:p>
    <w:p>
      <w:r>
        <w:t>Pages translated : 23</w:t>
      </w:r>
    </w:p>
    <w:p/>
    <w:p>
      <w:r>
        <w:rPr>
          <w:b/>
        </w:rPr>
        <w:t>[Pages 1–3]</w:t>
      </w:r>
    </w:p>
    <w:p>
      <w:r>
        <w:t xml:space="preserve">RESOLUTION  </w:t>
        <w:br/>
        <w:t xml:space="preserve">File S/0463/13 ASTRACO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July 10, 2014  </w:t>
        <w:br/>
        <w:t xml:space="preserve">THE COMPETITION CHAMBER of the National Commission of Markets and Competition, with the composition mentioned above, has issued this Resolution within the framework of the Sanctioning File S/0463/13 ASTRACO, initiated by the Directorate of Investigation (DI) of the CNC (now both extinct) on May 20, 2013, against the PROVINCIAL ASSOCIATION OF SELF-EMPLOYED AND TRANSPORT BUSINESS OWNERS OF CONTAINERS BY ROAD IN THE PROVINCE OF ALICANTE (ASTRACO), for the alleged restrictive competition practices detailed below.  </w:t>
        <w:br/>
        <w:t xml:space="preserve">The rapporteurs were Counselors Mr. Fernando Torremocha y García-Sáenz and Mr. Benigno Valdés Díaz.  </w:t>
        <w:br/>
        <w:t xml:space="preserve">BACKGROUND  </w:t>
        <w:br/>
        <w:t xml:space="preserve">FIRST.- Within the framework of file S/0314/10, resolved by the Council of the CNC on September 27, 2013, the DI of that body became aware of possible anticompetitive practices carried out by ASTRACO, consisting of the recommendation of prices and commercial conditions to its members, as well as the limitation or control of the provision of the land transport service of containers with origin or destination (final or stop) at the Port of Alicante (folios 2 to 30).  </w:t>
        <w:br/>
        <w:t xml:space="preserve">Specifically, during inspections carried out at the headquarters of ELTC (Association of Logistics and Container Transport Companies) and TRANSCONT COMUNIDAD VALENCIANA (Association of Companies, Self-Employed, Cooperatives, and Cooperators of Goods Transport by Container from the Ports of the Valencian Community), minutes from the Boards of Directors of both associations were obtained, mentioning behaviors of ASTRACO that could be contrary to the LDC.  </w:t>
        <w:br/>
        <w:t xml:space="preserve">SECOND.- On that basis, and in accordance with the provisions of section 2 of Article 49 of the LDC, on March 26, 2013, the DI agreed to initiate a reserved inquiry with reference number S/0463/13, in order to preliminarily determine the existence of circumstances warranting the initiation of a sanctioning file and the incorporation of documentation obtained from File S/0314/10 (folios 1 to 30).  </w:t>
        <w:br/>
        <w:t xml:space="preserve">Within the framework of that reserved inquiry, on May 8 and 9, 2013, the DI conducted an inspection at ASTRACO's headquarters (folios 31 to 81) to verify the existence of restrictive competition practices prohibited by Article 1 of Law 16/1989 of July 17, on the Defense of Competition, and by Article 1 of Law 15/2007 of July 3, on the Defense of Competition, consisting of the "fixing of prices and commercial or service conditions, as well as the limitation or control of the provision of the land transport service of containers with origin or destination (final or stop) at the Port of Alicante."  </w:t>
        <w:br/>
        <w:t xml:space="preserve">On May 16, 2013, the DI agreed to incorporate into the file documentation in paper and electronic format collected during the inspection conducted at ASTRACO's headquarters, which was notified to it on May 20, 2013. Additionally, it was agreed to return the paper documentation collected during the inspection that had not been incorporated into the file (folios 82 to 150 and 188 to 192).  </w:t>
        <w:br/>
        <w:t xml:space="preserve">After analyzing the information in the file, the DI concluded that there were reasonable indications of an infringement of the LDC, consisting of the "fixing of prices and commercial or service conditions, in market sharing, as well as the limitation or control of the provision of activity in the land transport sector of containers with origin or destination (final or stop) at the Port of Alicante." For this reason, and in accordance with Article 49.1 of the LDC, on May 20, 2013, the DI agreed to initiate a sanctioning file against ASTRACO for possible practices prohibited by Article 1 of the LDC and Article 101 of the TFEU. This agreement was notified to ASTRACO on May 22, 2013 (folios 151 to 157).  </w:t>
        <w:br/>
        <w:t xml:space="preserve">On May 27, 2013, the DI agreed to lift the confidentiality of certain paragraphs of the minutes of the Boards of Directors of ELTC and TRANSCONT COMUNIDAD VALENCIANA that refer to ASTRACO, and of the document "Reference Rates for Container Transport from the Port of Alicante," which includes rates for container transport at the Port of Alicante in 2010. This agreement was notified to ELTC and TRANSCONT COMUNIDAD VALENCIANA on May 29 and 27, 2013, respectively (confidential folios 158 to 168).  </w:t>
        <w:br/>
        <w:t xml:space="preserve">On July 2, 2013, at ASTRACO's request (folio 183), the DVD identified as PPF1, which contained the information collected in digital format during the inspection of its headquarters, was returned by mail (folios 184 to 187).  </w:t>
        <w:br/>
        <w:t xml:space="preserve">On September 18, 2013, the DI requested ASTRACO to provide copies of the minutes of its General Assembly and its Board of Directors from 2003 to 2013 that were not included in the file, and of the association's minute book. It was also requested to clarify the content of certain documentation collected during the inspection of its headquarters (folios 193 to 205). ASTRACO's response was received on October 3, 2013 (folios 390 to 398).  </w:t>
        <w:br/>
        <w:t xml:space="preserve">On September 18, 2013, the DI requested the Port Authority of Alicante (APA) to provide information about the consignors, stevedores, freight forwarders, transport agencies, transport associations, and self-employed transporters operating at the Port of Alicante, and about the operation of the aforementioned Port. It was also asked whether it was aware of the existence of price lists for the container transport service at the Port of Alicante and the creation of a census of trucks by the association ASTRACO (folios 206 to 213). The response from the APA was received on October 3, 2013 (folios 411 to 420).  </w:t>
        <w:br/>
        <w:t xml:space="preserve">On September 20, 2013, the DI requested the entities listed as members of ASTRACO on its website to explain the type of services they provide and whether they subcontract transport services, and to provide information about the rates they apply to their clients. They were also asked to clarify certain documentation related to ASTRACO included in the file (folios 214 to 318). Between October 3 and December 4, 2013, the corresponding responses were received, where some of them indicated that they are not members of ASTRACO but collaborators and clients of the Association (folios 376 to 389, 399 to 410, 382 to 385, 421 to 428, 438 to 440, 442 to 452, 479 to 485, 517 to 522, 535 to 541, 552 to 554, and 595 to 630).  </w:t>
        <w:br/>
        <w:t xml:space="preserve">On September 25, 2013, the DI sent requests for information to the consignors and freight forwarders that (according to information obtained from the APA's website) operate at the Port of Alicante, with the aim of understanding the operation of that port (folios 319 to 366.28). Between October 2 and 17, 2013, the corresponding responses were received (folios 370 to 373, 429 to 437, 453 to 478, 491 to 516, 523 to 534, 542 to 550, 555, and 564 to 575).  </w:t>
        <w:br/>
        <w:t>On October 16, 2013, a new request for information was sent to the APA to explain what the census it has prepared for road transport entrepreneurs at the Port of Alicante consists of (folios 560 to 3).</w:t>
      </w:r>
    </w:p>
    <w:p>
      <w:r>
        <w:rPr>
          <w:b/>
        </w:rPr>
        <w:t>[Pages 4–6]</w:t>
      </w:r>
    </w:p>
    <w:p>
      <w:r>
        <w:t>transporte o a un autónomo del transporte para que realice el servicio. En este contexto, ASTRACO desempeña un papel relevante como asociación que agrupa a los empresarios del transporte por carretera, facilitando la representación y defensa de sus intereses en el sector.</w:t>
      </w:r>
    </w:p>
    <w:p>
      <w:r>
        <w:t>TERCERO.- En relación a las tarifas de referencia.</w:t>
        <w:br/>
        <w:t>ASTRACO ha mencionado en sus alegaciones que las tarifas de referencia son una herramienta que permite a los asociados establecer precios competitivos en el mercado. Sin embargo, se ha señalado que la existencia de estas tarifas no implica necesariamente un acuerdo entre los miembros de la asociación para fijar precios, sino que se trata de una recomendación que cada asociado puede seguir o no, dependiendo de su estrategia comercial.</w:t>
      </w:r>
    </w:p>
    <w:p>
      <w:r>
        <w:t>CUARTO.- En relación a las pruebas y actuaciones complementarias.</w:t>
        <w:br/>
        <w:t>ASTRACO ha solicitado la práctica de pruebas adicionales, argumentando que estas son necesarias para esclarecer los hechos y demostrar que no ha habido prácticas anticompetitivas. La CNMC evaluará la pertinencia de estas solicitudes y decidirá si se llevan a cabo las pruebas solicitadas.</w:t>
      </w:r>
    </w:p>
    <w:p>
      <w:r>
        <w:t>QUINTO.- En relación a la resolución final.</w:t>
        <w:br/>
        <w:t>La CNMC emitirá una resolución final en la que se determinará si ASTRACO ha incurrido en alguna infracción de la normativa de competencia. Esta resolución se basará en la información recopilada durante el procedimiento, así como en las alegaciones presentadas por ASTRACO y otros actores del sector.</w:t>
      </w:r>
    </w:p>
    <w:p>
      <w:r>
        <w:rPr>
          <w:b/>
        </w:rPr>
        <w:t>[Pages 7–9]</w:t>
      </w:r>
    </w:p>
    <w:p>
      <w:r>
        <w:t>transportation companies, which are responsible for the transfer of products by truck to or from the Port. These companies often do not have their own fleet of trucks or, if they do, it is not always sufficient to provide the entire volume of contracted services, so independent carriers are usually subcontracted to carry out the service. Customs agents also frequently intervene, performing intermediary functions between importers/exporters and the customs administration to carry out the necessary procedures for the clearance of goods. Finally, cargo or port terminals have as their main activity the provision of port services for the handling of goods. According to information provided by the entity Puertos del Estado, the Port of Alicante is one of the 46 Spanish ports declared of general interest, with its management entrusted to the APA. It handles 2.2 million tons of goods annually, a small volume compared to ports like Valencia (with 65 million) or Barcelona (43 million tons). Of those 2.2 million tons, only 1.2 are transported in containers, the type of cargo carried by ASTRACO members (folio 55).</w:t>
      </w:r>
    </w:p>
    <w:p>
      <w:r>
        <w:t>THIRD.- Regarding the incorporation into this File of different "notices," "communications," and "minutes" of the ASTRACO association. During the inspection carried out at the ASTRACO headquarters on May 8 and 9, 2013, a total of 28 minutes were obtained from 1990 to February 2013: 1 minute from the year 1990, 3 minutes from 1991, 1 minute from 1992, 1 minute from 1993, 1 minute from 1998, 4 minutes from 1999, 2 minutes from 2000, 1 minute from 2003, 1 minute from 2004, 4 minutes from 2005, 1 minute from 2007, 1 minute from 2008, 2 minutes from 2009, 1 minute from 2010, 3 minutes from 2011, and 1 minute from 2013 (folio 43). As recorded in the minutes taken during the inspection, the inspection team asked the representative of the Association about the rest of the minutes, since as established in the statutes, there must be at least four meetings of the Board of Directors and one of the General Assembly per year, and minutes must be taken for all of them. The representative of ASTRACO indicated that he was only aware of the existence of the minutes located at the ASTRACO headquarters, and when specifically asked about the minutes for the year 2012, as none corresponding to that year were found, he stated that he did not remember if there had been any meetings during that year (folios 43 and 44).</w:t>
      </w:r>
    </w:p>
    <w:p>
      <w:r>
        <w:t>Additionally, during the inspection of the ASTRACO headquarters, a document from May 2012 signed by the President and the Secretary of ASTRACO was obtained, in which the minute book of the association is mentioned: "That in the Minute Book of this association, the corresponding minute of the meeting of the Board of Directors held on May 4, 2012, under the Presidency of Mr. [XXX] and acting as Secretary the certifying person himself" (folio 136).</w:t>
      </w:r>
    </w:p>
    <w:p>
      <w:r>
        <w:t>In order to complete the information regarding the meetings held by the governing bodies of ASTRACO in accordance with what is stated in its Statutes, the Association has been requested on two occasions to provide all the minutes that do not appear in the file since 2003 as well as the minute book of the association (folios 193 to 205 and 576 to 583). In its responses, ASTRACO has provided the minutes of the Board of Directors and the General Assembly of May 5, 2010 (folio 395) and the minutes of the Board of Directors and the General Assembly of June 7, 2010 (folio 396), as the rest of the minutes requested (specifically, the minutes of the Board of Directors and the General Assembly for the year 2006, the minutes of the General Assembly of June 13, 2008, and the minutes of the Board of Directors for the year 2012) it claims are lost (folios 390 and 587). On the other hand, regarding the minute book, it has stated that "there is no minute book as such, so no further minutes can be provided" (folios 587).</w:t>
      </w:r>
    </w:p>
    <w:p>
      <w:r>
        <w:t xml:space="preserve">All notices, communications, and minutes of the Board of Directors and the General Assembly of ASTRACO since 2003 found during the inspection of its headquarters have been incorporated into the file, as well as the two subsequently provided by ASTRACO in its response of October 3, 2013: </w:t>
        <w:br/>
        <w:t xml:space="preserve">1. Minutes of the Extraordinary Board of Directors of February 1, 2003 (folios 85 to 87). </w:t>
        <w:br/>
        <w:t xml:space="preserve">2. Minutes of the Ordinary Board of Directors of July 10, 2004 (folios 88 and 89). </w:t>
        <w:br/>
        <w:t xml:space="preserve">3. Minutes of the Ordinary Board of Directors of February 12, 2005 (folios 90 to 92). </w:t>
        <w:br/>
        <w:t xml:space="preserve">4. Minutes of the Extraordinary Board of Directors of March 12, 2005 (folios 93 and 94). </w:t>
        <w:br/>
        <w:t xml:space="preserve">5. Minutes of the Extraordinary Board of Directors of October 14, 2005 (folios 95 and 96). </w:t>
        <w:br/>
        <w:t xml:space="preserve">6. Notice and minutes of the General Assembly of October 15, 2005 (folios 97 and 98). </w:t>
        <w:br/>
        <w:t xml:space="preserve">7. Minutes of the Board of Directors and General Assembly of January 20, 2007 (folios 99 to 101). </w:t>
        <w:br/>
        <w:t xml:space="preserve">8. Notice and minutes of the Board of Directors of January 7, 2008 (folios 102 to 105). </w:t>
        <w:br/>
        <w:t xml:space="preserve">9. Notice and minutes of the General Assembly of February 24, 2009 (folios 106 to 108). </w:t>
        <w:br/>
        <w:t xml:space="preserve">10. Notice and minutes of the Extraordinary General Assembly of November 16, 2009 (folios 109 to 118). </w:t>
        <w:br/>
        <w:t xml:space="preserve">11. Notice of the Extraordinary General Assembly of May 5, 2010 (folio 119). </w:t>
        <w:br/>
        <w:t xml:space="preserve">12. Minutes and communication of the Extraordinary General Assembly of May 5, 2010 (folios 120 and 395). </w:t>
        <w:br/>
        <w:t xml:space="preserve">13. Notice and minutes of the Board of Directors and the Extraordinary General Assembly of June 7, 2010 (folios 121 and 396). </w:t>
        <w:br/>
        <w:t xml:space="preserve">14. Minutes of the Board of Directors and the General Assembly of December 20, 2010 (folio 122). </w:t>
        <w:br/>
        <w:t xml:space="preserve">15. Notice and minutes of the Extraordinary General Assembly of March 14, 2011 (folios 123 to 125). </w:t>
        <w:br/>
        <w:t xml:space="preserve">16. Notice and minutes of the Extraordinary General Assembly of June 20, 2011 (folios 126 to 131). </w:t>
        <w:br/>
        <w:t xml:space="preserve">17. Notice and minutes of the Board of Directors and the Extraordinary General Assembly of November 9, 2011 (folios 132 to 135). </w:t>
        <w:br/>
        <w:t>18. Notice and minutes of the Ordinary Board Meeting of February 18, 2013 (folios 137 to 143 and 148 to 150).</w:t>
      </w:r>
    </w:p>
    <w:p>
      <w:r>
        <w:t>FOURTH.- Regarding the collective recommendation of prices and other commercial conditions by the association ASTRACO. According to the file, from 2003 to 2011, ASTRACO discussed, at an internal level, issues related to the rates of the services provided by its associated container transportation companies, which led to the development of common reference rates for all its members, the setting of the date of their entry into force and the manner of applying them, as well as modifications and revisions thereof. These rates included the impact of the variation in fuel prices, the impact of the variation in the CPI, as well as the value of compensation for delays and other commercial conditions such as penalties for overweight and the amount of cargo insurance included in the rates. In the minutes of the Extraordinary Board meeting of ASTRACO on February 1, 2003, one of the points to be addressed was "knowledge, review, and, if applicable, approval of the new rates," and it is recorded in those minutes (folios 85 to 87): "[...] rates received from Valencia are presented, differentiating between those that will be applied directly to customers and others, higher, to be applied for those who charge a commission. The CPI at the level of labor agreements will rise more/less by 5%, so similar increases are expected for the rest of the items. The application of the rates will take place from 01/02/2003, and it is agreed that the sooner the better. Between the Valencia rate and the Alicante rate, there is a difference in terms of kilometer radii, taking into account that the increase suffered by the former should also be reflected in the same measure in the latter. It is proposed that the kilometer remain at 0.78 euros in both equally. Mr. [X] comments that the problem encountered with Ttes. Rocamora was determined by the decrease of 42.07 euros in the transport carried out between Alicante-El Puig (Valencia). We derive a percentage of 6% between the intermediate radii but according to the total radii between the...</w:t>
      </w:r>
    </w:p>
    <w:p>
      <w:r>
        <w:rPr>
          <w:b/>
        </w:rPr>
        <w:t>[Pages 10–12]</w:t>
      </w:r>
    </w:p>
    <w:p>
      <w:r>
        <w:t>obligatoria. En este sentido, se ha manifestado que las tarifas eran simplemente recomendaciones y que cada transportista tenía la libertad de fijar sus propios precios, siempre que no se comercializara por debajo de las tarifas de referencia establecidas.</w:t>
      </w:r>
    </w:p>
    <w:p>
      <w:r>
        <w:t>En el acta de la reunión de la Junta Directiva de ASTRACO del 15 de diciembre de 2009, se menciona que se ha acordado mantener las tarifas de referencia y que se enviarán a los asociados para su conocimiento (folios 116 a 118).</w:t>
      </w:r>
    </w:p>
    <w:p>
      <w:r>
        <w:t>Asimismo, en la reunión de la Junta General de ASTRACO del 10 de marzo de 2010, se discutió la necesidad de revisar las tarifas en función de los cambios en los costos operativos y se acordó realizar un estudio para determinar el impacto de dichos cambios en las tarifas de referencia (folios 119 a 120).</w:t>
      </w:r>
    </w:p>
    <w:p>
      <w:r>
        <w:t>Finalmente, se destaca que la asociación ASTRACO ha estado en constante comunicación con sus asociados para informarles sobre cualquier modificación en las tarifas y asegurar que todos estén al tanto de las condiciones del mercado y de las recomendaciones de precios.</w:t>
      </w:r>
    </w:p>
    <w:p>
      <w:r>
        <w:rPr>
          <w:b/>
        </w:rPr>
        <w:t>[Pages 13–15]</w:t>
      </w:r>
    </w:p>
    <w:p>
      <w:r>
        <w:t>obligatory for said associates (folios 378, 390, 391, 447, 481, 518, 566, 588, 597 and 598). When the DI asked ASTRACO about the frequency with which the rates for the Port of Alicante were renewed, ASTRACO responded that they aimed to update them annually (folios 195 and 391). FIFTH.- Regarding the preparation of a truck census. The file contains various documents from the years 2003 and 2005 that prove that ASTRACO intended to create a truck census and integrate into the one created by ELTC at the Port of Valencia. [ELTC and TRANSCONT COMUNIDAD VALENCIANA, along with other associations, agreed to maintain the number of trucks - census - of the fleets of associates, preventing their growth, establishing identifying badges (Resolution of September 26, 2013 of the File S/314/Port of Valencia)]. In the minutes of the Extraordinary Board meeting of ASTRACO on February 1, 2003 (folios 85 to 87), one of the points to be discussed was "communication regarding the census created at the Port of Valencia," from which it is noted: "TRANSCONT has it closed regarding the self-employed; ELTC, presenting the appropriate documentation, has no objections to registering us. It remains to decide what we do, although each one is free to act as they see fit, collaborating with Valencia by clarifying our needs." In the minutes of the Extraordinary General Board meeting of ASTRACO dated March 12, 2005 (folios 93 and 94), under the point: "preparation of a census of self-employed and commercial entities. There will be a one-week deadline after the meeting for the submission of the documentation of the vehicles and corresponding transport cards," it is noted: "The documentation, both from companies and self-employed individuals, will be channeled through ASTRACO. A one-week deadline is granted for their submission, and at the beginning of April, a meeting will be held to study how the issue is progressing. Regarding companies that, for any reason of illegality, are reported, FETRAMA (Provincial Federation of Transport Business Associations of Alicante) or the inspection will be requested to detect which client portfolio they are working with, as contracts between them would diminish rights for the rest of the associates." In the minutes of the ELTC Board meeting on May 24, 2005, under the point "census of Alicante," the proposal for integration directed from ASTRACO to ELTC is discussed, and they highlight that there is no opposition to such integration as it may be interesting for the same association to assume the representation of the two ports, and moreover, practically all ASTRACO companies already belong to ELTC. However, they emphasize that "it should not in any case imply expansions of the census and the problems that concern each site should not be overlooked" (folio 5). In the call for the General Assembly of ASTRACO on December 7, 2005 (folio 192), one of the items on the agenda is "Census and distribution of identification tags for members." ASTRACO states that the census mentioned in the documentation related to the Port of Valencia referred to the possibility that ASTRACO offered its members to join trade, professional, or business associations that could operate in other ports, as some of its members also worked in Valencia (folio 391). On the other hand, the APA itself has prepared a census of trucks for the purpose of facilitating parking and surveillance services for transport vehicles. This is a census to which any natural or legal person engaged in transport, whether self-employed or commercial companies, can join, and for which the APA offers the possibility of setting prices or subscriptions for long-term parking and storage of vehicles that are more economical than paying for single days. These are monthly, quarterly, or weekly subscriptions (folios 379, 392, 446, 480, 518, 519, 536, 590 and 598). Likewise, ASTRACO explains that the identification tags mentioned in its minutes are a badge that they distribute, in collaboration with the APA, to the members who join the APA census so that they can be identified by the port surveillance personnel and not be charged the daily rates but rather the rate benefited by being a longer service (folio 392). LEGAL GROUNDS FIRST.- Law 16/1989 of July 17, on the Defense of Competition, in its Article 1 Prohibited Conduct, subsection one, states that "any agreement, decision or collective recommendation or concerted or consciously parallel practice that has the object, produces or may produce the effect of preventing, restricting or distorting competition in all or part of the national market is prohibited, and in particular, those that consist of: (a) the direct or indirect fixing of prices or other commercial or service conditions; (b) the limitation or control of production, distribution, technical development or investments; […] Law 15/2007 of July 3, on the Defense of Competition, in its Article 1 Collusive Conduct, subsection one, states that "any agreement, decision or collective recommendation or concerted or consciously parallel practice that has the object, produces or may produce the effect of preventing, restricting or distorting competition in all or part of the national market is prohibited, and in particular, those that consist of (a) the direct or indirect fixing of prices or other commercial or service conditions; (b) the limitation or control of production, distribution, technical development or investments; […] The Judgment of the Court of Justice of the European Union, of September 21, 2006, Case C-105/04, paragraphs 109 to 115, states that an infringement contrary to competition law… […] "may result not only from an isolated act but also from a series of acts or even from a continued behavior. This interpretation is not undermined by the fact that one or several elements of that series of acts or the continued behavior may also constitute by themselves and considered in isolation an infringement […] When the different actions are part of a joint plan due to their identical object […] the Commission may attribute responsibility for such actions based on the participation of the infringement considered as a whole […] The qualification […] of the concerted practices regarding prices as constituting a single continued infringement is precisely based on that reasoning." Article 62 (Infringements) of Law 15/2007, of July 3, on the Defense of Competition, establishes in its Subsection 4. a) that constitutes a very serious infringement "the development of collusive conduct typified in Article 1 of the Law that consists of […] collective recommendations […] among competing companies […]". SECOND.- From the evaluation of the PROVEN FACTS in this File, and based on what is established in the FIRST LEGAL GROUND, this COMPETITION CHAMBER of the CNMC concludes, in agreement with the proposal of the Competition Directorate, that the accused has incurred in a single and continued infringement (from 2003 to 2011) of Article 1 of Law 16/1989 and Law 15/2007, on the Defense of Competition, consisting of a collective recommendation of prices and other commercial conditions in the transport of containers by road originating from the Port of Alicante, an infringement that Article 62, Subsection 4. a), of the Law 15/2007 classifies as very serious. The CHAMBER considers it proven beyond doubt and reliably that ASTRACO, in the meetings of its Extraordinary Board, Ordinary Board, and General Assembly, agreed from 2003 to at least 2011 on reference rates for the transport of containers from the Port of Alicante to be applied by its associates, including the surcharge for the price of fuel and the increase in the CPI, as well as their entry into force, the discounts to be applied, and the revisions thereof. ASTRACO itself has stated that these rates were updated annually, communicated to its associates, and, as noted in the minutes of the Ordinary Board meeting of February 12, 2005, were also communicated to freight forwarders and consignees.</w:t>
      </w:r>
    </w:p>
    <w:p>
      <w:r>
        <w:rPr>
          <w:b/>
        </w:rPr>
        <w:t>[Pages 16–18]</w:t>
      </w:r>
    </w:p>
    <w:p>
      <w:r>
        <w:t>there are sufficient elements in the file to assess the competitive position of ASTRACO and its associates in the market without the need for further evidence. The evidence already presented is adequate to conclude that the conduct in question constitutes a serious infringement of competition law, as established in the previous sections.</w:t>
      </w:r>
    </w:p>
    <w:p>
      <w:r>
        <w:t>In summary, the arguments put forth by ASTRACO do not undermine the findings of the investigation or the legal conclusions drawn regarding the collective recommendation of prices and other commercial conditions. The actions of ASTRACO and its associates have the potential to distort competition in the market for container transport from the Port of Alicante, and the implications of these actions extend beyond the local context, affecting broader market dynamics.</w:t>
      </w:r>
    </w:p>
    <w:p>
      <w:r>
        <w:t>Therefore, the claims made by ASTRACO regarding the nature of the reference rates, the alleged voluntary nature of compliance, and the supposed lack of enforcement of expulsion measures do not alter the legal assessment of their conduct. The evidence supports the conclusion that ASTRACO engaged in practices that violate Article 1 of the LDC, and these practices have significant implications for competition in the relevant market.</w:t>
      </w:r>
    </w:p>
    <w:p>
      <w:r>
        <w:t>In light of the above, the legal framework and the evidence presented lead to the conclusion that ASTRACO's actions constitute a serious infringement of competition law, warranting appropriate sanctions as determined by the relevant authorities.</w:t>
      </w:r>
    </w:p>
    <w:p>
      <w:r>
        <w:rPr>
          <w:b/>
        </w:rPr>
        <w:t>[Pages 19–21]</w:t>
      </w:r>
    </w:p>
    <w:p>
      <w:r>
        <w:t>the competition law.</w:t>
      </w:r>
    </w:p>
    <w:p>
      <w:r>
        <w:t>SEGUNDO.- Imponer a la Asociación ASTRACO una multa de 200.000 euros, de acuerdo con lo establecido en el Artículo 10.1 de la Ley 16/1989, de 17 de julio, de Defensa de la Competencia, por ser la cantidad más beneficiosa en este caso, considerando la naturaleza de la infracción y los efectos que ha tenido en el mercado.</w:t>
      </w:r>
    </w:p>
    <w:p>
      <w:r>
        <w:t>TERCERO.- Notificar la presente resolución a la Asociación ASTRACO y a la Dirección de Competencia de la CNMC, así como publicar un resumen de la misma en el Boletín Oficial del Estado, de conformidad con lo dispuesto en el Artículo 63.3 de la Ley 15/2007, de 3 de julio, de Defensa de la Competencia.</w:t>
      </w:r>
    </w:p>
    <w:p>
      <w:r>
        <w:t>CUARTO.- Advertir a la Asociación ASTRACO que contra esta resolución cabe interponer recurso contencioso-administrativo ante la Audiencia Nacional en el plazo de dos meses a contar desde el día siguiente al de su notificación, de conformidad con lo establecido en el Artículo 46 de la Ley 29/1998, de 13 de julio, de la Jurisdicción Contencioso-Administrativa.</w:t>
      </w:r>
    </w:p>
    <w:p>
      <w:r>
        <w:rPr>
          <w:b/>
        </w:rPr>
        <w:t>[Pages 22–23]</w:t>
      </w:r>
    </w:p>
    <w:p>
      <w:r>
        <w:t>ERO.- Declare the existence of a prohibited conduct under Article 1.1 of the LDC (Law 16/1989, of July 17, on the Defense of Competition and Law 15/2007, of July 3, on the Defense of Competition), as well as under Article 101.1 of the TFEU, consisting of a single and continuous infringement of collective price recommendations and other commercial conditions in the transportation of containers by road originating from the Port of Alicante from the year 2003 to the year 2011.</w:t>
      </w:r>
    </w:p>
    <w:p>
      <w:r>
        <w:t>SECOND.- The previously described and specified infringement must be classified as very serious, typified in Article 62.4.a) of Law 15/2007 of July 3, on the Defense of Competition, and in Article 10 of Law 16/1989, of July 17, on the Defense of Competition.</w:t>
      </w:r>
    </w:p>
    <w:p>
      <w:r>
        <w:t>THIRD.- Declare the Provincial Association of Self-Employers and Entrepreneurs of Container Transport by Road of the Province of Alicante (ASTRACO) responsible for such infringing conduct against competition.</w:t>
      </w:r>
    </w:p>
    <w:p>
      <w:r>
        <w:t>FOURTH.- Impose a sanctioning fine of two hundred thousand euros (€200,000) on the Provincial Association of Self-Employers and Entrepreneurs of Container Transport by Road of the Province of Alicante.</w:t>
      </w:r>
    </w:p>
    <w:p>
      <w:r>
        <w:t>FIFTH.- Order the sanctioned Association to refrain in the future from engaging in identical or similar conduct, of the nature previously typified and sanctioned.</w:t>
      </w:r>
    </w:p>
    <w:p>
      <w:r>
        <w:t>SIXTH.- Order the corresponding Services of this National Commission of Markets and Competition to publish the Dispositive Part of this Resolution on its website. The sanctioned Association will disseminate the full text of this Resolution among its members. Non-compliance, in whole or in part, with what has been agreed, and/or delay in compliance by the sanctioned party, will additionally incur a coercive fine of €3,000/day.</w:t>
      </w:r>
    </w:p>
    <w:p>
      <w:r>
        <w:t>SEVENTH.- The sanctioned Association will demonstrate to the Competition Directorate of this National Commission of Markets and Competition the timely and correct compliance with all that has been agreed and resolved, specified and mandated in the previous sections of this Dispositive Part.</w:t>
      </w:r>
    </w:p>
    <w:p>
      <w:r>
        <w:t>EIGHTH.- Urge the Competition Directorate of this National Commission of Markets and Competition to monitor the correct and faithful compliance with what has been agreed in this Resolution.</w:t>
      </w:r>
    </w:p>
    <w:p>
      <w:r>
        <w:t>Communicate this Resolution and notify the interested Association, making it known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