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https://www.cnmc.es/expedientes/s047513</w:t>
      </w:r>
    </w:p>
    <w:p>
      <w:r>
        <w:t>Pages translated : 15</w:t>
      </w:r>
    </w:p>
    <w:p/>
    <w:p>
      <w:r>
        <w:rPr>
          <w:b/>
        </w:rPr>
        <w:t>[Pages 1–3]</w:t>
      </w:r>
    </w:p>
    <w:p>
      <w:r>
        <w:t xml:space="preserve">RESOLUTION  </w:t>
        <w:br/>
        <w:t xml:space="preserve">(File S/0475/13 GAS AND ELECTRICITY MARKETERS)  </w:t>
        <w:br/>
        <w:t xml:space="preserve">COUNCIL. COMPETITION CHAMBER.  </w:t>
        <w:br/>
        <w:t xml:space="preserve">President  </w:t>
        <w:br/>
        <w:t xml:space="preserve">Mr. José María Marín Quemada  </w:t>
        <w:br/>
        <w:t xml:space="preserve">Counselors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April 16, 2015.  </w:t>
        <w:br/>
        <w:t>The Competition Chamber of the Council of the National Commission on Markets and Competition (hereinafter, CNMC), with the composition expressed in the margin, has considered the proposal for filing and non-initiation of sanctioning proceedings raised by the Competition Directorate (hereinafter DC) of the CNMC in relation to the investigation referenced as S/0475/13 Gas and Electricity Marketers, regarding certain actions that could constitute a violation of Articles 1 and 3 of Law 15/2007, of July 3, on the Defense of Competition (LDC).</w:t>
      </w:r>
    </w:p>
    <w:p>
      <w:r>
        <w:t xml:space="preserve">FACTUAL BACKGROUND  </w:t>
        <w:br/>
        <w:t xml:space="preserve">1. On October 29, 2012, the Service for the Defense of Competition of Castilla y León (hereinafter SDC-CyL) sent to the Investigation Directorate (DI) of the former National Competition Commission (CNC), a brief note reporting various complaints submitted by the Territorial Service of Industry, Commerce and Tourism of the Territorial Delegation of the Junta de Castilla y León in Valladolid, regarding certain deficiencies detected in the change of electricity and gas marketing company, including the absence of the necessary consent from the holder of the supply contract (folios 3 and 7). The aforementioned complaints referred to contracts of the companies GALP ENERGIA ESPAÑA, S.A.U., HIDROCANTABRICO ENERGIA, S.A.U., and NATURGAS ENERGIA COMERCIALIZADORA, S.A.U.  </w:t>
        <w:br/>
        <w:t xml:space="preserve">2. By letter dated November 8, 2012 (registered with the SDC-CyL on the 12th of the same month), the DI indicated to the SDC-CyL the advisability of conducting a reserved inquiry, aimed at understanding the extent and scope of the behaviors that had motivated the complaints and determining whether the reported conduct could have effects extending beyond the Autonomous Community of Castilla y León (folios 3 and 10).  </w:t>
        <w:br/>
        <w:t xml:space="preserve">3. In response to the request described in the previous point, on January 22, 2013, the SDC-CyL informed the DI that within the framework of the reserved inquiry conducted (IR-08/12), it had requested information from the entities IBERDROLA Comercializadora de último recurso S.A.U., IBERDROLA Generación S.A.U., Gas Natural Fenosa Castilla y León, and Madrileña Suministro de Gas S.L. Likewise, considering that the investigated facts could be known by the Supplier Change Office S.A. (OCSUM), the SDC-CyL communicated to the DI the submission of a request for a report to said office regarding the reported facts (folio 278).  </w:t>
        <w:br/>
        <w:t xml:space="preserve">4. On March 22, 2013, the SDC-CyL sent to the DI a new brief note with additional information gathered within the framework of the initiated reserved inquiry (folios 6 to 12), concluding by indicating that the competent body to address the alleged infringement was the CNMC, according to the provisions of Article 1.1 of Law 1/2002, of February 21, on the coordination of the competencies of the State and the Autonomous Communities in matters of competition defense.  </w:t>
        <w:br/>
        <w:t xml:space="preserve">5. On May 22, 2013, the DI agreed to initiate a reserved inquiry under reference S/0475/13, in order to preliminarily determine the existence of circumstances justifying the initiation of sanctioning proceedings. The DI also agreed to incorporate part of the documentation submitted by the SDC-CyL under reference 33CyL 06-75/12 in application of Article 2.1 of the aforementioned Law 1/2002 (folios 1-346).  </w:t>
        <w:br/>
        <w:t xml:space="preserve">6. On December 2, 2013, the DC (former DI) of the CNMC agreed to extract testimony from the response issued by GALP ENERGIA at the request of the SDC-CyL contained in the documentation submitted to include it in the monitoring file of the concentration VC-003 GAS NATURAL/UNION FENOSA (folios 347-349).  </w:t>
        <w:br/>
        <w:t>7. Likewise, on March 25, 2014, the DC agreed to make new extractions of testimony from the documentation submitted by the SDC-CyL, in order to forward them for analysis to the Energy Directorate of the CNMC.</w:t>
      </w:r>
    </w:p>
    <w:p>
      <w:r>
        <w:t xml:space="preserve">The new extraction of testimony was related to the information contained in the response documents that the companies GALP ENERGÍA ESPAÑA, S.A.U., GAS NATURAL CASTILLA Y LEON, S.A., and IBERDROLA DISTRIBUCIÓN ELECTRICA S.A.U. sent at the request of the Territorial Service of Industry, Commerce and Tourism of Valladolid (and, if applicable, the Municipal Consumer Information Office of the Valladolid City Council), due to claims submitted by several users for deficiencies arising from the change of contract with electricity and gas marketing companies without the necessary consent of the holder.  </w:t>
        <w:br/>
        <w:t xml:space="preserve">8. The aforementioned extractions of testimony were notified to the interested companies - GALP ENERGÍA ESPAÑA, S.A.U. (folios 352-354), GAS NATURAL CASTILLA Y LEON, S.A. (folios 357-359), and IBERDROLA DISTRIBUCIÓN ELECTRICA S.A.U. (folios 362-364) - on March 26, 2014, so that they could express any allegations they deemed appropriate and request, if applicable, the confidentiality of said documentation in a reasoned manner. Between April 1 and 4, 2014, the CNMC received the written allegations submitted by the aforementioned companies - IBERDROLA DISTRIBUCIÓN ELECTRICA S.A.U. (April 1, folio 367), GALP ENERGÍA ESPAÑA, S.A.U. (April 3, folios 391-411), and GAS NATURAL CASTILLA Y LEON, S.A. (April 4, folios 425-426), in which they did not express any objection to the transfer of the referenced documentation to the Energy Directorate nor did they request the confidentiality of the same, although GALP ENERGÍA ESPAÑA, S.A.U. requested the filing of the proceedings.  </w:t>
        <w:br/>
        <w:t xml:space="preserve">9. On April 4, 2014, the DC sent to the Energy Directorate of the CNMC, a copy of the complaints made by consumers residing in the province of Valladolid, regarding an alleged change of gas and electricity supplier without the customer's consent, the responses received from the corresponding electricity companies (folios 22-262) as well as the allegations made by those companies regarding the extraction of testimony made to forward said documentation to that Energy Directorate (folios 367-435), so that said Directorate could proceed with its analysis regarding a possible non-compliance with sectoral regulations.  </w:t>
        <w:br/>
        <w:t xml:space="preserve">10. On August 25, 2014, the DC submitted to the Competition Chamber of the Council of the CNMC the proposal for filing and non-initiation of sanctioning proceedings (S/0475/13 GAS AND ELECTRICITY MARKETERS) with the following conclusion (folios 438-451):  </w:t>
        <w:br/>
        <w:t xml:space="preserve">"according to the provisions of Article 49.3 of Law 15/2007, of July 3, on the Defense of Competition, it is proposed not to initiate sanctioning proceedings, as well as to file the proceedings followed, considering that there are no indications of infringement of the aforementioned Law."  </w:t>
        <w:br/>
        <w:t>11. The Competition Chamber of the Council of the CNMC deliberated and ruled on the matter in its meeting of April 16, 2015.</w:t>
      </w:r>
    </w:p>
    <w:p>
      <w:r>
        <w:rPr>
          <w:b/>
        </w:rPr>
        <w:t>[Pages 4–6]</w:t>
      </w:r>
    </w:p>
    <w:p>
      <w:r>
        <w:t xml:space="preserve">ACCREDITED FACTS  </w:t>
        <w:br/>
        <w:t xml:space="preserve">Taking into account the information contained in the file, the Competition Chamber of the CNMC Council must analyze the following facts described by the DC in its proposal for filing, which are transcribed below:  </w:t>
        <w:br/>
        <w:t xml:space="preserve">1. REPORTED AND INVESTIGATED FACTS  </w:t>
        <w:br/>
        <w:t xml:space="preserve">The DC summarizes the investigated facts, related to the commercial practices referred to in the various complaints made by consumers who approached the Territorial Service of Industry, Commerce, and Tourism of Valladolid, in the following paragraphs of its proposal for filing:  </w:t>
        <w:br/>
        <w:t xml:space="preserve">(27) The origin of the actions sent to this Competition Directorate consists of nine complaints made by consumers who approached the Territorial Service of Industry, Commerce, and Tourism of Valladolid, due to having been changed from marketing company without their consent or having obtained it through deception.  </w:t>
        <w:br/>
        <w:t xml:space="preserve">(28) All the complaints, filed between June and August 2012, are directed against GALP ENERGÍA. Specifically, from the majority of them, very similar facts emerge that point to visits made to consumers by supposed salespeople from IBERDROLA, who request national identity documents and signatures on documents in order to change the billing system of the supply they had with this company. Subsequently, the customers receive a bill from GALP ENERGÍA for contracts for the supply of gas and electricity and for maintenance services called Comforthogar and Comfortgas. Once the change of supplier is detected, the consumers requested the change again in order to continue with the company they had previously. This change occurred, but they found that GALP continued to bill them for a period of one year for the aforementioned maintenance services, indicating that they were independent of the supply billing and that in order to cancel, an express request should be made in this regard.  </w:t>
        <w:br/>
        <w:t xml:space="preserve">(29) In another case, it is also a complaint against GALP ENERGÍA, but it is based on the fact that a change of gas supply from GAS NATURAL FENOSA to GALP ENERGÍA was made without consent since the holder had passed away beforehand.  </w:t>
        <w:br/>
        <w:t xml:space="preserve">(30) There are also three other cases, in addition to the one mentioned in the previous paragraph, in which consumers state that they have been changed from gas and electricity supplier without having signed any document and without having given their express consent. In one of them, there is a transcription of a telephone conversation provided by GALP, in which the customer shows their agreement to the mentioned change of supply, a fact that is denied by the consumer. In the remaining cases, there is no information that proves that the consumer has given their express consent to said change.  </w:t>
        <w:br/>
        <w:t xml:space="preserve">(31) Likewise, the SDC of the Junta de Castilla y León, once it received the aforementioned complaints, initiated a reserved inquiry in which it made various requests directed to the companies GALP ENERGÍA, GAS NATURAL S.U.R. SDG, S.A., and IBERDROLA GENERACIÓN, S.A.U. and to the SUPPLIER CHANGE OFFICE (OCSUM). As a result, a series of behaviors that could be anticompetitive were detected, which are reflected in the brief note transmitted to this Directorate.  </w:t>
        <w:br/>
        <w:t xml:space="preserve">(32) These behaviors highlighted by the SDC basically refer to: (i) the actions by certain marketers to change gas and electricity suppliers by obtaining the consumer's consent in a deceptive manner, as well as the contracting of maintenance services without prior consent; (ii) the role played by these distribution companies in the aforementioned supplier changes; (iii) the exchange of information between marketers and distributors through the System for Communication between the Carrier and Distributor (SCTD) when making the change of gas supply company, not knowing if it is available to all operators; and finally, (iv) the transfer of assets between gas and electricity marketing companies without the express consent of consumers.  </w:t>
        <w:br/>
        <w:t xml:space="preserve">Regarding the exchange of information between marketing and gas distribution companies through the SCTD, the DC states the following:  </w:t>
        <w:br/>
        <w:t xml:space="preserve">(52) The information shared by distributors and gas marketers when carrying out gas supply activations or deactivations is done through the System for Communication between the Carrier and the Distributor (SCTD).  </w:t>
        <w:br/>
        <w:t xml:space="preserve">(53) The SCTD is a communication system regulated in the Resolution of April 30, 2013, from the General Directorate of Energy Policy and Mines, which modifies the detailed protocol PD-04 "Communication Mechanisms" of the technical management standards of the gas system.  </w:t>
        <w:br/>
        <w:t xml:space="preserve">(54) In section 1 of the Annex "Detailed Protocol PD-04, Communication Mechanisms," of the aforementioned Resolution, it is stated that: "Distributors will have a computerized system, called the Transport-Distribution Communication System (SCTD), which supports the management of their interrelations with marketers and with the GTS (Technical System Manager), respecting the principles set forth in the Technical System Management Standards and in Royal Decree 1434/2002, of December 27, which regulates the activities of transportation, distribution, marketing, supplies, and authorization procedures for natural gas installations."  </w:t>
        <w:br/>
        <w:t xml:space="preserve">(55) Furthermore, it is also specified that "the SCTD will respect the principles of transparency, objectivity, non-discrimination, and confidentiality. It will be accessible to marketers and the GTS based on established procedures and formats that allow for an automated treatment of the information."  </w:t>
        <w:br/>
        <w:t xml:space="preserve">Finally, regarding the transfer of assets between gas and electricity marketing companies without the express consent of consumers, the DC details the existence of two responses from GALP ENERGÍA to the Territorial Service of Industry, Commerce, and Tourism of Valladolid that present the following facts:  </w:t>
        <w:br/>
        <w:t xml:space="preserve">(59) Among the documentation contained in the file, there is the response made by GALP ENERGÍA to the Territorial Service of Industry, Commerce, and Tourism of Valladolid in which it states verbatim: "Within the process initiated in April 2010, with the acquisition of a large portfolio of new customers and motivated by the migration of information systems from Gas Natural Fenosa to GALP Energía España, carried out between October 28, 2011, and November 3, 2011, there has been a temporary unavailability of information that could affect the quality of service in terms of timely attention to their official requests, a circumstance that has also been reported to the National Energy Commission (CNE)."  </w:t>
        <w:br/>
        <w:t xml:space="preserve">(60) Furthermore, the file also contains another response from GALP ENERGÍA to the aforementioned Territorial Service in which it indicated: "the Transitional Service Contracts (TSAs) did not function as would have been desirable: Either due to contracts made without adequate adjustment to the regulations, or due to poor (if not nonexistent) management of the contractual documents of the customers transmitted to Galp Energía by the aforementioned operation, or due to a more than questionable use of the personal data of the customers now acquired by Galp Energía, which were used immediately after the end of the TSAs – November 2011, to launch a campaign to capture the contracts of Gas Natural that were transmitted to Galp Energía. A campaign repeated again last November 2012."  </w:t>
        <w:br/>
        <w:t>2. COMPANIES RELATED TO THE COMPLAINTS</w:t>
      </w:r>
    </w:p>
    <w:p>
      <w:r>
        <w:rPr>
          <w:b/>
        </w:rPr>
        <w:t>[Pages 7–9]</w:t>
      </w:r>
    </w:p>
    <w:p>
      <w:r>
        <w:t>In relation to the facts reported in the complaints made by various consumers in the province of Valladolid regarding an alleged change of gas and electricity supplier without the customer's consent, the Territorial Service of Industry, Commerce and Tourism of Valladolid (and, in some cases, the Municipal Consumer Information Office of the Valladolid City Council), as well as subsequently the DC of the CNMC, requested information and allegations from the following companies.</w:t>
      </w:r>
    </w:p>
    <w:p>
      <w:r>
        <w:t xml:space="preserve">2.1 GALP ENERGIA ESPAÑA S.A.U.  </w:t>
        <w:br/>
        <w:t xml:space="preserve">According to the data obtained from its website (www.galpenergia.com/es), GALP ENERGIA is a Portuguese group of petroleum products and natural gas. Its activities range from the exploration and production of oil and natural gas to the refining and distribution of petroleum products, distribution and sale of natural gas, and electricity generation.  </w:t>
        <w:br/>
        <w:t xml:space="preserve">In Spain, it is mainly engaged in the marketing of petroleum-derived products and related services.  </w:t>
        <w:br/>
        <w:t xml:space="preserve">In the natural gas market, GALP ENERGIA completed (on April 30, 2010) the acquisition of two natural gas marketing companies in the Madrid region: Madrileña Suministro de Gas SUR and Madrileña Suministro de Gas. This operation involved the acquisition of 412,000 customers, with a total annual consumption of 300 million cubic meters, located in an area covering approximately 40 municipalities in the northern region of Madrid.  </w:t>
        <w:br/>
        <w:t>This acquisition made GALP ENERGIA the second largest natural gas operator in the Iberian Peninsula, with a market share of 15%.</w:t>
      </w:r>
    </w:p>
    <w:p>
      <w:r>
        <w:t xml:space="preserve">2.2 HIDROCANTABRICO ENERGIA S.A.U. (HIDROCANTABRICO)  </w:t>
        <w:br/>
        <w:t xml:space="preserve">According to the data obtained from the website www.edpenergia.es, HIDROCANTABRICO is a company dedicated to the distribution and marketing of electricity. Since September 9, 2004, it has been exclusively controlled by the EDP Group - Energías de Portugal - (Expte. M.3448 EDP/Hidroeléctrica del Cantábrico. Decision of the CE dated 09/09/2004).  </w:t>
        <w:br/>
        <w:t>The EDP Group is present in Spain in the production, generation, distribution, and marketing of electricity, gas, and services, with its main centers of activity in Asturias, Cantabria, Murcia, and the Basque Country, where it is a reference operator in gas and electricity. It is currently the fourth largest producer and distributor of electricity and the second largest operator of natural gas, with a commercial portfolio of more than two million customers throughout Spain.</w:t>
      </w:r>
    </w:p>
    <w:p>
      <w:r>
        <w:t xml:space="preserve">2.3 NATURGAS ENERGIA COMERCIALIZADORA, S.A.U. (NATURGAS)  </w:t>
        <w:br/>
        <w:t xml:space="preserve">From the data obtained from the website www.edpenergía.es, NATURGAS is the parent company of the Naturgas Group, which operates in the gas markets (transport, distribution, and marketing) and electricity (marketing). It was acquired by the EDP Group through HIDROCANTABRICO (Expte. M.5989 HC/Naturgas. Decision of the CE dated 17/11/2010).  </w:t>
        <w:br/>
        <w:t>The EDP Group, regarding the natural gas market, manages regulated distribution assets in Spain, including the promotion of new distribution infrastructures, their development and construction, as well as operation, maintenance, and optimization services. It also engages in gas supply activities to customers and provides other services related to marketing.</w:t>
      </w:r>
    </w:p>
    <w:p>
      <w:r>
        <w:t xml:space="preserve">3. MARKETS AND AFFECTED SECTORS  </w:t>
        <w:br/>
        <w:t xml:space="preserve">According to the proposal for filing sent by the DC, the sector affected by the complaints received is the energy sector. Within this, the DC distinguishes the following possible affected product markets: (i) retail supply of natural gas, (ii) retail supply of electricity, and (iii) maintenance services associated with gas and electricity contracts.  </w:t>
        <w:br/>
        <w:t xml:space="preserve">Citing various national precedents (TDC C-94/05 GAS NATURAL/ENDESA, C/0098/08 GAS NATURAL/UNION FENOSA, C/0211/10 GALP/GASNATURAL-ACTIVOS-) and community precedents (M.4180 GDF/SUEZ, M.3696 E.ON/MOL, M.3440 ENI/EDP/GDP), the DC recalls that competition authorities have considered that electricity and natural gas are in differentiated product markets, based on the limited substitutability from the demand side for the final consumer between gas and electricity (among other reasons, due to the requirement to use different equipment for consumption), and the low substitutability from the supply side (given that the modes of obtaining, storage possibilities, transportation mechanisms, etc. are different).  </w:t>
        <w:br/>
        <w:t xml:space="preserve">Regarding the geographical market, the DC indicates that both in the retail supply of gas and in the retail supply of electricity and in the maintenance contracts associated with gas and electricity contracts, precedents have considered that they have a national geographical scope, as different suppliers establish their competitive strategies and offer their services at a national level.  </w:t>
        <w:br/>
        <w:t>The proposal for filing also provides a brief description of the three possible affected markets (retail supply of natural gas, retail supply of electricity, and maintenance services associated with gas and electricity contracts); however, given the characteristics of the reported facts and the legal assessment made by the instructing body regarding them, this Chamber does not consider it necessary to delve into the analysis carried out.</w:t>
      </w:r>
    </w:p>
    <w:p>
      <w:r>
        <w:t xml:space="preserve">LEGAL GROUNDS  </w:t>
        <w:br/>
        <w:t xml:space="preserve">FIRST.- Competence enabling.  </w:t>
        <w:br/>
        <w:t xml:space="preserve">In accordance with the provisions in the first additional provision of Law 13/2013, of June 4, on the creation of the National Commission on Markets and Competition, by Order ECC/1796/2013, of October 4 from the Ministry of Economy and Competitiveness, October 7, 2013, was determined as the date for the CNMC to become operational. According to the second additional provision of the same Law, "the references that the current legislation contains to the National Competition Commission [...] shall be understood as referring to the National Commission on Markets and Competition [...]"  </w:t>
        <w:br/>
        <w:t xml:space="preserve">On the other hand, according to article 5.1.c) of Law 3/2013, the CNMC is responsible for "applying the provisions of Law 15/2007, of July 3, regarding behaviors that involve preventing, restricting, and distorting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w:t>
        <w:br/>
        <w:t>Consequently, the competence to resolve this procedure corresponds to the Competition Chamber of the CNMC Council.</w:t>
      </w:r>
    </w:p>
    <w:p>
      <w:r>
        <w:t xml:space="preserve">SECOND.- Object of the resolution and assessment of the instructing body.  </w:t>
        <w:br/>
        <w:t xml:space="preserve">The object of this resolution is to determine whether, as the DC asserts, the investigated behaviors do not present indications of infringement of the LDC and whether the filing of the proceedings is appropriate, in accordance with article 49.3 of the LDC.  </w:t>
        <w:br/>
        <w:t xml:space="preserve">Specifically, the DC proposes the non-initiation of the sanctioning procedure in the following terms:  </w:t>
        <w:br/>
        <w:t xml:space="preserve">"according to the provisions in article 49.3 of Law 15/2007, of July 3, on the Defense of Competition, the non-initiation of the sanctioning procedure is proposed, as well as the filing of the proceedings, considering that there are no indications of infringement of the aforementioned Law."  </w:t>
        <w:br/>
        <w:t xml:space="preserve">To reach this conclusion, the DC makes the following assessment of the investigated behaviors:  </w:t>
        <w:br/>
        <w:t xml:space="preserve">1- Changes of gas and electricity supplier through the deceptive obtaining of consent.  </w:t>
        <w:br/>
        <w:t xml:space="preserve">The DC considers that the reported and investigated facts cannot be considered an infringement of articles 1 or 3 of the LDC, based on the following reasoning:  </w:t>
        <w:br/>
        <w:t>(35) The nine complaints submitted by the SDC are based on the execution of a change of gas and electricity supplying company, without express consent supposedly having been given, or having been carried out under deception. Although, as indicated, the 9 complaints were directed against GALP, the SDC made...</w:t>
      </w:r>
    </w:p>
    <w:p>
      <w:r>
        <w:rPr>
          <w:b/>
        </w:rPr>
        <w:t>[Pages 10–12]</w:t>
      </w:r>
    </w:p>
    <w:p>
      <w:r>
        <w:t>requests regarding this matter, in addition to the aforementioned company, to IBERDROLA GENERACIÓN, S.A.U and GAS NATURAL S.U.R. SDG, S.A.</w:t>
      </w:r>
    </w:p>
    <w:p>
      <w:r>
        <w:t>(36) The current regulations, both in the gas sector and in the electricity sector, require that the change of supplier be carried out with the express consent of the customer, and indicate that this consent will be understood to exist if it is justified by any verifiable means that proves it. Likewise, it is established that the responsibility for safeguarding this documentation lies with the marketer. Additionally, the distributor must proceed to validate the requests for supplier changes that it receives. To do this, it must verify that they meet the required criteria regarding their content, and must additionally check that the provided data matches that recorded in the information exchange system for managing the supplier change and that the new supplier is duly authorized.</w:t>
      </w:r>
    </w:p>
    <w:p>
      <w:r>
        <w:t>(37) It is worth noting, in this regard, that the now-defunct National Commission on Energy (CNE) indicated in its Supervision Report on the verification of the effective consent of the consumer in the supplier change in 2010, approved by the now-defunct Council of the CNE on July 18, 2013, that there is a regulatory gap regarding how consent is exactly accredited, and what type of documentation or requirements are necessary, except for telephone contracting in the gas sector where the procedure to be followed for contracting and establishing consumer consent is required.</w:t>
      </w:r>
    </w:p>
    <w:p>
      <w:r>
        <w:t>(38) Indeed, from the analyzed documentation, it can be observed that in five of the nine claims made, consumers state that they proceeded to sign some type of document and allowed their identity document to be photocopied. Four of the consumers state that the signing of these documents was done following instructions from alleged sales representatives of the company IBERDROLA in order to change the billing system of the services they had contracted, and in the remaining claim, the signing of the documentation was done at the direction of alleged industry inspectors from the Junta de Castilla y León in order to justify the visit made.</w:t>
      </w:r>
    </w:p>
    <w:p>
      <w:r>
        <w:t>(39) In the remaining four claims, there is no record that any type of document was signed, highlighting the supplier change made to a consumer who had passed away in 1995, and also noting the transcription of a telephone conversation, provided by GALP, in which one of these consumers allegedly agrees to the change of gas and electricity supply.</w:t>
      </w:r>
    </w:p>
    <w:p>
      <w:r>
        <w:t>(40) On the other hand, the nine claims recorded are located in the province of Valladolid, and only IBERDROLA, in response to the request made by the SDC of Castilla y León, states that similar events have occurred in other provinces (Madrid, Barcelona, Sevilla, Bilbao, and León), indicating that 10 of its customers have filed claims related to supply changes made by other marketers without the appropriate consent being provided by their customers. It also states that it does not have physical evidence regarding the cases reported, so it cannot confirm the veracity of these claims, not ruling out that the origin of these claims may be due to possible misunderstandings between the individuals contacted by the sales agent and others linked to the same contract.</w:t>
      </w:r>
    </w:p>
    <w:p>
      <w:r>
        <w:t>According to the above, the DC considers that there are no indications of a possible infringement of Article 3 of the LDC, which prohibits unfair acts affecting the public interest, since, first of all, the impact of the reported facts on a significant number of consumers has not been accredited - not even indicatively - since only nine claims or reports have been confirmed, despite the requests made by the SDC-CyL.</w:t>
      </w:r>
    </w:p>
    <w:p>
      <w:r>
        <w:t>Additionally, in similar cases, the application of the prohibition established in Article 3 of the LDC has required the accreditation of an infringement of sectoral regulations, a situation that is currently being investigated by the competent services of the CNMC.</w:t>
      </w:r>
    </w:p>
    <w:p>
      <w:r>
        <w:t>Likewise, the finding of irregularities in the contracting of maintenance services called Comforthogar and Comfortgas, for which consumers would not have been aware of the services they were contracting, would imply the existence of contracts without validly granted consent, which could be considered null under Article 1262 of the Civil Code, a matter that would also be resolvable before the ordinary courts of justice.</w:t>
      </w:r>
    </w:p>
    <w:p>
      <w:r>
        <w:t>The DC, after analyzing the functions assigned to gas and electricity distribution companies in cases of changing marketers in both markets, also rules out the possible existence of an infringement of Article 1 of the LDC since no evidence has been found in the investigated facts of any bilateral agreement between the marketing companies for an exchange of customers among themselves:</w:t>
      </w:r>
    </w:p>
    <w:p>
      <w:r>
        <w:t>(49) This Directorate of Competition, from the analysis of the documentation contained in the file, understands that the actions carried out by the distribution companies correspond to the competencies assigned to them by the aforementioned regulations, which clearly state that the veracity of the supply changes is the obligation of the marketing companies and their verification is ultimately the responsibility of the OCSUM.</w:t>
      </w:r>
    </w:p>
    <w:p>
      <w:r>
        <w:t>(50) Therefore, it cannot be stated that such actions may violate what is established in Article 1 of the LDC since the actions carried out by the distributors do not reveal any indication of the existence of a bilateral agreement with the marketing companies to carry out an exchange of customers among themselves.</w:t>
      </w:r>
    </w:p>
    <w:p>
      <w:r>
        <w:t>2- Exchange of information between marketing and gas distribution companies through the SCT.</w:t>
      </w:r>
    </w:p>
    <w:p>
      <w:r>
        <w:t>For the analysis and assessment of this possible infringement in this exchange of information, the DC relies on the request made by the SDC-CyL to the company GAS NATURAL S.U.R. SDG, S.A.</w:t>
      </w:r>
    </w:p>
    <w:p>
      <w:r>
        <w:t>According to the DC, the information shared by distributors and gas marketers when carrying out supply activations or deactivations is done through the Communication System between the Carrier and the Distributor (SCTD), a communication system regulated in the Resolution of April 30, 2013, from the General Directorate of Energy Policy and Mines, which modifies the detailed protocol PD-04 "Communication Mechanisms" of the technical management standards of the gas system.</w:t>
      </w:r>
    </w:p>
    <w:p>
      <w:r>
        <w:t>After analyzing the content of the Annex "Detailed Protocol PD-04, Communication Mechanisms," of the aforementioned Resolution, the DC also rules out the existence of a possible infringement of the DC:</w:t>
      </w:r>
    </w:p>
    <w:p>
      <w:r>
        <w:t>(56) It can therefore be stated that this communication system is a regulated system that meets the communication needs between carriers, distributors, and marketers without affecting the transactional systems of the different businesses. The system supports the processes of contracting, measurement, distributions, access to the registry, scheduling, and nominations, and uses interfaces with the systems of each distributor, with the GTS, with other distributors, and with marketers, without discrimination against any of them.</w:t>
      </w:r>
    </w:p>
    <w:p>
      <w:r>
        <w:t>(57) In the documentation in the file, it is noted, as information provided by the gas distribution companies, that communications regarding requests for changes of marketing company were made once the request was received through the SCTD.</w:t>
      </w:r>
    </w:p>
    <w:p>
      <w:r>
        <w:rPr>
          <w:b/>
        </w:rPr>
        <w:t>[Pages 13–15]</w:t>
      </w:r>
    </w:p>
    <w:p>
      <w:r>
        <w:t>(58) In view of the aforementioned regulations, this Competition Directorate understands that all agents in the gas market (Transporters, Distributors, Marketers, GTS, etc.) can access this system, within the framework of the actions that correspond to them in each case, thus clarifying the doubt raised by the SDC in its assessment regarding whether this system could be accessible to all market operators or would only be available to agents authorized by the Spanish Gas Association (SEDIGAS), confirming that it is a general system for all operators, whose content, access, and operation are regulated by administrative resolution.</w:t>
      </w:r>
    </w:p>
    <w:p>
      <w:r>
        <w:t xml:space="preserve">3- Transfer of assets between marketing companies.  </w:t>
        <w:br/>
        <w:t xml:space="preserve">Finally, regarding a possible infringement of the LDC in the transfer of assets between gas and electricity marketing companies, the DC considers that the facts revealed in the investigation must be addressed within the supervision of concentration operations related to them: files C/0098/08 GAS NATURAL/UNION FENOSA (Resolution of February 11, 2009) and C-0211/10 GALP/GAS NATURAL (Supply assets, Resolution of March 24, 2010), in accordance with the provisions of article 41 of the LDC.  </w:t>
        <w:br/>
        <w:t xml:space="preserve">Thus, regarding the migration of information systems from Gas Natural Fenosa to GALP Energía España, the DC opines as follows:  </w:t>
        <w:br/>
        <w:t xml:space="preserve">(61) This migration of information systems between both companies originates from the authorized concentration operation, by Resolution dated February 11, 2009, by the former Council of the National Competition Commission (CNC), file C/0098/08 GAS NATURAL/UNION FENOSA, which was subordinated to the fulfillment of certain commitments proposed by the notifier, which included the divestment, by GAS NATURAL, of a series of assets, among which are the gas customers subsequently transferred by GAS NATURAL to GALP.  </w:t>
        <w:br/>
        <w:t xml:space="preserve">(62) Given that article 41 of Law 15/2007, of July 3, on the Defense of Competition (LDC), assigns this Competition Directorate the supervision of compliance with the Resolutions and Agreements adopted under it, the supervision of the commitments of the aforementioned operation is carried out under the reference supervision file VC/0003.  </w:t>
        <w:br/>
        <w:t xml:space="preserve">For its part, regarding the Transitional Service Agreements (TSAs) related to operation C-0211/10 GALP/GAS NATURAL (Supply assets), the DC presents the following assessment:  </w:t>
        <w:br/>
        <w:t xml:space="preserve">(63) Furthermore, by Resolution of March 24, 2010, in file C-0211/10 GALP/GAS NATURAL (Supply assets), the former Council of the CNC agreed to authorize the concentration by which GALP acquired the portfolio of natural gas supply contracts, maintenance and repair service contracts, and electricity supply contracts associated with the supply points subject to divestment by GAS NATURAL in the municipalities of the Community of Madrid.  </w:t>
        <w:br/>
        <w:t xml:space="preserve">(64) The statements made by GALP ENERGIA regarding the migration of information systems and the malfunctioning of the aforementioned TSAs correspond to the agreements signed with GAS NATURAL in the aforementioned concentration file C-0211/10, with partial compliance with the commitments acquired by GAS NATURAL through the concentration operation of GALP. From the information contained in these files, there are no indications of any exchange of data and contracts between the marketing and distribution companies without the express consent of the consumers, as stated by the SDC in its assessment.  </w:t>
        <w:br/>
        <w:t>(65) In any case, due to this response made by GALP ENERGIA, in which it refers to problems in the commitments acquired in the aforementioned concentration operation, this Competition Directorate is proceeding to analyze this information within the corresponding procedural framework, which cannot be this one since there is a live supervision file regarding these commitments, for which reason, as previously indicated, testimony was extracted from this response to include it in the concentration supervision file, number VC-003 GAS NATURAL/UNION FENOSA.</w:t>
      </w:r>
    </w:p>
    <w:p>
      <w:r>
        <w:t xml:space="preserve">THIRD.- Legal Assessment  </w:t>
        <w:br/>
        <w:t xml:space="preserve">It is up to the Competition Chamber in this file to determine whether it is appropriate to archive in relation to the possible existence of an infringement of articles 1 and 3 LDC, consisting of the various facts revealed by the SDC-CyL following the complaints submitted by the Territorial Service of Industry, Commerce, and Tourism of the Territorial Delegation of the Junta de Castilla y León in Valladolid. These facts are basically various changes of gas and electricity supplier through the deceptive obtaining of consent, the exchange of information between marketing and distribution companies through the SCTD, and the transfer of assets between marketing companies.  </w:t>
        <w:br/>
        <w:t xml:space="preserve">In this regard, article 1 LDC prohibits "any agreement, decision, or collective recommendation, or concerted or consciously parallel practice, that has as its object, produces, or may produce the effect of preventing, restricting, or distorting competition in whole or in part of the national market."  </w:t>
        <w:br/>
        <w:t>Whereas article 3 LDC provides that "The National Competition Commission or the competent bodies of the Autonomous Communities shall know, in the terms established by this Law for prohibited conduct, of acts of unfair competition that, by distorting free competition, affect the public interest."</w:t>
      </w:r>
    </w:p>
    <w:p>
      <w:r>
        <w:t xml:space="preserve">On its part, article 49.1 of the LDC provides that the DC shall initiate sanctioning proceedings when it observes reasonable indications of the existence of prohibited conduct in articles 1, 2, and 3 of the same Law. In number 3 of the aforementioned article 49, it is added that the Council, at the proposal of the DC, shall agree not to initiate sanctioning proceedings and, consequently, to archive the actions carried out, when it considers that there are no indications of infringement.  </w:t>
        <w:br/>
        <w:t xml:space="preserve">On the other hand, article 27.1 of the Competition Defense Regulation (RDC), approved by Royal Decree 261/2008, of February 22, stipulates that, "1. In order for the Council of the National Competition Commission [current CNMC] to agree not to initiate proceedings and archive the actions in the terms established in articles 44 and 49.3 of Law 15/2007, of July 3, the Directorate of Investigation [current Directorate of Competition] shall forward the received complaint, the prior actions carried out, if applicable, and a proposal for archiving."  </w:t>
        <w:br/>
        <w:t xml:space="preserve">Therefore, this Chamber understands that, under the present circumstances, with the available information and under the analyzed and exposed facts, it is appropriate to accept the proposal for archiving from the DC, as no indications of infringement of articles 1 or 3 of the LDC are observed in the investigated facts, without prejudice to the actions that may proceed within the framework of regulatory supervision of retail markets and consumer protection and any potential infringements that may be appreciated in accordance with the applicable sectoral laws.  </w:t>
        <w:br/>
        <w:t xml:space="preserve">For all the above, having regard to the cited legal and regulatory provisions and the others of general application, this Competition Chamber of the Council of the National Commission on Markets and Competition  </w:t>
        <w:br/>
        <w:t xml:space="preserve">HAS RESOLVED  </w:t>
        <w:br/>
        <w:t xml:space="preserve">SOLE – Not to initiate sanctioning proceedings and to order the archiving of the actions that make up the Sanctioning File S/0475/13 GAS AND ELECTRICITY MARKETERS, in accordance with the provisions of article 49.3 of Law 15/2007, of July 3, on the Defense of Competition, for considering that there are no indications of infringement of the aforementioned Law.  </w:t>
        <w:br/>
        <w:t>Communicate this Resolution to the Directorate of Competition of the National Commission on Markets and Competition and notify the interested parties, informing them that an appeal may be filed against it before the National Court, within TWO MONTHS from the day following the notification of this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