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https://www.cnmc.es/expedientes/s047913</w:t>
      </w:r>
    </w:p>
    <w:p>
      <w:r>
        <w:t>Pages translated : 11</w:t>
      </w:r>
    </w:p>
    <w:p/>
    <w:p>
      <w:r>
        <w:rPr>
          <w:b/>
        </w:rPr>
        <w:t>[Pages 1–3]</w:t>
      </w:r>
    </w:p>
    <w:p>
      <w:r>
        <w:t>RESOLUTION (File S/0479/13 CITICOLINA)</w:t>
        <w:br/>
        <w:t>President</w:t>
        <w:br/>
        <w:t>Mr. José María Marín Quemada</w:t>
        <w:br/>
        <w:t>Counselors</w:t>
        <w:br/>
        <w:t>Ms. María Ortiz Aguilar</w:t>
        <w:br/>
        <w:t>Mr. Fernando Torremocha y García-Sáenz</w:t>
        <w:br/>
        <w:t>Mr. Benigno Valdés Díaz</w:t>
        <w:br/>
        <w:t>Ms. Idoia Zenarrutzabeitia Beldarrain</w:t>
        <w:br/>
        <w:t>Secretary</w:t>
        <w:br/>
        <w:t>Mr. Tomás Suárez-Inclán González</w:t>
        <w:br/>
        <w:t>Madrid, June 18, 2014</w:t>
        <w:br/>
        <w:t>The COMPETITION CHAMBER of the National Commission of Markets and Competition (CNMC), with the composition stated above, has issued the following Resolution in File S/0479/13 CITICOLINA, instructed by the Competition Directorate of the CNMC. The aforementioned File aims to determine whether the complaint against GRUPO FERRER INTERNACIONAL, S.A., detailed below, for alleged infringement of the Competition Defense Law allows for the initiation of a sanctioning File.</w:t>
        <w:br/>
        <w:t>The presenters were Counselors Mr. Fernando Torremocha y García-Sáenz and Mr. Benigno Valdés Díaz.</w:t>
        <w:br/>
        <w:t>BACKGROUND</w:t>
        <w:br/>
        <w:t xml:space="preserve">FIRST.- On April 17, 2013, an anonymous complaint was received by the Directorate General of Competition of the European Commission against GRUPO FERRER INTERNACIONAL S.A. for alleged restrictive competition practices aimed at delaying and/or hindering the entry into the Spanish market of generic medications with the active ingredient CITICOLINE. </w:t>
        <w:br/>
        <w:t>In application of Article 11 of Regulation 1/2003 of the Council, of December 16, 2002, said complaint was subsequently forwarded to the Competition Directorate (DC) of the CNMC, having been received on May 6, 2013 (pages 1-5).</w:t>
        <w:br/>
        <w:t xml:space="preserve"> </w:t>
        <w:br/>
        <w:t>SECOND.- The aforementioned anonymous complaint alleges that GRUPO FERRER INTERNACIONAL S.A is infringing the LDC with practices aimed at preventing the commercialization in Spain of medications with the active ingredient CITICOLINE capable of competing with the brand SOMAZINA, produced by the accused and marketed in Spain since the 1970s. According to the complaint, GRUPO FERRER INTERNACIONAL S.A would have carried out the aforementioned policy of hindering competition through three means: (1) controlling the distribution channel of the active ingredient CITICOLINE; (2) influencing the State Administration to prevent the obtaining of marketing authorizations for medications with the mentioned active ingredient potentially competing with its brand SOMAZINA; and (3) reaching agreements with companies wishing to register the aforementioned pharmaceutical varieties.</w:t>
        <w:br/>
        <w:t xml:space="preserve">THIRD.- In order to ascertain the reality of the reported facts and determine possible indications of infringement of the Competition Defense Law, the DC carried out the following actions: </w:t>
        <w:br/>
        <w:t>On May 30, 2013, it requested the SPANISH AGENCY OF MEDICINES AND HEALTH PRODUCTS (AEMPS) to specify (1) which laboratories currently have authorization to market in Spain medications based on the active ingredient CITICOLINE, indicating the holding laboratory, the date of application for authorization of each medication, the date of marketing authorization, and the date of actual commencement; (2) how many applications for authorization of that type of medication have been submitted and how many remain pending approval; and (3) for how many of those medications marketing authorization has been requested and obtained and how many have been withdrawn from the market in the last ten years (pages 6-8). The response from AEMPS was received on June 13, 2013 (pages 12-14).</w:t>
        <w:br/>
        <w:t>In view of the information provided, on June 25, a request was made to LABORATORIOS FARMECÉUTICOS ROVI S.A., LABORATORIOS PHARMADIET S.L.U., GALENICUM HEALTH, LABORATORIOS NORMON, LABORATORIOS FARMALIDER S.A., LABORATORIOS CINFA S.A., LABORATORIOS ALCALÁ-FARMA S.L., LABORATORIOS LESVI S.L, and DECROX LIFE SCIENCES S.A. to (1) specify whether they market or intend to market any medication with the active ingredient CITICOLINE; (2) if they had marketed it in the past and are currently not doing so, indicate the reasons that led the company to make that decision; (3) inform whether they have attempted to market any medication with the active ingredient CITICOLINE unsuccessfully, and (4) inform whether they maintain—or have maintained in the last ten years—any type of link, agreement, project, or business collaboration in this field with GRUPO FERRER INTERNACIONAL S.A. (pages 15-36 and 41-46).</w:t>
        <w:br/>
        <w:t>Also on June 25, 2013, GRUPO FERRER INTERNACIONAL S.A. was requested to (1) specify whether it has marketed or intends to market any medication with the active ingredient CITICOLINE in Spain; (2) if it has only marketed it in the past, indicate the reasons that led the company to make such a decision; and (3) provide data on its market share, billing, and sales volume of its medications marketed with the active ingredient CITICOLINE, in relation to the total billing volume of the company in the last three years (pages 37-40).</w:t>
        <w:br/>
        <w:t>On July 25, 2013, LABORATORIOS EUTICALS S.A. was requested to (1) specify whether it has supplied the active ingredient CITICOLINE in Spain; (2) inform whether it has received requests to supply the active ingredient CITICOLINE in Spain that it has denied; (3) if it has not marketed medications with that active ingredient, inform whether it intends to do so; (4) identify the existing real or potential competitors in the market for supplying the active ingredient CITICOLINE, and (5) inform whether the company has had—or has had in the last ten years—any type of agreement, project, collaboration, or other commercial relationship with FERRER INTERNACIONAL S.A. (pages 47-49).</w:t>
        <w:br/>
        <w:t>The responses to the aforementioned requests were received on June 26, 2013 (LABORATORIOS ROVI S.A., pages 73-74); July 3, 2013 (GALENICUM HEALTH S.L., pages 81-91); July 5, 2013, GRUPO FERRER INTERNACIONAL S.A. (pages 110-120), LABORATORIOS NORMON S.A. (page 109), DECROX LIFE SCIENCES S.A. (pages 121-122); July 8, 2013, LABORATORIOS CINFA S.A. (pages 123-127), and LABORATORIOS LESVI S.L. (pages 128-130); July 10, 2013 (LABORATORIOS ALCALÁ-FARMA S.L., pages 131-133); July 15, 2013 (LABORATORIOS PHARMADIET S.L.U., pages 134-141) and July 31, 2013 (LABORATORIOS EUTICALS S.A., pages 142-144).</w:t>
        <w:br/>
        <w:t>On September 11, 2013, the request for information to FARMALIDER S.A. was reiterated, receiving a response on September 16, 2013 (pages 150-151).</w:t>
        <w:br/>
        <w:t>PROVEN FACTS</w:t>
        <w:br/>
        <w:t xml:space="preserve">FIRST.- The parties in this File are: the complainant, anonymous; and the accused, GRUPO FERRER INTERNACIONAL, S.A. (FERRER), which develops its commercial activities in the field of manufacturing and supplying pharmaceutical, chemical, and food products. It is composed of more than 50 companies and markets its products in over 70 countries. </w:t>
        <w:br/>
        <w:t>In particular, it has already been noted that the accused is the only company present in the Spanish market for medications with the active ingredient CITICOLINE.</w:t>
        <w:br/>
        <w:t>SECOND.- The affected product market</w:t>
        <w:br/>
        <w:t>The market in which the complaint is situated is that of pharmaceutical products, specifically in the segments Active Ingredients.</w:t>
      </w:r>
    </w:p>
    <w:p>
      <w:r>
        <w:rPr>
          <w:b/>
        </w:rPr>
        <w:t>[Pages 4–6]</w:t>
      </w:r>
    </w:p>
    <w:p>
      <w:r>
        <w:t>Pharmaceuticals (often referred to by its English acronym, API: "Active Pharmaceutical Ingredients") and Generic Pharmaceutical Specialties.</w:t>
      </w:r>
    </w:p>
    <w:p>
      <w:r>
        <w:t>(a) The Active Pharmaceutical Ingredients (API) segment. In the production of a medication, a series of substances, active or inactive, are used, which during the process may remain unchanged, be modified, or even disappear. These ingredients, known as raw materials, are usually manufactured by another company and reach the laboratory either directly from the manufacturer or through a distributor, and are of two types: Active Ingredients (APIs) and Excipients. APIs are substances of chemical or biological origin capable of producing changes in the physiological or biochemical processes of living beings; Excipients are inert substances that accompany APIs to facilitate their absorption and achieve adequate bioavailability —giving the drug form, flavor, preservation, etc.—.</w:t>
      </w:r>
    </w:p>
    <w:p>
      <w:r>
        <w:t>CITICOLINE, or CDP-Choline, is an API with psycho-stimulant, neuroprotective, and nootropic properties used in patients with cerebrovascular diseases who mostly suffer from cognitive impairment and/or dementia. Chemically, it is an intermediate in the synthesis of phosphatidylcholine from choline. It is sold in more than seventy countries under a wide variety of names —Ceraxon, Cognizin, NeurAxon, Somazina, etc.— and is available in both physical and online stores.</w:t>
      </w:r>
    </w:p>
    <w:p>
      <w:r>
        <w:t>(b) The segment of Generic Pharmaceutical Specialties. In the healthcare field, a "generic" medication is one that, no longer being protected by a patent, can be manufactured by other laboratories in addition to the one that introduced it into the industry. "Generic" medications have the same technical characteristics as those originally protected by patent (the "reference medications") and from a medical point of view, both are interchangeable.</w:t>
      </w:r>
    </w:p>
    <w:p>
      <w:r>
        <w:t>It is estimated that in Spain, 45% of the total pharmaceutical market corresponds to products not protected by patents that compete with the originals —that is, "generics." These must be designated, in addition to the name or brand of the manufacturer, with the official name of the API they contain, or, if they do not have it, with the usual or scientific name. They are also identified with the acronym EFG (Generic Pharmaceutical Equivalent), which allows distinguishing "generic" medications from those of the original brand.</w:t>
      </w:r>
    </w:p>
    <w:p>
      <w:r>
        <w:t>In Spain, nearly 100 generic laboratories operate. This market is characterized by the coexistence on the supply side of large companies —which market a wide range of products— and small laboratories that offer a very limited portfolio and compete mainly on price. The association that groups the main producers of generic medications in Spain is AESEG, with a sectoral representation of more than 96% in terms of value.</w:t>
      </w:r>
    </w:p>
    <w:p>
      <w:r>
        <w:t>Generic laboratories can sell their products (i) directly to pharmacies and institutional clients —hospitals and penitentiary centers— or, more commonly, (ii) indirectly through wholesale distributors, that is, large specialized distributors such as Alliance Healthcare and pharmaceutical cooperatives.</w:t>
      </w:r>
    </w:p>
    <w:p>
      <w:r>
        <w:t>Distribution through wholesalers can be done in 2 ways: (i) The laboratory supplies the wholesaler, to whom the pharmacy places its order. In this case, there is no commercial relationship between the laboratory and the pharmacy. (ii) The pharmacy places an order with the laboratory (normally through a representative of its commercial network) but requesting that a wholesaler of its choice supply and invoice the medication. In these "transfer orders," the commercial conditions are negotiated directly between the laboratory and the pharmacy.</w:t>
      </w:r>
    </w:p>
    <w:p>
      <w:r>
        <w:t>Medications can be subdivided into therapeutic categories according to the ATC classification (from the English Anatomical Therapeutical Chemical) developed by the EUROPEAN PHARMACEUTICAL MARKETING RESEARCH ASSOCIATION (EphMRA) based on the Intercontinental Medical Statistics (IMS) database. The ATC classification is hierarchical and has 16 categories (A, B, C, D, etc.), each with up to four levels. The third level (ATC 3) allows grouping medications based on their therapeutic indications —that is, their intended use—. ATC3 is, therefore, the category that the European Commission and competition authorities usually use as a starting point for defining the market.</w:t>
      </w:r>
    </w:p>
    <w:p>
      <w:r>
        <w:t>There are a number of active ingredients distinct from CITICOLINE but with the same therapeutic use, so in practice they can act as substitutes and are therefore included in the same ATC3 classification. These include: dihydroergotoxine, donepezil, galantamine, ginkgo biloba, heptaminol, memantine, nicergoline, nimodipine, piracetam, pirisudanol, rivastigmine, and vincamine. CITICOLINE also has several partial substitutes depending on the specific therapeutic use for which it is employed, such as cinnarizine, naftidrofuryl, nicardipine, pentoxifylline, sulbutiamine, and vinburnine.</w:t>
      </w:r>
    </w:p>
    <w:p>
      <w:r>
        <w:t>However, in the specific segment of medications based on the API CITICOLINE, the accused is the only company present in the Spanish market (folio 115).</w:t>
      </w:r>
    </w:p>
    <w:p>
      <w:r>
        <w:t>THIRD.- The affected geographical market. The existence of a centralized procedure for obtaining marketing authorization for medications in the EU through the EUROPEAN MEDICINES AGENCY could indicate that they constitute a supra-national geographical market. However, in many countries of the Union, the price of medications is heavily regulated, leading to significant national differences not only in prices but also, as a result, in the financing mechanisms of the different National Health Systems, market shares, purchasing policies, etc. This makes the geographical dimension of the medication market national, and this is how the respective Spanish and community competition authorities consider it.</w:t>
      </w:r>
    </w:p>
    <w:p>
      <w:r>
        <w:rPr>
          <w:b/>
        </w:rPr>
        <w:t>[Pages 7–9]</w:t>
      </w:r>
    </w:p>
    <w:p>
      <w:r>
        <w:t>FIFTH.- The complaint states that “Ferrer Internacional has repeatedly obtained the collusion of various bodies of the Spanish health administration. Among other recent facts: (1) Somazina is the only pharmaceutical specialty in the field of treatments for age-related cognitive decline that does not lose reimbursement under the Royal Decree-Law 16/2012 of the Spanish government. Ferrer Internacional eliminates its competitors by decree law. (2) Ferrer Internacional is aware from the AEMPS of the identity of all companies that have submitted or attempted to submit registration files to compete with Somazina.” Furthermore, through these contacts, “it halts the progression of third-party registrations […] while its own have received approval in record time” (folios 3-5, emphasis added). In its response to the request for information from the DC, the SPANISH AGENCY OF MEDICINES AND HEALTH PRODUCTS - AEMPS (see BACKGROUND, Third) states that several medications with the API CITICOLINE from companies other than the accused have been authorized in the past, although they are currently revoked or annulled; and that eight applications for the marketing of products with the active ingredient CITICOLINE belonging to five different companies are currently under evaluation (folio 14).</w:t>
      </w:r>
    </w:p>
    <w:p>
      <w:r>
        <w:t>SIXTH.- The complaint also states that “in different ways, for years [the accused] has paralyzed one by one all attempts by third parties” to market medications based on the API CITICOLINE, preventing the creation of a competitive generic market with its own brand, SOMAZINA (folios 4-5). The complaint specifically mentions that the accused pays fixed amounts annually to potential competitors with no other consideration than their renunciation to market medications with the active ingredient CITICOLINE (folios 4-5). None of the companies requested by the DC to provide information on this matter claims to have reached any agreement, project, or collaboration with the accused regarding the API CITICOLINE, either for product development or for its commercialization.</w:t>
      </w:r>
    </w:p>
    <w:p>
      <w:r>
        <w:t>LEGAL GROUNDS</w:t>
      </w:r>
    </w:p>
    <w:p>
      <w:r>
        <w:t>FIRST.- We must assess in this File whether, based on the anonymous complaint that underpins it, and in light of what is established in the PROVEN FACTS, there is sufficient basis to proceed with the initiation of sanctioning proceedings against the accused or if, for the strict purposes of the current Competition Defense Law, the complaint should be archived. Law 15/2007 on Competition Defense classifies the type of conduct reported (see BACKGROUND, Second) as a very serious infringement. However, the complaint does not provide documentary evidence that the reported facts have indeed occurred in the past and/or are occurring at present. Firstly, within the framework of this Reserved Information, it has not been possible to establish that the accused controls the distribution channels of the API CITICOLINE, thereby preventing potential competitors from accessing said active ingredient. Of the supplier companies mentioned in the complaint (see PROVEN FACTS, Second), one claims (folios 142-144, Confidential) to have signed a legally binding terms sheet to supply that API to a Spanish company that states it currently has no commercial relationship, nor has it had any in the last ten years, with the accused or any of its subsidiaries (folios 140-142, Confidential). Furthermore, the mentioned supplier identifies as its competitors not only the other three companies mentioned in the complaint but also those and 21 more (see PROVEN FACT, Second).</w:t>
      </w:r>
    </w:p>
    <w:p>
      <w:r>
        <w:t>Secondly, regarding the complaint that “Ferrer Internacional eliminates its competitors by decree law [and for that reason its product] SOMAZINA is the only pharmaceutical specialty in the field of treatments for age-related cognitive decline that does not lose reimbursement under the Royal Decree-Law 16/2012 of the Spanish government,” it must be noted that according to the wording given by Royal Decree-Law 16/2012 to Article 85 ter 1 of Law 29/2006 —on Guarantees and Rational Use of Medicines and Health Products—, the exclusion of medications from the pharmaceutical provision of the National Health System must be motivated by the concurrence of the criteria explicitly mentioned in said provision; and according to Articles 114 and 115 of Law 30/1992, the resolutions of the Director General of the Basic Services Portfolio of the National Health System and Pharmacy —through which the list of medications excluded from the SNS is updated— can be appealed by those who feel irregularly excluded from the regime.</w:t>
      </w:r>
    </w:p>
    <w:p>
      <w:r>
        <w:t>Thirdly, the complaint that “[…] FERRER INTERNACIONAL knows from the AEMPS the identity of all firms that have submitted or attempted to submit registration files to compete with Somazina” and through those contacts in the State Administration “halts the progression of third-party registrations […] while its own have received approval in record time” (folios 3-5, emphasis added), points to actions susceptible to legal classifications —malfeasance, bribery, influence peddling…— whose treatment exceeds the powers of the CNMC.</w:t>
      </w:r>
    </w:p>
    <w:p>
      <w:r>
        <w:t>Fourthly, it has also not been established in this File that, as the complaint asserts (folio 4), FERRER INTERNACIONAL pays fixed amounts annually to potential competitors with no other consideration than their renunciation to market medications with the active ingredient CITICOLINE. Indeed, none of the companies mentioned in the complaint that would supposedly maintain such a commercial relationship with the accused admits the existence of any agreement, project, or collaboration with it regarding the API CITICOLINE, either for product development or for its commercialization (see PROVEN FACTS, Fourth).</w:t>
      </w:r>
    </w:p>
    <w:p>
      <w:r>
        <w:t>SECOND.- It is undeniable that the absence in the complaint of minimal documentary evidence of the reported facts, as well as the impossibility of obtaining it from the complainant due to anonymity, seriously limits the degree of knowledge about the reported facts that can be obtained through reserved information. It is also undeniable that, in general terms, the initiation of sanctioning proceedings represents a serious distortion in the productive process of the affected companies, and the consequent economic and reputational damage to them.</w:t>
      </w:r>
    </w:p>
    <w:p>
      <w:r>
        <w:t>Thus, to proceed, based on Reserved Information, to the initiation of a sanctioning file, there must be a conviction that the documentary evidence of the reported facts is sufficient to justify the aforementioned damage to the initiated companies.</w:t>
      </w:r>
    </w:p>
    <w:p>
      <w:r>
        <w:t>In its Proposal for Resolution, the Competition Directorate concludes that, in light of the PROVEN FACTS, in the case at hand this principle is not undoubtedly fulfilled, and consequently proposes the archiving of the complaint. This COMPETITION CHAMBER of the CNMC agrees with the DC on this point.</w:t>
      </w:r>
    </w:p>
    <w:p>
      <w:r>
        <w:t>THIRD.- At the same time, this COMPETITION CHAMBER of the CNMC considers that, in strictly theoretical-economic terms, it is striking that, generating medications with API CITICOLINE a sales volume of sixty million euros annually (folios 113-114), only one company markets them —or in other words: it is striking that there are not</w:t>
      </w:r>
    </w:p>
    <w:p>
      <w:r>
        <w:rPr>
          <w:b/>
        </w:rPr>
        <w:t>[Pages 10–11]</w:t>
      </w:r>
    </w:p>
    <w:p>
      <w:r>
        <w:t>has not developed a generic market in Spain for that class of medications.</w:t>
      </w:r>
    </w:p>
    <w:p>
      <w:r>
        <w:t xml:space="preserve">Therefore, in the opinion of this CHAMBER, it is appropriate to urge the Competition Directorate of the CNMC to, with due prudence, proceed to monitor the development of that productive activity in the immediate future, particularly in relation to the following aspects: </w:t>
        <w:br/>
        <w:t xml:space="preserve">(1) The development of the process for granting the marketing authorizations currently requested before the AEMPS, and those that may be requested in the future. </w:t>
        <w:br/>
        <w:t>(2) The effective commercialization by the applicant companies of the pharmaceutical specialties based on the API CITICOLINE authorized by the AEMPS.</w:t>
      </w:r>
    </w:p>
    <w:p>
      <w:r>
        <w:t xml:space="preserve">FOURTH.- By way of conclusion, it is necessary to state that this File should have been archived, prima facie, for the following considerations: </w:t>
        <w:br/>
        <w:t xml:space="preserve">(1st) It is based on an anonymous complaint from a natural or legal person whose writing does not accompany any documentary evidence to support it, which is, at the very least, light, unmotivated, and incongruous, lacking the act of ratification of the complaint, as a prior step to its knowledge and instruction. </w:t>
        <w:br/>
        <w:t xml:space="preserve">(2nd) The anonymous complainant relies on such fact to make assertions such as “FERRER INTERNACIONAL has repeatedly achieved the collusion of several bodies of the Spanish health administration,” “[…] it disposes of its competitors by decree law,” “[…] it hinders the progression of third-party registrations,” “[…] it pays fixed amounts annually to potential competitors […]” </w:t>
        <w:br/>
        <w:t xml:space="preserve">(3rd) These accusations, exceeding the appropriate limit of the right of defense, since they have not been proven, would constitute a crime, with the consequent referral of testimony from individuals and its submission to the Dean of the Courts of First Instance and Instruction, for the purposes provided by law for this type of conduct. </w:t>
        <w:br/>
        <w:t>(4th) Such reservation is noted, as it cannot be lightly attributed to the Kingdom of Spain, the General State Administration —the legislative power— nor to the various ad hoc Registries and their presumption of veracity without receiving a proper response.</w:t>
      </w:r>
    </w:p>
    <w:p>
      <w:r>
        <w:t>Having seen the cited provisions and the others of general application, this COMPETITION CHAMBER of the National Commission of Markets and Competition, in the Plenary Session of June 12, 2014</w:t>
      </w:r>
    </w:p>
    <w:p>
      <w:r>
        <w:t xml:space="preserve">HAS RESOLVED </w:t>
        <w:br/>
        <w:t xml:space="preserve">FIRST.- To declare the archiving of the anonymous complaint against GRUPO FERRER INTERNACIONAL S.A. for alleged restrictive competition practices aimed at delaying and/or hindering the entry into the Spanish market of generic medications with the active ingredient CITICOLINE, understanding that from the documentation related to the reported facts obtained in this Reserved Information, it is not possible to infer a violation of Law 15/2007, of July 3, on the Defense of Competition. </w:t>
        <w:br/>
        <w:t xml:space="preserve">SECOND.- To urge the Competition Directorate of the CNMC to, with due prudence, proceed to monitor the future development of that market, particularly in relation to the following aspects: </w:t>
        <w:br/>
        <w:t xml:space="preserve">(1) The development of the process for granting the marketing authorizations for that type of medication requested before the AEMPS. </w:t>
        <w:br/>
        <w:t>(2) The effective commercialization by the applicant companies of the pharmaceutical specialties based on the API CITICOLINE authorized by the AEMPS.</w:t>
      </w:r>
    </w:p>
    <w:p>
      <w:r>
        <w:t>Communicate this Resolution to the Competition Directorate of the National Commission of Markets and Competition, and to the Ministry of Health, Social Services and Equality, and notify the interested parties, informing them that there is no appeal against it in this prior administrative route, being able to do so within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