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https://www.cnmc.es/expedientes/s048313</w:t>
      </w:r>
    </w:p>
    <w:p>
      <w:r>
        <w:t>Pages translated : 11</w:t>
      </w:r>
    </w:p>
    <w:p/>
    <w:p>
      <w:r>
        <w:rPr>
          <w:b/>
        </w:rPr>
        <w:t>[Pages 1–3]</w:t>
      </w:r>
    </w:p>
    <w:p>
      <w:r>
        <w:t>RESOLUTION Expte. S/0483/13, TIB CHEMICALS, AG</w:t>
        <w:br/>
        <w:t>COUNCIL. COMPETITION CHAMBER</w:t>
        <w:br/>
        <w:t>PRESIDENT</w:t>
        <w:br/>
        <w:t>Mr. José María Marín Quemada</w:t>
        <w:br/>
        <w:t>COUNCILORS</w:t>
        <w:br/>
        <w:t>Ms. María Ortiz Aguilar</w:t>
        <w:br/>
        <w:t>Mr. Fernando Torremocha y García-Sáenz</w:t>
        <w:br/>
        <w:t>Mr. Benigno Valdés Díaz</w:t>
        <w:br/>
        <w:t>Ms. Idoia Zenarrutzabeitia Beldarraín</w:t>
        <w:br/>
        <w:t>SECRETARY</w:t>
        <w:br/>
        <w:t>Mr. Tomás Suárez-Inclán González</w:t>
        <w:br/>
        <w:t>In Madrid, on April 23, 2015.</w:t>
        <w:br/>
        <w:t>The Competition Chamber of the Council of the National Commission of Markets and Competition (CNMC), with the composition expressed in the margin, has issued this Resolution in the file S/0483/13, TIB CHEMICALS, AG, processed following the complaint filed by NOKSEL ESPAÑA S.A. (NOKSEL) against TIB CHEMICALS (TIB), based on an alleged infringement of Articles 1, 2, and 3 of Law 15/2007, of July 3, on the Defense of Competition (LDC) and Articles 101 and 102 of the Treaty on the Functioning of the European Union (TFEU) (folios 1 to 177).</w:t>
        <w:br/>
        <w:t>FACTUAL BACKGROUND</w:t>
        <w:br/>
        <w:t>1. On July 22, 2013, a complaint was filed with the Directorate of Investigation (DI) of the former National Competition Commission (CNC) by the company NOKSEL ESPAÑA S.A. (NOKSEL) against TIB CHEMICAL AG (TIB) for alleged restrictive competition practices consisting of TIB's refusal to supply NOKSEL with the polyurethane it manufactures and that is used for the internal coating of the steel pipes produced by NOKSEL, and its commitment to supply its products exclusively to SIDERÚRGICA DE TUBO SOLDADO TUBULAR GROUP S.A. (STS, competitor of NOKSEL), which would have prevented NOKSEL from participating in the works tendered by the Spanish Public Administrations, and, in particular, in the project "El Saltador" called by the Junta de Andalucía.</w:t>
        <w:br/>
        <w:t>2. On July 30, 2013, the complainant provided new information (folios 186 to 196).</w:t>
        <w:br/>
        <w:t>3. On October 10, 2013, the Competition Directorate (DC) of the CNMC sent a request for information to NOKSEL (folios 201 to 204), and to TIB (folios 211 to 212). NOKSEL's response was received on October 23, 2013 (folios 219 to 233) and TIB's on October 29, 2013 (folios 234 to 300).</w:t>
        <w:br/>
        <w:t>4. On December 10, 2013, the DC requested information from the following companies: PINTURAS VILLADA SKC (PV), NOKSEL, SOCIEDAD ESPAÑOLA DE REVESTIMIENTOS DE TUBOS, S.L.U. (SERT) and PPG COATING SPAIN, S.A.). On December 23, 2013, a response was received from PPG (folios 385 to 386) and from NOKSEL (folios 387 to 402), and on December 30 from PV (folios 422 to 557).</w:t>
        <w:br/>
        <w:t>5. On December 30, 2013, the DC requested information from the following companies: 3M ESPAÑA, S.A. (3M), AKZO NOBEL INDUSTRIAL COATINGS, S.A. (AKZO), BASF ESPAÑOLA, S.L. (BASF), BREDERO SHAW (folios 334 to 349). The requested information was received on December 20 from AKZO (folios 380 to 384) and on December 27 from BASF (folios 403 to 421).</w:t>
        <w:br/>
        <w:t>6. On December 12, 2013, a request for information was sent to the GENERAL DIRECTORATE OF PUBLIC HEALTH, QUALITY AND INNOVATION (folios 356 to 359). The response to this request was received on February 20, 2014 (folios 558 to 562).</w:t>
        <w:br/>
        <w:t>7. On March 18, 2014, information was requested again from SERT (folios 567 to 574), receiving a response on March 28, 2014 (folios 572 to 574). On April 2, 2014, information was requested again from SERT (folios 578 to 581), receiving a response on May 5, 2014 (folios 584 to 639).</w:t>
        <w:br/>
        <w:t>8. On March 28, the company NOKSEL sent documentation (folios 575 to 577).</w:t>
        <w:br/>
        <w:t>9. On December 16, 2014, the DC submitted its Report and Proposal for Resolution to the Council of the CNMC.</w:t>
        <w:br/>
        <w:t>10. The Competition Chamber of the Council of the CNMC deliberated and ruled on the matter in its meeting of April 23, 2015.</w:t>
        <w:br/>
        <w:t>ESTABLISHED FACTS</w:t>
        <w:br/>
        <w:t>The complaints subject to this file have been assessed by this Council based on the facts estimated by the DC, which are transcribed below.</w:t>
        <w:br/>
        <w:t>1. THE PARTIES</w:t>
        <w:br/>
        <w:t>1.1. NOKSEL ESPAÑA S.A. (NOKSEL): It is the complaining company, with its registered office in Murcia and active in the production of helically welded steel pipes for the transportation of oil, gas, and water with all types of coatings, both in the national and international markets. NOKSEL belongs to the NOKSEL Group, whose parent company is the Turkish company NOKSEL CELIK BORU SANAYI A.S.</w:t>
        <w:br/>
        <w:t>1.2. TIB CHEMICALS, AG (TIB): It is the complained company, with its registered office in Mannheim (Germany). It manufactures basic chemicals, special inorganic chemicals, and coating systems. In particular, TIB produces coating systems based on polyurethane and epoxy resin that are used for corrosion protection of pipes, in the valve industry, and in the construction of purification and power generation plants.</w:t>
        <w:br/>
        <w:t>2. RELEVANT MARKET</w:t>
        <w:br/>
        <w:t>2.1. Regulations</w:t>
        <w:br/>
        <w:t>According to the DC, the general regulation applicable to all types of materials susceptible to use in supply conduits is Regulation (EC) No. 1935/2004, of October 27, 2004, of the European Parliament and of the Council, on materials and objects intended to come into contact with food and repealing Directives 80/590/EEC and 89/109/EEC; and Regulation (EC) No. 2023/2006, of December 22, 2006, of the Commission, on good manufacturing practices for materials and objects intended to come into contact with food.</w:t>
        <w:br/>
        <w:t>Additionally, specific regulations apply:</w:t>
        <w:br/>
        <w:t>a) Plastic Coating (polymers or multilayer composites): Regulation (EU) No. 10/2011 of the Commission, of January 14, 2011, on plastic materials and objects intended to come into contact with food.</w:t>
        <w:br/>
        <w:t>b) Coatings by monomers or other starting substances used in the manufacture of polymeric materials other than plastics: Royal Decree 847/2011, of June 17, establishing the positive list of substances permitted for the manufacture of polymeric materials intended to come into contact with food (RD 847/2011).</w:t>
        <w:br/>
        <w:t>c) Supports for Polymerization Production: Resolution of November 4, 1982, of the Undersecretariat for Health, approving the positive list of substances intended for the manufacture of macromolecular compounds, the list of maximum migrations in tests of transfer of some of them, the purity conditions for the coloring materials used in the same products, and the list of polymeric materials suitable for the manufacture of containers and other utensils that</w:t>
      </w:r>
    </w:p>
    <w:p>
      <w:r>
        <w:rPr>
          <w:b/>
        </w:rPr>
        <w:t>[Pages 4–6]</w:t>
      </w:r>
    </w:p>
    <w:p>
      <w:r>
        <w:t>to supply NOKSEL with the polyurethane it manufactures, which prevents NOKSEL from participating in the works tendered by the Spanish Public Administrations by supplying its pipes to the companies awarded those works, and, in particular, in the project "El Saltador" called by the Junta de Andalucía in May 2013. This is because the polyurethane manufactured by TIB is the one used for the interior lining of the steel pipes produced by NOKSEL and is the only one that would comply with the required regulation (RD 847/2011).</w:t>
      </w:r>
    </w:p>
    <w:p>
      <w:r>
        <w:t>According to the complainant:</w:t>
        <w:br/>
        <w:t>1) The infringement of Article 1 of the LDC, regarding collusive conduct, and Article 101 of the TFEU occurs because there is an exclusive supply agreement between TIB and STS that significantly restricts competition, as it excludes the possibility of any competition in the market for the supply of welded carbon steel pipes for the conduction of drinking water with an interior polyurethane lining, since TIB's linings are the only ones that, according to the complainant, would comply with Spanish legislation (RD 847/2011), and therefore any company (Spanish or European) would be expelled from the market.</w:t>
      </w:r>
    </w:p>
    <w:p>
      <w:r>
        <w:t>2) The infringement of Article 2 of the LDC, regarding abuse of a dominant position, and Article 102 of the TFEU, would occur because TIB would have abused its dominant position by unjustifiably refusing to supply NOKSEL with its PROTEGOL range polyurethane linings, which prevents NOKSEL from competing in the market for welded carbon steel pipes for the conduction of drinking water with an interior polyurethane lining, supplying those pipes to the companies awarded the works tendered by the Spanish Public Administrations. The abusive conduct of TIB is, if possible, even more serious, given that not only has TIB refused to supply its PROTEGOL range products to NOKSEL, but it has also attempted to prevent NOKSEL from acquiring these products from third parties, specifically from PINTURAS VILLADA (PV), which was a distributor of TIB in Spain until December 31, 2012, and which might still have stocks of said product.</w:t>
      </w:r>
    </w:p>
    <w:p>
      <w:r>
        <w:t>3) The infringement of Article 3 of the LDC, regarding distortion of free competition by unfair acts, would occur in relation to Article 16.2 and/or 16.3.a) of Law 3/1991, of January 10, on Unfair Competition (LCD), given that TIB terminated the established commercial relationship with NOKSEL without providing a "written and precise" notice six months in advance and without any breach by NOKSEL or any case of force majeure, and to the extent that it constitutes an exploitation of the economic dependency situation in which NOKSEL finds itself in relation to TIB.</w:t>
      </w:r>
    </w:p>
    <w:p>
      <w:r>
        <w:t>LEGAL GROUNDS</w:t>
        <w:br/>
        <w:t>FIRST.- Competence to resolve.</w:t>
        <w:br/>
        <w:t>In accordance with the provisions of the first additional provision of Law 3/2013, of June 4, creating the CNMC, by order of the Minister of Economy and Competitiveness ECC/1796/2013, of October 4, October 7, 2013, was determined as the date of commencement of operations of the CNMC. According to the second additional provision of the same Law, “references that current legislation contains to the National Competition Commission […] shall be understood as made to the National Commission of Markets and Competition […]” and “References that Law 15/2007, of July 3, contains to the Investigation Directorate of the National Competition Commission shall be understood as made to the Competition Directorate of the National Commission of Markets and Competition.”</w:t>
      </w:r>
    </w:p>
    <w:p>
      <w:r>
        <w:t>Furthermore, Article 14 letter b) of the Organic Statute of the CNMC, approved by Royal Decree 657/2013, of August 30, establishes that “The Competition Chamber shall hear matters related to the application of Law 15/2007, of July 3, on the Defense of Competition and with the activity of promoting competition in accordance with the provisions of Article 5 of Law 3/2013, of June 4.”</w:t>
      </w:r>
    </w:p>
    <w:p>
      <w:r>
        <w:t>Consequently, the competence to resolve this procedure corresponds to the Competition Chamber of the CNMC Council.</w:t>
      </w:r>
    </w:p>
    <w:p>
      <w:r>
        <w:t>SECOND.- Object of the resolution and assessment of the instructing body.</w:t>
        <w:br/>
        <w:t>It is the responsibility of the Council in this file to determine whether it is appropriate to archive in relation to the possible existence of infringements of Articles 1, 2, and 3 of the LDC, and Articles 101 and 102 of the TFEU, consisting of TIB's refusal to supply NOKSEL with the polyurethane it manufactures.</w:t>
      </w:r>
    </w:p>
    <w:p>
      <w:r>
        <w:rPr>
          <w:b/>
        </w:rPr>
        <w:t>[Pages 7–9]</w:t>
      </w:r>
    </w:p>
    <w:p>
      <w:r>
        <w:t>of supplying NOKSEL with the polyurethane it manufactures, which is used as an interior coating for the steel pipes produced by NOKSEL, through the existence of an exclusive supply agreement between TIB and STS; in having attempted to prevent NOKSEL from acquiring supplies from third parties; and in TIB's unfair acts by terminating its commercial relationship with NOKSEL without prior notice and without any breaches.</w:t>
      </w:r>
    </w:p>
    <w:p>
      <w:r>
        <w:t>In this regard, Article 1 of the LDC prohibits "any agreement, decision or collective recommendation, or concerted or consciously parallel practice, that has as its object, produces or may produce the effect of preventing, restricting or distorting competition in all or part of the national market." Likewise, Article 2 of the LDC prohibits, "... the abusive exploitation by one or more companies of their dominant position in all or part of the national market." Finally, Article 3 of the LDC prohibits acts of unfair competition that, by distorting free competition, affect the public interest.</w:t>
      </w:r>
    </w:p>
    <w:p>
      <w:r>
        <w:t>For its part, Article 49.1 of the LDC provides that the DC will initiate sanctioning proceedings when it observes reasonable indications of the existence of prohibited conduct under Articles 1, 2, and 3 of the same Law. In number 3 of the aforementioned Article 49, it is added that the Council, at the proposal of the DC, will agree not to initiate sanctioning proceedings and, consequently, to archive the actions taken, when it considers that there are no indications of infringement.</w:t>
      </w:r>
    </w:p>
    <w:p>
      <w:r>
        <w:t>On the other hand, Article 27.1 of the Competition Defense Regulation (RDC), approved by Royal Decree 261/2008, of February 22, stipulates that, "1. In order for the Council of the National Competition Commission [currently CNMC] to agree not to initiate proceedings and archive the actions in the terms established in Articles 44 and 49.3 of Law 15/2007, of July 3, the Directorate of Investigation [currently the Competition Directorate] will forward the received complaint, the prior actions carried out, if applicable, and a proposal for archiving."</w:t>
      </w:r>
    </w:p>
    <w:p>
      <w:r>
        <w:t>In this case, the DC proposes non-initiation and archiving of the actions considering that, from the information gathered, there are no indications of an infringement of Articles 1, 2, and 3 of the LDC or Articles 101 and 102 of the TFEU.</w:t>
      </w:r>
    </w:p>
    <w:p>
      <w:r>
        <w:t>Regarding the alleged infringement of Article 1 of the LDC and Article 101 of the TFEU, from the information requested by the DC, it appears that while TIB and STS indicate that they do not have an exclusivity agreement, there is indeed a vertical relationship between them since STS does not source from any supplier other than TIB. However, the DC considers the potential restrictive effects on competition to be ruled out due to the existence of alternative supplies available in the market. Specifically, there is at least one more supplier, BASF Construction Chemicals España, SL, capable of supplying the company with its polyurethane resin for steel pipe coatings for drinking water, called MASTERSEAL, which complies with the regulations. Likewise, AKZONOBEL, another German manufacturer of this type of coatings that sells worldwide, could market its products in Spain as Germany has recognized regulations on the matter.</w:t>
      </w:r>
    </w:p>
    <w:p>
      <w:r>
        <w:t>Finally, the DC notes that another material, solvent-free epoxy, would also comply with Spanish regulations when the specification or the bid submission document does not explicitly require the material "two-component polyurethane," with multiple manufacturers of this component existing. Therefore, the DC concludes that NOKSEL's participation would not be limited in all the tenders of the Administration in which compliance with RD 247/2011 is requested nor in those of the narrower market in which two-component polyurethane is requested as an interior coating material for pipes.</w:t>
      </w:r>
    </w:p>
    <w:p>
      <w:r>
        <w:t>Regarding the alleged infringement of Article 2 of the LDC and Article 102 of the TFEU, the DC also does not consider, based on the information gathered, that there are indications of infringement of these two articles since, even if TIB held a dominant position in the narrower relevant market (the national one, although it considers that the dimension would probably be larger), there are no indications that the conduct is abusive. From the investigation carried out, the DC states that the PROTEGOL product is not an indispensable input to compete in the market for steel pipes for drinking water that comply with Spanish regulations, so the refusal to supply would not be abusive: there are alternative suppliers and also substitutes for the polyurethane coating that also comply with Spanish regulations, for those tenders where the use of polyurethane is not explicitly requested, so TIB would not have the capacity to eliminate all competition in the market, even in the narrowest market definition.</w:t>
      </w:r>
    </w:p>
    <w:p>
      <w:r>
        <w:t>Thus, the DC points out that there is at least one real alternative supply from BASF as mentioned earlier (folios 403 to 421), and other supply alternatives considering that any two-component polyurethane coating recognized in Europe could be used in Spain according to the DAU of RD 847/2011. On the other hand, the DC notes that, as TIB indicates in its response, the specific product it markets (PROTEGOL) is not subject to patents, and any chemical product manufacturer can create a product that has the properties and technical characteristics of PROTEGOL (folios 268 to 279).</w:t>
      </w:r>
    </w:p>
    <w:p>
      <w:r>
        <w:t>Finally, regarding the alleged infringement of Article 3 of the LDC, the DC also does not find clear indications of acts of unfair competition and, therefore, since this prerequisite established by Article 3 LDC is not met, it would not be appropriate to assess the concurrence of the second, that is, the impact on the public interest.</w:t>
      </w:r>
    </w:p>
    <w:p>
      <w:r>
        <w:t>And this is because, according to the DC and based on the information gathered, there was no written contract between NOKSEL and TIB, and both substantiate their commercial relationship through invoices, with TIB indicating that the contractual relationship was occasional and prior to demand and, as already noted, it was not an inevitable partner in NOKSEL's economic activity that could turn to other suppliers. Thus, there was no obligation of prior notice between TIB and NOKSEL directly or through PV. Additionally, TIB terminated its relationship with PV in December 2012, fulfilling the stipulated six-month prior notice period for its manufacturing license contract, without the relationship between NOKSEL and PV obliging it.</w:t>
      </w:r>
    </w:p>
    <w:p>
      <w:r>
        <w:t>Moreover, TIB has indicated that its commercial relationship with NOKSEL ceased because the company no longer had an executive with whom it maintained a personal commitment, reasons based on the principle of commercial freedom. Likewise, the aforementioned executive of NOKSEL signed on behalf of the company an exclusive supply contract for PROTEGOL, for five years with tacit renewal, the same conduct that TIB now deems unfair and anticompetitive.</w:t>
      </w:r>
    </w:p>
    <w:p>
      <w:r>
        <w:t>THIRD.- Assessment of the Competition Chamber</w:t>
        <w:br/>
        <w:t>The Competition Chamber considers, in line with the DC, that, regarding the complaint made by NOKSEL, the information gathered does not indicate that there are indications of an infringement of Articles 1, 2, and 3 of the LDC or Articles 101 and 102 of the TFEU.</w:t>
      </w:r>
    </w:p>
    <w:p>
      <w:r>
        <w:t>On one hand, since there is no exclusive supply contract, the existence of alternative supplies available in the market allows for the dismissal of potential restrictive effects on competition that could arise from the vertical supply relationship of STS and TIB, which could be contrary to Articles 1 of the LDC and 101 of the TFEU. Specifically, there is at least one more supplier, BASF Construction Chemicals España, SL, capable of supplying the company with its polyurethane resin for steel pipe coatings for drinking water, called MASTERSEAL, which complies with the regulations. Likewise, AKZONOBEL, another German manufacturer of this type of coatings that sells worldwide, could market its products in Spain as Germany has recognized regulations on the matter.</w:t>
      </w:r>
    </w:p>
    <w:p>
      <w:r>
        <w:t>Furthermore, as the DC points out, another material, solvent-free epoxy, would also comply with Spanish regulations when the specification or the bid submission document does not explicitly require the material "two-component polyurethane," with multiple manufacturers of this component existing. Therefore, as indicated by the DC, it can be concluded that NOKSEL's participation would not be limited in all the tenders of the Administration in which compliance with RD 247/2011 is requested nor in those of the narrower market.</w:t>
      </w:r>
    </w:p>
    <w:p>
      <w:r>
        <w:rPr>
          <w:b/>
        </w:rPr>
        <w:t>[Pages 10–11]</w:t>
      </w:r>
    </w:p>
    <w:p>
      <w:r>
        <w:t>in which the two-component polyurethane is requested as an interior coating material for pipes. For its part, the infringement of Article 2 of the LDC would require that two conditions be met cumulatively: i) that the infringer holds a dominant position in the market in which it operates and ii) that its behavior is abusive of that position. Likewise, as noted by the DC, paragraph 81 of the aforementioned Guidelines indicates that, for a refusal to supply to fall under the type of abuse of a dominant position, the following cumulative conditions must be met: i) that the refusal refers to a product or service that is objectively necessary to compete effectively in a downstream market, ii) that it is likely that the refusal will lead to the elimination of effective competition in the downstream market, and iii) that it is likely that the refusal will harm consumers. Thus, for the analysis of the first requirement, the European Commission indicates that "An input will be considered essential when there is no real or potential substitute on which downstream market competitors can rely to counteract —at least in the long term— the negative consequences of the refusal. In this regard, the Commission will generally assess whether competitors could actually produce an input equal to that of the dominant company in the near future. This ability to replicate the input implies the creation of an effective alternative source of supply that allows competitors to exert competitive pressure on the dominant company in the downstream market."</w:t>
      </w:r>
    </w:p>
    <w:p>
      <w:r>
        <w:t>Taking the above into account, even in the case of the narrower market definition, and assuming that TIB had a dominant position in this narrow market, there would be no indications that the conduct is abusive because the PROTEGOL product is not an essential input for competing in the market for steel pipes for the transport of drinking water that comply with Spanish regulations, so the refusal to supply would not be abusive since there are alternative suppliers and also substitutes for the polyurethane coating that also comply with Spanish regulations, for those tenders in which the use of polyurethane is not explicitly requested, so TIB would not have the ability to eliminate all competition in the market.</w:t>
      </w:r>
    </w:p>
    <w:p>
      <w:r>
        <w:t>Finally, regarding the possible infringement of Article 3 of the LDC, it has not been proven that the reported practices constitute acts of unfair competition and, therefore, it would not be appropriate to assess a possible further impact on the public interest. According to the complainant, TIB would have infringed Article 16.3.a) and 16.2 of the LCD, by terminating the established commercial relationship with NOKSEL "without providing a 'written and precise' notice six months in advance and without there being any breach by NOKSEL or any case of force majeure," and to the extent that this situation represents an exploitation of the economic dependency situation in which NOKSEL finds itself in relation to TIB. In this regard, NOKSEL indicates that TIB is a mandatory business partner and that it is being discriminated against compared to its competitor STS, as TIB has committed to supply its products exclusively to STS (folios 14 to 16). Furthermore, it indicates that TIB's conduct distorts competition and severely affects the public interest since it excludes the possibility of any competition in the market for steel pipes for the transport of drinking water with an interior polyurethane coating and, specifically, within the framework of the tenders organized by the Spanish Public Administrations.</w:t>
      </w:r>
    </w:p>
    <w:p>
      <w:r>
        <w:t>However, as indicated by the DC, no breach of contract or practices of exploitation of the economic dependency situation have been proven that have eliminated the possibility of any competition in the market for steel pipes for the transport of drinking water with an interior polyurethane coating.</w:t>
      </w:r>
    </w:p>
    <w:p>
      <w:r>
        <w:t>For all the above reasons, in light of the cited provisions and other generally applicable ones, the Competition Council has</w:t>
      </w:r>
    </w:p>
    <w:p>
      <w:r>
        <w:t>RESOLVED</w:t>
      </w:r>
    </w:p>
    <w:p>
      <w:r>
        <w:t>SOLE.- Not to initiate sanctioning proceedings and to archive the proceedings followed in file S/0483/13, TIB CHEMICALS, AG by the Competition Directorate of the CNMC as a result of the complaint filed by NOKSEL, considering that there are no indications of infringement of Law 15/2007, of July 3, on the Defense of Competition or of Articles 101 and 102 of the Treaty on the Functioning of the European Union in this file.</w:t>
      </w:r>
    </w:p>
    <w:p>
      <w:r>
        <w:t>This Resolution shall be communicated to the Competition Directorate of the National Commission of Markets and Competition and notified to the interested parties, informing them that there is no administrative appeal against it,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