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https://www.cnmc.es/expedientes/s048513</w:t>
      </w:r>
    </w:p>
    <w:p>
      <w:r>
        <w:t>Pages translated : 4</w:t>
      </w:r>
    </w:p>
    <w:p/>
    <w:p>
      <w:r>
        <w:rPr>
          <w:b/>
        </w:rPr>
        <w:t>[Pages 1–3]</w:t>
      </w:r>
    </w:p>
    <w:p>
      <w:r>
        <w:t>RESOLUTION Expte. S/0485/13 NISSAN DEALERS</w:t>
        <w:br/>
        <w:t>COMPETITION CHAMBER</w:t>
        <w:br/>
        <w:t>PRESIDENT</w:t>
        <w:br/>
        <w:t>Mr. José María Marín Quemada</w:t>
        <w:br/>
        <w:t>COUNCILORS</w:t>
        <w:br/>
        <w:t>Ms. María Ortíz Aguilar</w:t>
        <w:br/>
        <w:t>Mr. Benigno Valdés Díaz</w:t>
        <w:br/>
        <w:t>Ms. Idoia Zenarrutzabeitia Beldarraín</w:t>
        <w:br/>
        <w:t>SECRETARY</w:t>
        <w:br/>
        <w:t>Mr. Tomás Suárez-Inclán González</w:t>
        <w:br/>
        <w:t>In Madrid, on May 22, 2014</w:t>
        <w:br/>
        <w:t>The Competition Chamber of the National Commission of Markets and Competition (CNMC), with the composition expressed in the margin, has issued this Resolution in case S/0485/13 NISSAN DEALERS, processed by the Competition Directorate (DC), in view of certain information related to possible anticompetitive conduct in the market for the distribution of motor vehicles in Spain, in accordance with Article 49.2 of Law 15/2007, of July 3, on Competition Defense (LDC).</w:t>
      </w:r>
    </w:p>
    <w:p>
      <w:r>
        <w:t>FACTUAL BACKGROUND</w:t>
        <w:br/>
        <w:t>1. In the context of a reserved information related to possible anticompetitive conduct in the market for the distribution of motor vehicles in Spain, on June 4 and 5, 2013, the now-defunct Investigation Directorate conducted inspections, among others, at the company ANT SERVICALIDAD, S.L. and at the headquarters of the dealer M. CONDE S.A.</w:t>
        <w:br/>
        <w:t>2. On August 29, 2013, based on the reserved information obtained, the Investigation Directorate, in accordance with Article 49.1 of the LDC, agreed to initiate sanctioning case S/0485/13, Nissan Dealers, against the companies A.N.T. SERVICALIDAD, S.L, HORWATH AUDITORES ESPAÑA, S.L.P, NISSAN IBERIA, S.A. and the Nissan brand dealer distributors: SANTOGAL AUTOMÓVILES, S.L., GAMBOA AUTOMOCIÓN, S.A., AUTOMOCIÓN DÍAZ, S.A., M. CONDE, S.A., A6 IBERAUTO, S.L., NASUR MOTOR, S.L. and IBERICAR REICOMSA, S.A., for possible restrictive practices of competition prohibited in Article 1 of the LDC, generally consisting of price fixing and commercial and service conditions, as well as the exchange of commercially sensitive information in the Spanish market for the distribution of Nissan brand motor vehicles.</w:t>
        <w:br/>
        <w:t>3. On April 23, 2014, the DC, having determined that the geographic scope of the possible conduct has been limited by the participating entities to the territory of the Autonomous Community of Madrid, submitted a proposal to the CNMC Council to file the case S/0485/13, so that it may be referred to the Competition Defense Service of the Community of Madrid, in accordance with Article 2 of Law 1/2002, of February 21, on the Coordination of the Competences of the State and the Autonomous Communities in matters of Competition Defense.</w:t>
      </w:r>
    </w:p>
    <w:p>
      <w:r>
        <w:t>LEGAL GROUNDS</w:t>
        <w:br/>
        <w:t>FIRST.- In accordance with the provisions of the first additional provision of Law 3/2013, of June 4, creating the CNMC, by Order ECC/1796/2013, of October 4, October 7, 2013, was determined as the date of operation of the CNMC. According to the second additional provision of the same Law, “references that current legislation contains to the National Commission of Competition […] shall be understood as made to the National Commission of Markets and Competition […]” and “references that Law 15/2007, of July 3, contains to the Investigation Directorate of the National Commission of Competition shall be understood as made to the Competition Directorate of the National Commission of Markets and Competition.”</w:t>
      </w:r>
    </w:p>
    <w:p>
      <w:r>
        <w:t>Article 14 letter b) of the Organic Statute of the CNMC, approved by Royal Decree 657/2013, of August 30, establishes that “The Competition Chamber shall be responsible for matters related to the application of Law 15/2007, of July 3, on Competition Defense and with the activity of promoting competition in accordance with the provisions of Article 5 of Law 3/2013, of June 4.”</w:t>
      </w:r>
    </w:p>
    <w:p>
      <w:r>
        <w:t>Consequently, the competence to resolve this procedure corresponds to the Competition Chamber of the CNMC Council.</w:t>
      </w:r>
    </w:p>
    <w:p>
      <w:r>
        <w:t>SECOND.- Article 27.1 of the Competition Defense Regulation (RDC), approved by Royal Decree 261/2008, of February 22, stipulates that, in order for the CNMC Council to decide not to initiate proceedings and to file the actions in the terms established in Articles 44 and 49.3 of Law 15/2007, of July 3, the Competition Directorate shall forward the received complaint, the prior actions taken, if any, and a proposal for filing.</w:t>
      </w:r>
    </w:p>
    <w:p>
      <w:r>
        <w:t>Article 44 of the LDC stipulates that the CNMC may decide to file away proceedings or cases initiated due to lack or loss of jurisdiction or subject matter.</w:t>
      </w:r>
    </w:p>
    <w:p>
      <w:r>
        <w:t>Article 1.3 of Law 1/2002, of February 21, on the Coordination of the Competencies of the State and the Autonomous Communities in matters of Competition Defense, stipulates that the Autonomous Communities with competencies in the matter shall exercise these competencies in proceedings aimed at behaviors that, without affecting a scope beyond that of an Autonomous Community or the entire national market, alter or may alter free competition within the respective Autonomous Community.</w:t>
      </w:r>
    </w:p>
    <w:p>
      <w:r>
        <w:t>The same Law 1/2002, in section 4 of Article 2, establishes the mechanism for reassignment of competent authority after the initiation of the procedure, even in the resolution phase, referring to the assignment mechanism established in the previous sections of the same Article 2.</w:t>
      </w:r>
    </w:p>
    <w:p>
      <w:r>
        <w:t>From the information contained in the file, it does not follow that the conduct subject to it affects a scope beyond that of the Autonomous Community of Madrid, as the conduct has been limited to the territorial scope of this Autonomous Community, thus limiting its effects to its territory. Therefore, the Council agrees with the DC that, in accordance with the provisions of Article 1 of Law 1/2002, the competence in this procedure corresponds in principle to the competition defense body of the Autonomous Community of Madrid.</w:t>
      </w:r>
    </w:p>
    <w:p>
      <w:r>
        <w:t>Considering that the competition defense body of the Autonomous Community of Madrid exercises investigative competencies and that the files it investigates are submitted to the CNMC Council for resolution, it is considered that in this case it is the DC that has lost the competence to investigate the file.</w:t>
      </w:r>
    </w:p>
    <w:p>
      <w:r>
        <w:t>The Council also agrees with the DC in its intention to proceed to activate the mechanisms for assignment of competence provided for in Article 2 of the aforementioned Law 1/2002 and that the file and all actions taken up to this point by the DC be referred, if applicable, to the Competition Defense Service of the Autonomous Community of Madrid, as provided in the aforementioned article.</w:t>
      </w:r>
    </w:p>
    <w:p>
      <w:r>
        <w:t>THIRD.- The Council considers that, in the event that as a result of the assignment procedure, the file corresponds to the Competition Defense Service of the Community of Madrid, we would be in one of the cases provided for in the aforementioned Article 44, since the DC has lost the competence for its instruction, as the Competition Defense Service of the Autonomous Community of Madrid is competent, in application of Article 1 of Law 1/2002, of February 21, on the Coordination of the Competencies of the State and the Autonomous Communities in matters of Competition Defense.</w:t>
      </w:r>
    </w:p>
    <w:p>
      <w:r>
        <w:rPr>
          <w:b/>
        </w:rPr>
        <w:t>[Pages 4–4]</w:t>
      </w:r>
    </w:p>
    <w:p>
      <w:r>
        <w:t>Competencies of the State and the Autonomous Communities in matters of Competition Defense. And it understands, therefore, that once these conditions are met and the actions carried out so far by the DC have been transferred to the Competition Defense Service of the Autonomous Community of Madrid, it is appropriate to file the case opened by the DC at the CNMC.</w:t>
      </w:r>
    </w:p>
    <w:p>
      <w:r>
        <w:t>For all the above, in view of the cited provisions and others of general application, this Council in the Plenary Session of May 22, 2014 HAS RESOLVED</w:t>
      </w:r>
    </w:p>
    <w:p>
      <w:r>
        <w:t>SOLE.- To agree to file the case S/0485/13 initiated by the former Directorate of Investigation on August 29, 2013 against certain companies and distributors of the Nissan brand, in the event that it is assigned to the Competition Defense Service of the Autonomous Community of Madrid and prior to the referral to it of all actions taken.</w:t>
      </w:r>
    </w:p>
    <w:p>
      <w:r>
        <w:t>This Resolution shall be communicated to the Directorate of Competition of the National Commission of Markets and Competition and to the Competition Defense Service of the Autonomous Community of Madrid, and shall be notified to the interested parties, informing them that it concludes the administrative procedure,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