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https://www.cnmc.es/expedientes/s048713</w:t>
      </w:r>
    </w:p>
    <w:p>
      <w:r>
        <w:t>Pages translated : 85</w:t>
      </w:r>
    </w:p>
    <w:p/>
    <w:p>
      <w:r>
        <w:rPr>
          <w:b/>
        </w:rPr>
        <w:t>[Pages 1–3]</w:t>
      </w:r>
    </w:p>
    <w:p>
      <w:r>
        <w:t xml:space="preserve">RESOLUTION  </w:t>
        <w:br/>
        <w:t xml:space="preserve">(Case No. S/0487/13 LAND ROVER Dealers)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March 5, 2015</w:t>
      </w:r>
    </w:p>
    <w:p>
      <w:r>
        <w:t>The Competition Chamber of the National Commission of Markets and Competition (CNMC) has issued this Resolution in case S/0487/13 LAND ROVER Dealers, initiated by the now-defunct Investigation Directorate (DI) of the National Competition Commission, against several companies for alleged infringement of Article 1 of Law 15/2007, of July 3, on the Defense of Competition (hereinafter LDC).</w:t>
      </w:r>
    </w:p>
    <w:p>
      <w:r>
        <w:t xml:space="preserve">BACKGROUND FACTS  </w:t>
        <w:br/>
        <w:t xml:space="preserve">1. After having access to certain information related to possible anticompetitive practices in the market for the distribution of motor vehicles, consisting of price fixing and commercial and service conditions, as well as the exchange of commercially sensitive information in the Spanish market, the Investigation Directorate of the National Competition Commission (CNC) initiated a reserved inquiry in accordance with the provisions of Article 49.2 of the LDC, in order to preliminarily determine the existence of circumstances that would justify, if applicable, the initiation of a sanctioning procedure.  </w:t>
        <w:br/>
        <w:t xml:space="preserve">2. In the framework of this reserved inquiry, on June 4 and 5, 2013, the Investigation Directorate conducted inspections, among others, at the company "El Cliente Indiscreto," the trade name used by the company A.N.T. SERVICALIDAD, S.L.  </w:t>
        <w:br/>
        <w:t xml:space="preserve">3. On August 29, 2013, based on the information gathered during the preliminary inquiry period, the Investigation Directorate observed rational indications of the existence of conduct prohibited by the LDC, and therefore, in accordance with Article 49.1 of the LDC, agreed to initiate the sanctioning procedure S/0487/13 LAND ROVER Dealers, against ANT SERVICALIDAD, S.L., HORWATH AUDITORES ESPAÑA, S.L.P, ADVENTURE CENTER, S.L., MOVILCAR, S.A., C. DE SALAMANCA, S.A., BRUSELAS MOTOR 4X4, S.L., DEALER and POST-SALE SERVICE, S.A., QUIAUTO 4X4, S.L., for restrictive practices of competition prohibited in Article 1 of the LDC.  </w:t>
        <w:br/>
        <w:t xml:space="preserve">4. By Order ECC/1796/2013, of October 4, October 7, 2013, was determined as the date of commencement of the National Commission of Markets and Competition (CNMC), which integrates the activities and functions of the CNC, by virtue of the provisions of Law 3/2013, of June 4, creating the National Commission of Markets and Competition (LCNMC). Likewise, as established in Article 19 of Royal Decree 657/2013, of August 30, which approves the Organic Statute of the CNMC, the Competition Directorate (hereinafter DC) is the body responsible for the functions of instruction of files, investigation, study, and preparation of reports of the CNMC in matters of competition defense procedures, restrictive competition behaviors, and control of concentrations regulated in the LDC.  </w:t>
        <w:br/>
        <w:t xml:space="preserve">5. On July 2, 2014, the Competition Directorate agreed, in accordance with Article 29 of the RDC, to expand the initiation against the companies QUIAUTO, S.A.U., DIVENTO 4X4, S.A., SALA TEAM, S.L., ACCESSORIS MANRESA 4X4, S.L., LAND MOTORS, S.A. and AUTO PLA DE VIC, 4 per 4, S.L. (pages 7423 to 7441.1).  </w:t>
        <w:br/>
        <w:t xml:space="preserve">6. After carrying out the necessary instructional acts to determine the facts constituting the infringement and the attribution of responsibilities to the companies involved, the Competition Directorate prepared on July 11, 2014, the Statement of Specific Facts (PCH), duly notifying the parties, so that they could allege whatever they deemed appropriate and propose the evidence they considered pertinent.  </w:t>
        <w:br/>
        <w:t xml:space="preserve">7. The companies MOVILCAR S.A., HORWATH AUDITORES ESPAÑA S.L.P., DIVENTO 4X4, S.A., DEALER AND POST-SALE SERVICE S.A., BRUSELAS MOTOR 4X4 S.L., QUIAUTO, S.A.U., ADVENTURE CENTER S.L., LAND MOTORS, S.A, A.N.T. SERVICALIDAD, S.L., AUTO PLA VIC 4X4 S.L, ACCESSORIS MANRESA 4X4, S.L, SALA TEAM, S.L. and C DE SALAMANCA S.A. submitted allegations to the PCH.  </w:t>
        <w:br/>
        <w:t xml:space="preserve">8. On November 24, 2014, in accordance with the provisions of Article 33.1 of the Competition Defense Regulation, approved by Royal Decree 261/2008, of February 22 (hereinafter, RDC), the closure of the instruction phase in the reference file was carried out, in order to draft the Proposal for Resolution provided for in Article 50.4 of the LDC.  </w:t>
        <w:br/>
        <w:t xml:space="preserve">9. The Proposal for Resolution was signed by the Director of Competition on November 26, 2014, and was duly notified to the parties so that, in accordance with Article 50.4 of the LDC, they could present the allegations they deemed appropriate (pages 13025 to 13218).  </w:t>
        <w:br/>
        <w:t xml:space="preserve">10. The Proposal Report was submitted to this Chamber on December 23, 2014, containing a proposal for sanction.  </w:t>
        <w:br/>
        <w:t xml:space="preserve">11. All companies have submitted written allegations to the Proposal for Resolution, some of which included a request for the practice of evidence and, if applicable, a hearing before this Chamber, as well as a request for confidentiality declaration of part of the information contained therein.  </w:t>
        <w:br/>
        <w:t xml:space="preserve">12. On January 29, 2015, the Competition Chamber of the CNMC agreed to request information on the total turnover in 2014 of the companies involved, or the best available estimate. Likewise, for those companies that had not previously provided it, the turnover in Spain corresponding to the market for the distribution of LAND ROVER brand motor vehicles from 2011 to 2014, regarding the affected vehicle models (pages 9632 to 9636). In the aforementioned writing, it was agreed to suspend the resolution period of the procedure, the suspension of which was lifted by agreement of the Secretary dated February 20, 2015 (page 10054).  </w:t>
        <w:br/>
        <w:t xml:space="preserve">13. This resolution has been the subject of deliberation and ruling by the Council in its session of March 5, 2015.  </w:t>
        <w:br/>
        <w:t xml:space="preserve">14. The interested parties in the procedure are:  </w:t>
        <w:br/>
        <w:t xml:space="preserve">- ACCESSORIS MANRESA 4X4, S.L.  </w:t>
        <w:br/>
        <w:t xml:space="preserve">- ADVENTURE CENTER, S.L.  </w:t>
        <w:br/>
        <w:t xml:space="preserve">- A.N.T. SERVICALIDAD, S.L.  </w:t>
        <w:br/>
        <w:t xml:space="preserve">- AUTO PLA DE VIC 4per4, S.L.  </w:t>
        <w:br/>
        <w:t xml:space="preserve">- BRUSELAS MOTOR 4X4, S.L.  </w:t>
        <w:br/>
        <w:t xml:space="preserve">- C. DE SALAMANCA, S.A.  </w:t>
        <w:br/>
        <w:t xml:space="preserve">- DEALER AND POST-SALE SERVICE, S.A.  </w:t>
        <w:br/>
        <w:t xml:space="preserve">- DIVENTO 4X4, S.A.  </w:t>
        <w:br/>
        <w:t xml:space="preserve">- HORWATH AUDITORES ESPAÑA, S.L.P  </w:t>
        <w:br/>
        <w:t xml:space="preserve">- LAND MOTORS, S.A.  </w:t>
        <w:br/>
        <w:t>- MOVILCAR, S.A.</w:t>
      </w:r>
    </w:p>
    <w:p>
      <w:r>
        <w:rPr>
          <w:b/>
        </w:rPr>
        <w:t>[Pages 4–6]</w:t>
      </w:r>
    </w:p>
    <w:p>
      <w:r>
        <w:t>- QUIAUTO 4X4, S.L. and QUIAUTO, S.A.U.</w:t>
        <w:br/>
        <w:t>- SALA TEAM, S.L.</w:t>
      </w:r>
    </w:p>
    <w:p>
      <w:r>
        <w:t>ACCREDITED FACTS</w:t>
        <w:br/>
        <w:t>The behaviors subject to this file have been assessed by this Chamber based on the facts accredited by the Competition Directorate of the CNMC from the investigation initiated and carried out by the now-defunct Directorate of Investigation and, subsequently, the Competition Directorate.</w:t>
      </w:r>
    </w:p>
    <w:p>
      <w:r>
        <w:t>1. THE PARTIES</w:t>
        <w:br/>
        <w:t>The following are interested parties in the present procedure:</w:t>
      </w:r>
    </w:p>
    <w:p>
      <w:r>
        <w:t>1.1. ACCESSORIS MANRESA 4X4, S.L. (ACCESSORIS MANRESA)</w:t>
        <w:br/>
        <w:t>ACCESSORIS MANRESA 4X4, S.L., a LAND ROVER dealer, located in Manresa, is 99% dependent on ACCESSORIS MANRESA S.A., a SUZUKI dealer, which in turn is 90.59% owned by SALA TEAM, S.L.</w:t>
      </w:r>
    </w:p>
    <w:p>
      <w:r>
        <w:t>1.2. ADVENTURE CENTER, S.L. (ADVENTURE CENTER)</w:t>
        <w:br/>
        <w:t>The company, located in Móstoles, has as its corporate purpose the activities typical of a repair workshop, washing and greasing of vehicles, the buying and selling of new and used cars, and of spare parts and accessories. The ownership and control structure is divided among two individuals and Talleres Reyes, S.L., with none having a significant percentage to exercise control over it.</w:t>
      </w:r>
    </w:p>
    <w:p>
      <w:r>
        <w:t>1.3. A.N.T. SERVICALIDAD, S.L. (ANT)</w:t>
        <w:br/>
        <w:t>ANT was established in 2000, with its registered office in Elche (Alicante). The company is equally owned by two individuals and is not vertically or horizontally related to any other company or group of companies. Its corporate purpose consists, among other things, of providing customer service, market studies, and similar services to companies. Specifically, regarding the types of services that ANT offers to motor vehicle distribution companies, ANT has established the following categories of services:</w:t>
        <w:br/>
        <w:t>a. Conducting "mystery buyer" evaluations for automotive brands: in this type of service, ANT evaluates the quality of customer service and adherence to sales protocols, providing the client with a qualitative report on the entire sales process, from the customer's call to schedule with the seller, to the quote provided by the salesperson and the follow-up call to ascertain the customer's purchase decision.</w:t>
        <w:br/>
        <w:t>b. Conducting "mystery buyer" evaluations for dealerships or groups of the same owner participating in the market with different brands: the quality of customer service is analyzed, attaching to the results of its research the economic offer presented to the customer so that they can verify how their salespeople act.</w:t>
        <w:br/>
        <w:t>c. "Mystery buyer" evaluations for groups of dealerships: reports analyzing the complete performance of a salesperson during the vehicle sales process.</w:t>
        <w:br/>
        <w:t>d. Conducting "mystery buyer" evaluations for dealerships that want to assess their competition (other dealerships in their area) and learn about the sales techniques they use and the offers they provide.</w:t>
        <w:br/>
        <w:t>e. Analysis of lost sales, to understand the reasons why a customer ultimately did not purchase.</w:t>
        <w:br/>
        <w:t>f. Recovery of workshop customers, through calls to offer a promotion and encourage them to return to the workshop for their maintenance.</w:t>
        <w:br/>
        <w:t>g. Mystery calling to workshops and sales, to evaluate the quality of telephone service, timelines for offering appointments, and the offers made.</w:t>
        <w:br/>
        <w:t>h. Training: offered through independent freelancers to help companies improve the weakest aspects detected in customer service.</w:t>
      </w:r>
    </w:p>
    <w:p>
      <w:r>
        <w:t>1.4. AUTO PLA DE VIC 4per4, S.L. (AUTO PLA)</w:t>
        <w:br/>
        <w:t>AUTO PLA, with its registered office in Gurb (Barcelona), is a LAND ROVER dealer. The company’s purpose is the buying and selling and repair of all types of motor vehicles, as well as the buying and selling and distribution of accessories for them. The company is owned almost entirely by three individuals, with a marginal percentage held by AUTO PLA DE VIC, S.L.</w:t>
      </w:r>
    </w:p>
    <w:p>
      <w:r>
        <w:t>1.5. BRUSELAS MOTOR 4X4, S.L. (BRUSELAS MOTOR)</w:t>
        <w:br/>
        <w:t>The registered office of BRUSELAS MOTOR is located in Madrid. The corporate purpose of BRUSELAS MOTOR, as stated in the company's bylaws, is the purchase, sale, and rental of all types of vehicles, industrial, new and used, and the operation on its own account or on behalf of third parties, under any regime, of all types of establishments and stores intended for the sale of spare parts and accessories for automobiles, as well as workshops for lubrication, bodywork repair, painting, or mechanics, maintenance, and general service to them. The ownership of BRUSELAS MOTOR is in the hands of individuals.</w:t>
      </w:r>
    </w:p>
    <w:p>
      <w:r>
        <w:t>1.6. C. DE SALAMANCA, S.A. (C. DE SALAMANCA)</w:t>
        <w:br/>
        <w:t>C. de SALAMANCA, with its registered office in Madrid, is engaged in the wholesale trade of spare parts and accessories for motor vehicles, automobile repair, and the sale of cars and light motor vehicles.</w:t>
      </w:r>
    </w:p>
    <w:p>
      <w:r>
        <w:t>1.7. DEALER Y SERVICIO POSTVENTA, S.A. (DEYSA)</w:t>
        <w:br/>
        <w:t>DEYSA, located in Madrid, has as its corporate purpose the buying and selling, repair, and transformation of motor vehicles, new and used, for tourism, commercial, industrial, and agricultural uses. In furtherance of this corporate purpose, DEYSA is a dealer for the brands LAND ROVER (under the commercial name DEYSA LAND ROVER) and FORD (under the commercial name DEYSA). Additionally, the company provides after-sales services related to both brands. The ownership and control structure of DEYSA is divided among minority shareholders, with none exercising effective control over the company.</w:t>
      </w:r>
    </w:p>
    <w:p>
      <w:r>
        <w:t>1.8. DIVENTO 4X4, S.A. (DIVENTO)</w:t>
        <w:br/>
        <w:t>DIVENTO, based in Toledo, has been a single-brand LAND ROVER dealer since 2001. Its corporate purpose is the repair and sale of LAND ROVER vehicles.</w:t>
      </w:r>
    </w:p>
    <w:p>
      <w:r>
        <w:rPr>
          <w:b/>
        </w:rPr>
        <w:t>[Pages 7–9]</w:t>
      </w:r>
    </w:p>
    <w:p>
      <w:r>
        <w:t xml:space="preserve">1.9. HORWATH AUDITORES ESPAÑA, S.L.P (HORWATH)  </w:t>
        <w:br/>
        <w:t>HORWATH's corporate purpose is the performance of annual account audits, as well as other work related to auditing, the provision of accounting and financial consulting services, and the provision of all types of business advisory services, which include, among others, those of a fiscal, legal, financial, accounting, and commercial nature, as well as the promotion of actions and management, at both national and international levels, related to the same.</w:t>
      </w:r>
    </w:p>
    <w:p>
      <w:r>
        <w:t xml:space="preserve">1.10. LAND MOTORS, S.A. (LAND MOTORS)  </w:t>
        <w:br/>
        <w:t>LAND MOTORS, a LAND ROVER dealer with its registered office in Barcelona, has as its corporate purpose the granting and representation of automobiles, as well as their trade and after-sales service.</w:t>
      </w:r>
    </w:p>
    <w:p>
      <w:r>
        <w:t xml:space="preserve">1.11. MOVILCAR, S.A. (MOVILCAR)  </w:t>
        <w:br/>
        <w:t>MOVILCAR, located in Majadahonda (Madrid), has as its corporate purpose the buying and selling and exhibition of motor vehicles and their corresponding spare parts and accessories, as well as workshop services and vehicle repairs, and the rental of motor vehicles without a driver. MOVILCAR has been an authorized dealer and workshop for the brands Jaguar and LAND ROVER since September 2003. Previously, and until mid-2002, it was a dealer for the Honda brand.</w:t>
      </w:r>
    </w:p>
    <w:p>
      <w:r>
        <w:t xml:space="preserve">1.12. QUIAUTO 4X4, S.L. and QUIAUTO, S.A.U. (QUIAUTO)  </w:t>
        <w:br/>
        <w:t>QUIAUTO 4X4, S.L. was absorbed by QUIAUTO, S.A.U. in 2010, headquartered in Alcalá de Henares (Madrid). From that date, QUIAUTO, S.A.U. assumed all rights and obligations of the absorbed company in bulk. The corporate purpose of QUIAUTO is the purchase, sale, financing, and repair of agricultural and industrial machinery, vehicles of all kinds, their accessories and spare parts; the rental, promotion, purchase, and sale of warehouses and housing, urban and industrial plots, and rural land, as well as vehicles and machinery. QUIAUTO, S.A.U. is a dealer for the brands LAND ROVER and TATA, providing after-sales services related to those brands.</w:t>
      </w:r>
    </w:p>
    <w:p>
      <w:r>
        <w:t xml:space="preserve">1.13. SALA TEAM, S.L. (SALA TEAM)  </w:t>
        <w:br/>
        <w:t>SALA TEAM, S.L., with its registered office in Manresa, has as its corporate purpose the rental of premises and the management and administration of companies. It belongs to three individuals. Among other dealers, ACCESSORIS MANRESA 4X4, S.L. depends on this company.</w:t>
      </w:r>
    </w:p>
    <w:p>
      <w:r>
        <w:t xml:space="preserve">2. CHARACTERIZATION OF THE MARKET  </w:t>
        <w:br/>
        <w:t xml:space="preserve">2.1. Regulatory Framework  </w:t>
        <w:br/>
        <w:t>Traditionally, the automotive sector has received special attention from competition authorities, being subject to specific category exemption regulations since 1985. 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concluded between non-competing companies, among certain competing companies, or by certain associations of retailers or repair workshops.</w:t>
      </w:r>
    </w:p>
    <w:p>
      <w:r>
        <w:t>In this regard, it is important to highlight Regulation (EU) No. 330/2010 of April 20, 2010, of the Commission, concerning the application of Article 101(3) of the Treaty on the Functioning of the European Union (TFEU) to certain categories of vertical agreements and concerted practices, as well as Regulation (EU) No. 461/2010 of May 27, 2010, concerning the application of Article 101(3) of the TFEU to certain categories of vertical agreements and concerted practices in the motor vehicle sector, which has been in effect since June 1, 2010. These Guidelines establish that selective distribution is currently the predominant form of distribution in the motor vehicle sector, as well as in repair and maintenance and in the distribution of spare parts.</w:t>
      </w:r>
    </w:p>
    <w:p>
      <w:r>
        <w:t>Selective qualitative distribution involves the selection of distributors or repair workshops solely based on objective criteria imposed by the nature of the product or service. Quantitative selection, on the other hand, adds other criteria that more directly limit the potential number of distributors or repair workshops, either by directly setting their number or by requiring, for example, a minimum sales level. It is considered that networks based on quantitative criteria are generally more restrictive than those based solely on qualitative selection.</w:t>
      </w:r>
    </w:p>
    <w:p>
      <w:r>
        <w:t xml:space="preserve">In purely qualitative selective distribution, distributors and repair workshops are selected solely based on objective criteria imposed by the nature of the product or service, such as the technical qualifications of sales personnel, the configuration of sales premises, sales techniques, and the type of sales service that the distributor must provide. The application of these criteria does not limit the number of distributors or repair workshops admitted into the supplier's network. It is generally considered that purely qualitative selective distribution falls outside the scope of Article 101(1) of the TFEU due to the lack of anti-competitive effects, provided that three conditions are met:  </w:t>
        <w:br/>
        <w:t xml:space="preserve">− the nature of the product in question must require a selective distribution system, in the sense that such a system must constitute a legitimate necessity, given the nature of the product, to preserve its quality and ensure its proper use;  </w:t>
        <w:br/>
        <w:t xml:space="preserve">− distributors or repair workshops must be selected based on objective qualitative criteria, uniformly established for all potential resellers and that cannot be applied in a discriminatory manner;  </w:t>
        <w:br/>
        <w:t>− the established criteria must not exceed what is necessary.</w:t>
      </w:r>
    </w:p>
    <w:p>
      <w:r>
        <w:t>If selective distribution agreements fall within the scope of Article 101(1) of the TFEU, the parties will need to assess whether their agreements can benefit from the Block Exemption Regulations, or individually, from the exception of Article 101(3) of the TFEU.</w:t>
      </w:r>
    </w:p>
    <w:p>
      <w:r>
        <w:t>The Block Exemption Regulations exempt selective distribution agreements, regardless of whether quantitative or purely qualitative selection criteria are used, as long as the market shares of the parties do not exceed 30%.</w:t>
      </w:r>
    </w:p>
    <w:p>
      <w:r>
        <w:t>However, this exemption is conditioned on the agreement not containing any of the particularly serious restrictions contemplated in Article 4 of the General Block Exemption Regulation for Vertical Agreements and in Article 5 of the Block Exemption Regulation in the Motor Vehicle Sector, as well as none of the excluded restrictions described in...</w:t>
      </w:r>
    </w:p>
    <w:p>
      <w:r>
        <w:rPr>
          <w:b/>
        </w:rPr>
        <w:t>[Pages 10–12]</w:t>
      </w:r>
    </w:p>
    <w:p>
      <w:r>
        <w:t>Article 5 of the General Exemption Regulation by Categories for Vertical Agreements.</w:t>
      </w:r>
    </w:p>
    <w:p>
      <w:r>
        <w:t>Three of the particularly serious restrictions contemplated in the General Exemption Regulation by Categories for Vertical Agreements specifically refer to selective distribution:</w:t>
        <w:br/>
        <w:t>– Article 4.b) considers particularly serious the restriction of the territory in which, or the clientele to which, the buyer party to the agreement may sell the contractual goods or services, except for the restriction of sales by members of a selective distribution system to unauthorized distributors in the markets where such a system applies.</w:t>
        <w:br/>
        <w:t>– Article 4.c) describes as particularly serious restrictions the agreements that restrict active or passive sales to end users by members of a selective distribution system operating at the retail level, without prejudice to the possibility of prohibiting a member of the system from operating outside an unauthorized establishment.</w:t>
        <w:br/>
        <w:t>– Article 4.d) refers to the restriction of cross supplies between distributors within a selective distribution system, including between distributors operating at different levels of commercial activity.</w:t>
      </w:r>
    </w:p>
    <w:p>
      <w:r>
        <w:t>In Spain, according to Royal Decree 2822/1998, of December 23, which approves the General Regulation of Vehicles, in its Annex II "DEFINITIONS AND CATEGORIES OF VEHICLES," a motor vehicle is defined as a vehicle equipped with a motor for its propulsion, excluding from this definition mopeds, trams, and vehicles for persons with reduced mobility. Among motor vehicles, automobiles are defined as motor vehicles that serve, normally, for the transport of persons or goods, or both at the same time, or for the towing of other vehicles for that purpose.</w:t>
      </w:r>
    </w:p>
    <w:p>
      <w:r>
        <w:t>Regarding the legal regime of vehicle distribution contracts, until the new Distribution Law provided for in Law 2/2011, of March 4, on Sustainable Economy is approved, Law 12/1992, of May 27, on Agency Contracts applies, with the exception of its first additional provision, introduced by the Sustainable Economy Law, which refers to contracts for the distribution of motor and industrial vehicles, the application of which has been suspended until the aforementioned Distribution Law is approved. The operation of dealers is regulated through distribution and authorized service contracts and, in isolated cases, a spare parts distribution contract is used. The supplier sells its products to the distributor, and the latter resells them to its customers applying a margin, which constitutes the source of income for its commercial activity.</w:t>
      </w:r>
    </w:p>
    <w:p>
      <w:r>
        <w:t>In the retail distribution of new automobiles, the distributing company of the vehicles of a brand communicates to the dealer a recommended selling price so that the dealer can freely establish the final selling price according to its expected or desired income.</w:t>
      </w:r>
    </w:p>
    <w:p>
      <w:r>
        <w:t>This practice of recommending a resale price to a reseller is covered by the aforementioned Exemption Regulation by Categories when the market share of each of the parties to the agreement does not exceed the threshold of 30%,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selective distribution modality, which allows limiting the number of distributors and establishing qualitative selection criteria to preserve the quality and solvency of the companies integrated into the network. Dealers are small and medium-sized enterprises engaged in the distribution, sale, and after-sales service of automobiles from a manufacturer or importer as independent entrepreneurs, acting in their own name and under their own responsibility and risk, within the territorial area assigned to them by their supplier. However, the organization of the commercial activity and after-sales service and the distributor's business model are configured according to the supplier's guidelines, which specifies each of the concession processes, in particular, the following, according to the FACONAUTO Report on the dealership sector in Spain dated December 31, 2012:</w:t>
        <w:br/>
        <w:t>– Standards, dimensions, and qualities of the facilities, particularly regarding size, equipment, location, internal and external appearance, and corporate identification of their facilities.</w:t>
        <w:br/>
        <w:t>– Economic-financial structure of the dealer and the accounting plan.</w:t>
        <w:br/>
        <w:t>– Business model, both in sales and after-sales service.</w:t>
        <w:br/>
        <w:t>– Process audits, standards, and guarantees.</w:t>
        <w:br/>
        <w:t>– Number and professional qualification of the contracted personnel.</w:t>
        <w:br/>
        <w:t>– Employee training plan.</w:t>
        <w:br/>
        <w:t>– Business plans, objectives, and incentives.</w:t>
        <w:br/>
        <w:t>– Management and administration systems, including IT systems.</w:t>
      </w:r>
    </w:p>
    <w:p>
      <w:r>
        <w:t>2.2. Market operation</w:t>
        <w:br/>
        <w:t>2.2.1. Product market</w:t>
        <w:br/>
        <w:t>Regarding the product market, according to Royal Decree 2822/1998, of December 23, which approves the General Regulation of Vehicles, a motor vehicle is defined as a vehicle equipped with a motor for its propulsion, excluding from this definition mopeds, trams, and vehicles for persons with reduced mobility. Among motor vehicles, automobiles are defined as motor vehicles that serve, normally, for the transport of persons or goods, or both at the same time, or for the towing of other vehicles for that purpose. Furthermore, within automobiles, a distinction is made between passenger cars, which are automobiles intended for the transport of persons that have, at least, four wheels and that have, in addition to the driver's seat, a maximum of eight seats, and off-road vehicles.</w:t>
      </w:r>
    </w:p>
    <w:p>
      <w:r>
        <w:t>An off-road vehicle is considered any motor vehicle if it meets the definitions indicated in point 4 of Annex II of Council Directive 92/53/EEC, of June 18, 1992, which amends Directive 70/156/EEC concerning the approximation of the laws of the Member States relating to the approval of motor vehicles and their trailers. In that point 4, the main characteristics of off-road vehicles regarding load and verification, as well as approach, departure, ramp, and ground clearance angles, are specified.</w:t>
      </w:r>
    </w:p>
    <w:p>
      <w:r>
        <w:t>The affected market in this sanctioning file is that of the distribution of off-road motor vehicles and accessories of the LAND ROVER brand, through independent dealers of the manufacturer of the aforementioned brand. The market affected by the practices under investigation in this sanctioning file encompasses new LAND ROVER off-road vehicles sold to individuals, off-road vehicle fleets, although large fleets and "zero kilometer" off-road vehicles are not included.</w:t>
      </w:r>
    </w:p>
    <w:p>
      <w:r>
        <w:t>2.2.2. Geographic market</w:t>
        <w:br/>
        <w:t>As indicated by the CNC Council and in accordance with the European Commission Communication regarding the definition of the relevant market for the purposes of community competition law (97/C 372/03, OJ C of December 9, 1997), the relevant geographic market comprises the area in which the affected companies carry out activities of supplying the products and providing the reference services, in which the conditions of competition are sufficiently homogeneous and that can be distinguished from other nearby geographic areas due, in particular, to the fact that the conditions of competition are different.</w:t>
      </w:r>
    </w:p>
    <w:p>
      <w:r>
        <w:rPr>
          <w:b/>
        </w:rPr>
        <w:t>[Pages 13–15]</w:t>
      </w:r>
    </w:p>
    <w:p>
      <w:r>
        <w:t>competition prevailing therein is significantly different from those. This has also been indicated by community jurisprudence, which has defined the geographic market as follows:</w:t>
      </w:r>
    </w:p>
    <w:p>
      <w:r>
        <w:t>"(…) the geographic area where the product in question is marketed and where the conditions of competition are sufficiently homogeneous to allow the assessment of the impact of the economic power of a particular company."</w:t>
      </w:r>
    </w:p>
    <w:p>
      <w:r>
        <w:t>On the other hand, as noted by the CNC Council and confirmed by the National Court, the concept of the market affected by the infringing conduct, which may or may not coincide with the relevant product and geographic market, is not determined by the territory where the conditions of competition are homogeneous, but by the geographic space where the analyzed infringement has produced or is likely to produce effects on the conditions of effective competition.</w:t>
      </w:r>
    </w:p>
    <w:p>
      <w:r>
        <w:t>It should be noted that in the contract signed by the supplier with the dealers, which determines the operations of said dealers, there is no clause that discriminates or conditions the dealers at the time of their sales based on the place of residence of the end customer, nor from the establishment from which the dealer makes the sale, for the purposes of accepting or rejecting the dealer's orders by the brand.</w:t>
      </w:r>
    </w:p>
    <w:p>
      <w:r>
        <w:t>Thus, taking into account the collusive behaviors analyzed in this case file and the documentation contained therein, as will be analyzed later, as well as the limited territorial implantation of the LAND ROVER brand in Spanish territory, the dealers of said brand have an area of influence greater than that of the locality in which they are located, with a significant influence in the bordering provinces, as reflected in the LAND ROVER brand's own dealer locator, which includes those located in bordering provinces when searching by Autonomous Communities.</w:t>
      </w:r>
    </w:p>
    <w:p>
      <w:r>
        <w:t>Therefore, in this case file, considering that the majority of the dealers of the brand in the Autonomous Community of Madrid have participated in the conduct and, on the other hand, the dealers in the Barcelona area, the scope of the practices investigated is delimited by the so-called "Zones of Influence," in this case, the so-called "Madrid Zone," which includes the dealers located in the Autonomous Community of Madrid and in the provinces of Toledo and Guadalajara, and the so-called "Barcelona Zone," which includes those located in the province of Barcelona, as well as the bordering provinces, specifically, Tarragona and Girona.</w:t>
      </w:r>
    </w:p>
    <w:p>
      <w:r>
        <w:t>Regarding the so-called "Madrid Zone," almost all LAND ROVER dealers located in the Autonomous Community of Madrid have participated in the cartel. On the other hand, DIVENTO is the only LAND ROVER dealer existing in the province of Toledo and QUIAUTO in Guadalajara, with another dealer in Albacete and Ciudad Real in the rest of the Autonomous Community of Castilla-La Mancha, which do not participate in the cartel.</w:t>
      </w:r>
    </w:p>
    <w:p>
      <w:r>
        <w:t>As for the "Barcelona Zone," there is also significant participation from the dealers (including their points of sale). From the list of dealers belonging to the entire Autonomous Community of Catalonia, there is one dealer in Girona, another in Tarragona, and a third in Lleida, with significant influence from the dealers located in Barcelona regarding the rest of the provinces of the Autonomous Community of Catalonia.</w:t>
      </w:r>
    </w:p>
    <w:p>
      <w:r>
        <w:t>For all these reasons, the practices under investigation are limited to the distribution of LAND ROVER all-terrain motor vehicles in the Autonomous Communities of Madrid, Castilla-La Mancha, and Catalonia, with the affected geographic market being that of these Autonomous Communities.</w:t>
      </w:r>
    </w:p>
    <w:p>
      <w:r>
        <w:t>2.3. Offer</w:t>
      </w:r>
    </w:p>
    <w:p>
      <w:r>
        <w:t>According to the aforementioned "Report on the dealership sector in Spain" published at the end of 2012 by FACONAUTO, the 2,908 dealerships (2,761 for passenger cars and all-terrain vehicles and 169 for industrial vehicles) established in Spain fulfill a very relevant socioeconomic function in the Autonomous Communities (CCAA) where they are located.</w:t>
      </w:r>
    </w:p>
    <w:p>
      <w:r>
        <w:t>In 2012, the dealerships invoiced 22,120.35 million euros, which represents 2.09% of the Spanish GDP, according to the economic forecasts for Spain by the Foundation of Savings Banks (FUNCAS).</w:t>
      </w:r>
    </w:p>
    <w:p>
      <w:r>
        <w:t>The business operation of the dealerships is characterized by a management model based on volume. In the expansive period of the automotive market in Spain, between 2004 and 2009, the profitability on the invoicing of the dealerships remained at an average between 0.8% and 2.3%, and in 2012 it was at -0.94% with a downward trend.</w:t>
      </w:r>
    </w:p>
    <w:p>
      <w:r>
        <w:t>According to the aforementioned Report, the dealerships finance the stocks of vehicles, spare parts, and accessories from the manufacturers, buying the vehicles at the "maximum recommended price" or "list price," which means paying the supplier an average of 15% more than the "retail" or final sale price, because promotional discounts to customers (an average of 3,200 euros per vehicle sold) are not deducted along with the commercial margin that corresponds to the distributor in the specific model. Therefore, the distributors finance that differential for an average period ranging from 45 to 180 days (in 2008 and 2009, the average reached 180 days; in 2010 and 2011, the trend was reversed; and in 2012 the period was at 40 days).</w:t>
      </w:r>
    </w:p>
    <w:p>
      <w:r>
        <w:t>Thus, until they sell the vehicle to the end customer, the dealerships cannot begin to recover the applicable promotions and discounts, which means they continue to finance that differential for an additional 15 to 45 days.</w:t>
      </w:r>
    </w:p>
    <w:p>
      <w:r>
        <w:t>On the other hand, the dealerships make significant investments in land and facilities for display, warehouses, and workshops, etc. The average investment of a car dealership located in a metropolitan area exceeds 6 million euros and is amortized over an average period of 15 to 20 years, but only serves for the distribution of vehicles of a specific brand due to the exclusivity of the specific standards required by each brand, as already indicated. Therefore, in the aforementioned FACONAUTO Report, it is stated that Spanish dealerships guarantee a high level of competition among different brands and competition within the distribution network in a mature market where no manufacturer exceeded, in 2012, 10% market share for passenger cars and 25% market share for industrial vehicles.</w:t>
      </w:r>
    </w:p>
    <w:p>
      <w:r>
        <w:t>The aforementioned Report concludes by indicating that the business operation of the dealerships is characterized by a management model based on volume, which must assume an excessively high risk, with leverage that doubles the company's own resources, to obtain an average negative profitability on invoicing in most networks and less than 1% in the healthiest networks. Thus, in the expansive period of the automotive market in Spain, between 2004 and 2009, the profitability on the invoicing of the dealerships remained at an average between 0.8% and 2.3% and in 2012 at -0.94%. In short, the automotive sector is a sector with very low margins, based on an obsolete business model that links the return on investment to the volume of invoicing, so its profitability has been gradually decreasing with the economic crisis until reaching the most negative records in June 2012. The aforementioned Report also indicates that it has an oversized service offer (for a market of 1,200,000 passenger cars) and that this excess of operators causes low profitability and other negative effects. However, the trend has reversed in the last two years, both in the new car market and in the used vehicle market, and it was reported in the press in 2014 that sales increased by 10% compared to 2013, thanks to the Plan PIVE.</w:t>
      </w:r>
    </w:p>
    <w:p>
      <w:r>
        <w:rPr>
          <w:b/>
        </w:rPr>
        <w:t>[Pages 16–18]</w:t>
      </w:r>
    </w:p>
    <w:p>
      <w:r>
        <w:t>referring to data from the Spanish Association of Automobile and Truck Manufacturers (ANFAC), the National Association of Motor Vehicle Sellers, Repair and Spare Parts (GANVAN), and FACONAUTO. This good performance of the sector has a special impact on the Autonomous Communities of Madrid and Catalonia, and the growth of the sector has been reflected in the press, even though the PLAN PIVE had not been extended.</w:t>
      </w:r>
    </w:p>
    <w:p>
      <w:r>
        <w:t>Regarding used vehicles, sales growth increased by 5% in the first half of 2013 compared to the same period of the previous year, totaling 809,160 transfers, according to data from the Institute of Automotive Studies (IEA) for FACONAUTO.</w:t>
      </w:r>
    </w:p>
    <w:p>
      <w:r>
        <w:t>As for the supply of all-terrain vehicles, according to the ANFAC Report of 2013, the market share represented was as follows in 2013:</w:t>
        <w:br/>
        <w:t>– Small all-terrain, with 37,248 registered vehicles, with a share in 2013 of 5.2% in relation to the total number of vehicles registered that year.</w:t>
        <w:br/>
        <w:t>– Medium all-terrain, with 54,292 registered vehicles, with a share in 2013 of 7.5% in relation to the total number of vehicles registered that year.</w:t>
        <w:br/>
        <w:t>– Large all-terrain, with 1,835 registered vehicles, with a share in 2013 of 0.3% in relation to the total number of vehicles registered that year.</w:t>
        <w:br/>
        <w:t>– Luxury all-terrain, with 5,732 registered vehicles, with a share in 2013 of 0.8%.</w:t>
      </w:r>
    </w:p>
    <w:p>
      <w:r>
        <w:t>Of the total of 2,761 dealerships for passenger cars and all-terrain vehicles indicated, according to the FACONAUTO Report at the end of 2012, 114 dealerships distributed the LAND ROVER brand in Spain. Regarding the distribution of LAND ROVER vehicles, it closed 2013 with a registration volume of 253,044 units, 14.6% more than during the same period of 2012.</w:t>
      </w:r>
    </w:p>
    <w:p>
      <w:r>
        <w:t>This is a relatively transparent mature market, with a reduced number of dealerships, stable in number without the entry of new competitors throughout the development of the cartel.</w:t>
      </w:r>
    </w:p>
    <w:p>
      <w:r>
        <w:t>2.4. Demand</w:t>
        <w:br/>
        <w:t>In the demand in this market, three important channels can be distinguished: fleets of private companies, individuals, and companies dedicated to renting or leasing motor vehicles. Among these sales channels, the individuals channel stands out, followed by the fleets of companies, and lastly, the rental companies.</w:t>
      </w:r>
    </w:p>
    <w:p>
      <w:r>
        <w:t>3. PROVEN FACTS</w:t>
        <w:br/>
        <w:t>Taking into account the information contained in the file instructed by the Competition Directorate, this Chamber considers that it has been sufficiently evidenced the existence of practices contrary to competition law consisting of price-fixing agreements, in addition to an exchange of commercially sensitive information in the Spanish market for the distribution of LAND ROVER brand motor vehicles, at least since 2011, organized by geographical areas (Madrid and Barcelona) among independent official dealers of the aforementioned brand and with the direct collaboration of the companies ANT and HORWATH.</w:t>
      </w:r>
    </w:p>
    <w:p>
      <w:r>
        <w:t>In the geographical area of Madrid, the dealerships ADVENTURE CENTER, C. de SALAMANCA, BRUSELAS MOTOR, QUIAUTO, MOVILCAR, DEYSA, and DIVENTO would have participated in the cartel, with the companies ANT and HORWATH as collaborators. In the Barcelona area, the companies ACCESSORIS MANRESA SALA TEAM, AUTO PLA, and LAND MOTORS would have participated, with the company ANT as a collaborator.</w:t>
      </w:r>
    </w:p>
    <w:p>
      <w:r>
        <w:t>The agreements adopted by the dealerships would have mainly consisted of price-fixing on the following products, commercial conditions, and services:</w:t>
        <w:br/>
        <w:t>− Maximum discounts applicable to most new models of LAND ROVER brand cars.</w:t>
        <w:br/>
        <w:t>− Sales of Km. 0 vehicles of the LAND ROVER brand, on a punctual basis.</w:t>
        <w:br/>
        <w:t>− For fleet vehicle sales.</w:t>
      </w:r>
    </w:p>
    <w:p>
      <w:r>
        <w:t>One of the particularities of the behaviors subject to this file, which is also coincident in both geographical areas, has been the participation of an external company contracted by the dealers themselves whose task was to carry out the control of compliance with the agreements, through periodic visits to the participants, in order to gather information that was subsequently made available to the other dealers.</w:t>
      </w:r>
    </w:p>
    <w:p>
      <w:r>
        <w:t>The company contracted to carry out compliance controls for both the Madrid and Barcelona areas is ANT, so while the territorial and subjective scope of the cartel differs in each geographical area, the existence of certain homogeneity in the content of the agreements and in the cartel control measures cannot be denied, as there is identity of subject and methodology of control of the same. In the Madrid area, in addition to ANT, the participation of another additional control company called HORWATH is confirmed.</w:t>
      </w:r>
    </w:p>
    <w:p>
      <w:r>
        <w:t>The participation of these two companies in the cartel structure has been of great importance, not only for their function within the cartel but also because from the documentation collected from the aforementioned companies, evidence of the existence of the agreements and the prohibited practices analyzed here has been obtained.</w:t>
      </w:r>
    </w:p>
    <w:p>
      <w:r>
        <w:t>The control of the agreements by ANT was carried out through the so-called "price studies" or "market studies," consisting of periodically gathering information from the participating dealerships in the cartels about compliance with what was agreed. In the document "commercial policy" proposed by ANT to the dealerships dated September 13, 2012, it specifies that "our evaluators or 'discreet buyers' will visit your dealerships with the aim of obtaining the best possible offer for a particular model. We will check whether all dealerships comply with the established commercial policy."</w:t>
      </w:r>
    </w:p>
    <w:p>
      <w:r>
        <w:t>With the information gathered during the visits of ANT's evaluators, who posed as buyers showing interest in a particular model, a monthly report was prepared that was sent to the dealerships, which included sections related to the attention received from the salesperson, as well as information on the economic offer obtained by the other dealerships. This is reflected in the conditions agreed with the company ANT, as highlighted in the conditions related to the provision of the service carried out by ANT:</w:t>
        <w:br/>
        <w:t>“(…) Once the monthly study is completed, we will present each dealership with a summary table with the complete offer (price, gifts, and valuation if applicable) offered by each dealership. We will also reflect those.”</w:t>
      </w:r>
    </w:p>
    <w:p>
      <w:r>
        <w:rPr>
          <w:b/>
        </w:rPr>
        <w:t>[Pages 19–21]</w:t>
      </w:r>
    </w:p>
    <w:p>
      <w:r>
        <w:t>irregularities detected that may affect the final offer, whatever their nature."</w:t>
      </w:r>
    </w:p>
    <w:p>
      <w:r>
        <w:t>The objective of these "market studies" or "price studies" was, as expressly stated by ANT, "to end the existing price war and to standardize maximum discounts, thereby increasing the commercial margin per vehicle sold," for which those dealers who violated the price-fixing agreements by offering higher discounts and cheaper prices were identified, and such "incidents," that is, the violations, were reported to the cartel members, facilitating the monitoring of compliance with the agreements adopted.</w:t>
      </w:r>
    </w:p>
    <w:p>
      <w:r>
        <w:t>It is noteworthy that the companies involved were aware of the illegality of the conduct agreed upon and controlled through ANT. This is unequivocally evident from the very conditions agreed upon between the dealers and ANT, when it states the following:</w:t>
      </w:r>
    </w:p>
    <w:p>
      <w:r>
        <w:t>3.- Confidentiality.- Given the "danger" of this type of work, it is carried out with the highest level of confidentiality. In our documentation, we will always refer to "Market Studies" and the offers obtained and incidents detected. None of our evaluators will truly know the final purpose of the study; they will simply conduct a market study and try to obtain a specific car model at a specific price, using a procedure they perfectly master (...).</w:t>
      </w:r>
    </w:p>
    <w:p>
      <w:r>
        <w:t>This aims to give the services an appearance of legality through the use of expressions that are not suspicious and capable of going unnoticed by third parties unrelated to the agreements, including the evaluators of ANT themselves.</w:t>
      </w:r>
    </w:p>
    <w:p>
      <w:r>
        <w:t>In the cartel of the Madrid dealers, the participation of a second company controlling the agreements called HORWATH is confirmed.</w:t>
      </w:r>
    </w:p>
    <w:p>
      <w:r>
        <w:t>Cartel of the dealers in the Madrid area</w:t>
      </w:r>
    </w:p>
    <w:p>
      <w:r>
        <w:t>The cartel in the Madrid area would have been carried out at least since January 2011 among the dealers ADVENTURE CENTER, C. de SALAMANCA, BRUSELAS MOTOR, QUIAUTO, and MOVILCAR, DEYSA, and DIVENTO, with the collaboration of the consulting firms ANT and HORWATH, maintaining this cartel at least until June 2013, coinciding with the inspection at the ANT headquarters on June 4 and 5, 2013, except for DIVENTO, which ended its participation in the cartel in April 2011, through an email sent on the aforementioned date to ANT, which is transcribed below:</w:t>
      </w:r>
    </w:p>
    <w:p>
      <w:r>
        <w:t>"Good afternoon (Head of Administration of ANT) I have received from the indiscreet client the invoice for the months of February and March corresponding to the work carried out in various calls to our dealership, which is a great surprise for us since on 21.02.2011 we communicated to [Manager of Quiauto Land Rover] our firm intention to withdraw from the agreement adopted in Madrid due to the failure to comply with the conditions agreed upon by some of the attendees. It is my firm intention to remain out of this agreement, considering that the invoice issued by you should be canceled since in no case has this Company communicated in a timely manner its firm decision" (the emphasis is ours).</w:t>
      </w:r>
    </w:p>
    <w:p>
      <w:r>
        <w:t>As already noted, through the reports prepared by ANT following the visits of its evaluators, compliance with the agreements adopted by the cartel was monitored, sending the dealers comparative tables of the prices and commercial conditions offered by them, as shown in the following example:</w:t>
      </w:r>
    </w:p>
    <w:p>
      <w:r>
        <w:t>The relationship of the dealers with ANT, and therefore, one of the pieces of evidence of the existence of these agreements, is confirmed through the invoices issued by ANT to the dealers participating in the cartel for the concept of "market studies," which, as we have indicated, consisted of the monitoring and control of the agreements of the dealers. In fact, from the invoices to which this Chamber has had access, it is possible to observe the identity of concepts and dates on which these invoices are issued for the different dealers participating in this cartel.</w:t>
      </w:r>
    </w:p>
    <w:p>
      <w:r>
        <w:t>This cartel contains a distinguishing element compared to that of the Barcelona area, consisting of the additional participation of another company called HORWATH, which carries out the so-called "Review Protocols," in collaboration with ANT, and which were used by the dealers in the "Madrid Area" to monitor the agreements adopted by them, detailing the conditions and rates of the service provided by ANT (price per visit and study), as well as the terms of the agreements adopted by the cartel.</w:t>
      </w:r>
    </w:p>
    <w:p>
      <w:r>
        <w:t>In these protocols, the existence of the agreements is evident, and the conditions that the parties must comply with are established. Likewise, the commercial exceptions that can be made outside the agreement are specified. The aforementioned protocols also establish the mechanisms for the exchange of information through the so-called "dealership meetings," and the incidents found are evaluated in the "Management Board" meetings of the dealers participating in the cartel, which were held monthly.</w:t>
      </w:r>
    </w:p>
    <w:p>
      <w:r>
        <w:t>Finally, it should be noted that another important aspect contained in the Protocols refers to the territorial delimitation of the cartel, clearly specifying the participation only of independent dealers of the LAND ROVER brand located in the provinces of Madrid, Toledo, and Guadalajara. It should be noted that once DIVENTO (dealer in Toledo) ends its participation in the cartel in April 2011, the cartel will be limited to the provinces of Madrid and Guadalajara:</w:t>
      </w:r>
    </w:p>
    <w:p>
      <w:r>
        <w:t>"3.9. TERRITORIAL SCOPE OF COMMERCIAL ACTIONS</w:t>
      </w:r>
    </w:p>
    <w:p>
      <w:r>
        <w:t>Sales made in any dealership affiliated with this agreement must occur under the same conditions agreed upon within this framework, regardless of where the customer comes from.</w:t>
      </w:r>
    </w:p>
    <w:p>
      <w:r>
        <w:t>The following invoices are recorded in the file:</w:t>
      </w:r>
    </w:p>
    <w:p>
      <w:r>
        <w:t>Invoices issued by ANT to ADVENTURE CENTER from 2007 to 2013.</w:t>
        <w:br/>
        <w:t>Invoices issued by ANT to BRUSELAS MOTOR from 2007 to 2013.</w:t>
        <w:br/>
        <w:t>Invoices issued by ANT to C. de SALAMANCA from 2007 to 2013.</w:t>
        <w:br/>
        <w:t>Invoices issued by ANT to MOVILCAR from 2007 to 2013.</w:t>
        <w:br/>
        <w:t>Invoices issued by ANT to QUIAUTO from 2007 to 2013.</w:t>
        <w:br/>
        <w:t>Invoices issued by ANT to DEYSA from 2011 to 2013.</w:t>
        <w:br/>
        <w:t>Invoice issued by ANT to DIVENTO in 2011.</w:t>
      </w:r>
    </w:p>
    <w:p>
      <w:r>
        <w:t>"REVIEW PROTOCOL 01 FEBRUARY 2011," in paper and electronic format attached to the email sent by HORWATH to ANT on January 31, 2011, and "Review Protocol (01 February 2013)," attached to the email sent by HORWATH to ANT on January 10, 2013, collected in the inspection of ANT.</w:t>
      </w:r>
    </w:p>
    <w:p>
      <w:r>
        <w:t>Protocol of Review (01 February 2013), attached to the email sent by HORWATH to ANT on January 10, 2013, collected in the inspection of ANT.</w:t>
      </w:r>
    </w:p>
    <w:p>
      <w:r>
        <w:rPr>
          <w:b/>
        </w:rPr>
        <w:t>[Pages 22–24]</w:t>
      </w:r>
    </w:p>
    <w:p>
      <w:r>
        <w:t>However, a free discount may be applied in those transactions where the customer registers the vehicle in a province different from Madrid or Guadalajara; as well as in those cases where the customer, even registering the vehicle in these two provinces, provides an official offer from CONNET from another dealership improving the commercial conditions agreed upon in this document (if the offer were budgeted by one of the affiliated dealerships, it would incur a breach of the agreement and consequently, it would be recorded as a sanctionable case).</w:t>
      </w:r>
    </w:p>
    <w:p>
      <w:r>
        <w:t>In the Review Protocol approved by the Board of Managers in February 2011, the maximum discount to be applied by the dealers for the different LAND ROVER models is established, as well as those sales that do not fall within the scope of application of the agreement and the fines to be imposed in case a breach of the agreements reached by any of the participants in this cartel is detected. The following is an excerpt from the aforementioned protocol:</w:t>
      </w:r>
    </w:p>
    <w:p>
      <w:r>
        <w:t>“(…) The reviews will have a monthly cadence. The files for periods coinciding with complete calendar months (from the 1st to the last day of the month) will be reviewed.</w:t>
      </w:r>
    </w:p>
    <w:p>
      <w:r>
        <w:t>(…) Once the review work is completed, the auditor will present the results to the manager or the person responsible for the dealership, who may dispute it, provided that they argue the appropriate reasons to rectify the reflected incidents.</w:t>
      </w:r>
    </w:p>
    <w:p>
      <w:r>
        <w:t>Once the verification of the incidents is concluded, these will be included in the report that will be presented during the month to the Board of Managers. The dealership will have one week from the date of the review to present to the audit team, by the means agreed upon with them, the documentation that may remain pending to be provided along with the files during the review. If after that period, it has not been provided for its corresponding review, the affected file will be considered as a file outside the agreement. The audit team exclusively performs the review work under the terms set forth herein, periodically communicating to the Board of Managers the incidents detected during the reviews. The Board will meet monthly, on the date indicated above, to analyze these results and to review the commercial conditions for the following month, so if any of the dealerships wants to propose any changes to the agreed conditions, they must come to discuss it on this date before taking individual actions (...).</w:t>
      </w:r>
    </w:p>
    <w:p>
      <w:r>
        <w:t>3. COMMERCIAL CONDITIONS</w:t>
        <w:br/>
        <w:t>3.1. SUBJECT SALES</w:t>
        <w:br/>
        <w:t>The models indexed below are subject to review, and the maximum discount indicated in the attached table may be applied for each of them:</w:t>
      </w:r>
    </w:p>
    <w:p>
      <w:r>
        <w:t>MODEL MAX. DISCOUNT MAX. DISCOUNT BRAND DEALERSHIP</w:t>
        <w:br/>
        <w:t>DEFENDER 8% No campaign</w:t>
        <w:br/>
        <w:t>FREELANDER 5% Brand campaign</w:t>
        <w:br/>
        <w:t>DISCOVERY 5% Brand campaign</w:t>
        <w:br/>
        <w:t>RANGE 6% Brand campaign</w:t>
        <w:br/>
        <w:t>ROVER SPORT</w:t>
        <w:br/>
        <w:t>RANGE 8% Brand campaign</w:t>
        <w:br/>
        <w:t>ROVER</w:t>
        <w:br/>
        <w:t>RANGE 0% Brand campaign</w:t>
        <w:br/>
        <w:t>ROVER</w:t>
        <w:br/>
        <w:t>EVOQUE</w:t>
      </w:r>
    </w:p>
    <w:p>
      <w:r>
        <w:t>For sales of "FLEET" vehicles, the contribution from the Brand stipulated in the "Fleet Operating Guide" plus the maximum discount agreed upon by the dealership will be applied. Sales of Km. 0 vehicles will be treated on a case-by-case basis at the time they occur.</w:t>
      </w:r>
    </w:p>
    <w:p>
      <w:r>
        <w:t>3.2. NON-SUBJECT SALES</w:t>
        <w:br/>
        <w:t>• OFFERS, RECORDED IN THE SYSTEM, PRIOR TO 01/02/11 (MAXIMUM 60 DAYS BEFORE THE AGREEMENT COMES INTO FORCE) - FREE</w:t>
        <w:br/>
        <w:t>• DEMO VEHICLES - FREE</w:t>
        <w:br/>
        <w:t>• SALES OF LARGE FLEETS - FREE</w:t>
        <w:br/>
        <w:t>• SPECIFIC AGREEMENTS PACTED BY EACH DEALERSHIP WITH THE BRAND - FREE.</w:t>
      </w:r>
    </w:p>
    <w:p>
      <w:r>
        <w:t>3.3. REGISTRATION</w:t>
        <w:br/>
        <w:t>The following amounts will be charged as registration and pre-delivery expenses:</w:t>
      </w:r>
    </w:p>
    <w:p>
      <w:r>
        <w:t>If registered If registered If registered</w:t>
        <w:br/>
        <w:t>dealership customer intermediary</w:t>
        <w:br/>
        <w:t>600.00 300.00 0.00</w:t>
      </w:r>
    </w:p>
    <w:p>
      <w:r>
        <w:t>In the case of registering by an agent or intermediary, the corresponding invoice for their fees must be attached.</w:t>
      </w:r>
    </w:p>
    <w:p>
      <w:r>
        <w:t>3.4. ACCESSORIES AND OPTIONS</w:t>
        <w:br/>
        <w:t>Accessories will be charged according to the current official rates. The invoices for spare parts must clearly and concisely reflect the details of the materials included in the work. The options incorporated into the vehicle must be detailed in the printed invoice, handwritten notes made after the issuance of the original invoice will not be accepted as valid. The maximum discount allowed will be the one agreed for each model of V.N. (see point 3.1 of this document).</w:t>
      </w:r>
    </w:p>
    <w:p>
      <w:r>
        <w:t>3.5. GIFTS</w:t>
        <w:br/>
        <w:t>The audit team may control through their own or external means the possible hidden discounts, such as gifts, free accessories, fuel, or other types of incentives subject to sanction. The security kit (Emergency triangles, mats, lamp set, or similar low-value items that can be included in the kit) will be contemplated under such concept and therefore permitted.</w:t>
      </w:r>
    </w:p>
    <w:p>
      <w:r>
        <w:t>3.6. VALUATION OF USED VEHICLES</w:t>
        <w:br/>
        <w:t>When a used vehicle is included as part of the sale operation, a copy of the duly completed appraisal report must be attached to the files, where the vehicle delivered by the customer is correctly identified, as well as its circulation permit. The maximum appraisal value will be established by the rates reflected in EUROTAX for LAND ROVER brand vehicles and EUROTAX minus 10% for other brands.</w:t>
      </w:r>
    </w:p>
    <w:p>
      <w:r>
        <w:t>3.7. MARGIN OF ERROR AND MANAGEMENT EXCEPTIONS</w:t>
        <w:br/>
        <w:t>The margin of error established per file will be €100. Each dealership may make a maximum of operations with a higher discount than agreed upon per month, according to their objectives, distributed as follows: The quota of exceptions, in case it is not used, may be accumulable quarterly (per natural quarter).</w:t>
      </w:r>
    </w:p>
    <w:p>
      <w:r>
        <w:rPr>
          <w:b/>
        </w:rPr>
        <w:t>[Pages 25–27]</w:t>
      </w:r>
    </w:p>
    <w:p>
      <w:r>
        <w:t xml:space="preserve">The management exceptions must be authorized and signed by the manager of the concession or, failing that, by the authorized responsible person.  </w:t>
        <w:br/>
        <w:t xml:space="preserve">3.8. SANCTIONS  </w:t>
        <w:br/>
        <w:t xml:space="preserve">The sanctions established for the cases that exceed the authorized exceptions quota for each month will be:  </w:t>
        <w:br/>
        <w:t xml:space="preserve">No. Sanctionable Cases Amount of the  </w:t>
        <w:br/>
        <w:t xml:space="preserve">Sanction  </w:t>
        <w:br/>
        <w:t xml:space="preserve">1st Sanctionable Case €2000  </w:t>
        <w:br/>
        <w:t xml:space="preserve">2nd Sanctionable Cases and €3000  </w:t>
        <w:br/>
        <w:t xml:space="preserve">subsequent ones  </w:t>
        <w:br/>
        <w:t xml:space="preserve">The file contains a review of the Protocol that came into effect in February 2013, which was submitted for prior approval by the participating dealers of the "Madrid Zone" in the cartel at the meeting scheduled for January 15, 2013. After the changes agreed upon by the dealers, the final Protocol was approved on January 15, 2013, which was sent by HORWATH to ANT by email.  </w:t>
        <w:br/>
        <w:t xml:space="preserve">In this 2013 Protocol, one operation per month with a greater discount than agreed will be allowed, and regarding the fines imposed on non-compliant dealers, as stated in the protocol, they are allocated to the payment of the fees of ANT and HORWATH. Another aspect to consider in this new protocol is that rental vehicles are excluded from the agreement, as well as the offers submitted from January 2013 until February 28, 2013, and vehicles with more than 250 days since the invoice date.  </w:t>
        <w:br/>
        <w:t xml:space="preserve">It is evidenced, as we have pointed out, the direct contact between the participating dealers of the agreement through the periodic meetings held to discuss issues related to the Protocol. Thus, in an email sent by HORWATH to all dealers on June 8, 2011, the participants in this cartel were summoned - including DIVENTO, although this dealer had already expressed its intention to end its participation - and ANT to a meeting to discuss matters related to the Review Protocol, referring to what was agreed upon in a previous meeting, specifically, to also create a shared list regarding accessories, which will be annexed to the already adopted review protocol:  </w:t>
        <w:br/>
        <w:t xml:space="preserve">“Good afternoon; the meeting scheduled for tomorrow Thursday is moved to Monday, June 13, 2011, at 10:30 a.m. in our offices, located at Plaza Carlos Trías Bertrán, 4 Plta. 1º offic. 2, to see the results of the audits from April.  </w:t>
        <w:br/>
        <w:t xml:space="preserve">I remind you that, as agreed in the last meeting, each of you must bring your respective lists of accessories to the meeting in order to create a shared list to annex to the review protocol. I also take this opportunity to ask you for the list of orders for R.R. Evoque, from those who have not yet sent it to me.  </w:t>
        <w:br/>
        <w:t xml:space="preserve">Please confirm your attendance. I know it is complicated for everyone to coordinate dates, but I would ask you, please, if you can stick to the proposal so as not to delay further in delivering results and the actions that may arise from them.”  </w:t>
        <w:br/>
        <w:t xml:space="preserve">Another example of direct contact between companies is found in a meeting invitation by HORWATH in its offices on April 2, 2013, to analyze the results of the audits and visits of ANT evaluators conducted during February of that year, to which ANT, ADVENTURE CENTER (the email was sent to GRUPO REYES AUTOMOCIÓN, the company to which ADVENTURE CENTER belongs), MOVILCAR, C. DE SALAMANCA, BRUSELAS MOTOR, DEYSA, and QUIAUTO were invited:  </w:t>
        <w:br/>
        <w:t xml:space="preserve">“Good morning; I propose we meet on April 2 (11:30 a.m. in our offices) to see the results corresponding to February 2013, both from the mystery and from the audits.  </w:t>
        <w:br/>
        <w:t xml:space="preserve">Please, I would ask you to confirm your attendance.”  </w:t>
        <w:br/>
        <w:t xml:space="preserve">DEYSA confirmed its attendance at this meeting. MOVILCAR informed via email sent on May 10 that it could not attend as it was traveling. It is also noted that ADVENTURE CENTER and BRUSELAS MOTOR did not attend this meeting, but these companies were subsequently sent the reports prepared by HORWATH, as indicated in the internal email from ANT dated May 20, 2013:  </w:t>
        <w:br/>
        <w:t xml:space="preserve">“(Quality Manager of ANT),  </w:t>
        <w:br/>
        <w:t xml:space="preserve">Thank you very much for your offer. This afternoon the evaluations will be sent in a sealed envelope via SEUR.  </w:t>
        <w:br/>
        <w:t xml:space="preserve">We have sent them to your offices, to your attention. There is an extra copy for you, if you are so kind to open it in front of them and see the results together.  </w:t>
        <w:br/>
        <w:t xml:space="preserve">I have already spoken with (Manager of DEYSA) this morning, he is informed and agrees that we do it this way.  </w:t>
        <w:br/>
        <w:t xml:space="preserve">Once again, thank you. I owe you another favor for when you come by here. Or better yet, we can have lunch in Madrid one of these days (Quality Manager of ECI at ANT), you and I.  </w:t>
        <w:br/>
        <w:t xml:space="preserve">We’ll arrange it.  </w:t>
        <w:br/>
        <w:t xml:space="preserve">Regards,  </w:t>
        <w:br/>
        <w:t xml:space="preserve">(...) COMMERCIAL DIRECTOR.”  </w:t>
        <w:br/>
        <w:t xml:space="preserve">This meeting to analyze the results of March 2013 was also convened by HORWATH on May 9, 2013, in its offices through the email sent to ANT, ADVENTURE CENTER (the email was sent to GRUPO REYES AUTOMOCIÓN, the company to which ADVENTURE CENTER belongs), MOVILCAR, C. DE SALAMANCA, BRUSELAS MOTOR, DEYSA, and QUIAUTO.  </w:t>
        <w:br/>
        <w:t>DEYSA confirmed its attendance at this meeting on the same May 9, MOVILCAR informed via email sent on May 10 that it could not attend as it was traveling. It is also noted that ADVENTURE CENTER and BRUSELAS MOTOR did not attend this meeting, but these companies were subsequently sent the reports prepared by HORWATH, as indicated in the internal email from ANT dated May 20, 2013.</w:t>
      </w:r>
    </w:p>
    <w:p>
      <w:r>
        <w:rPr>
          <w:b/>
        </w:rPr>
        <w:t>[Pages 28–30]</w:t>
      </w:r>
    </w:p>
    <w:p>
      <w:r>
        <w:t>to the meeting last week of LAND ROVER in Madrid attended only:</w:t>
        <w:br/>
        <w:t>Quiauto.</w:t>
        <w:br/>
        <w:t>Deysa</w:t>
        <w:br/>
        <w:t>And C. de Salamanca.</w:t>
        <w:br/>
        <w:t>The representative of Horwath handed them the work in person. But not to the rest.</w:t>
        <w:br/>
        <w:t>So you have to send the reports of Adventure, Movilcar, and Bruselas Motor.</w:t>
        <w:br/>
        <w:t>Point them all out in case I forgot any. Send them the table and reports.</w:t>
        <w:br/>
        <w:t>(…) COMMERCIAL DIRECTOR.”</w:t>
      </w:r>
    </w:p>
    <w:p>
      <w:r>
        <w:t>Other evidence that has allowed the detection of the existence of the agreements are the reports on the incidents detected by ANT after the visits made by its evaluators to the dealers participating in the cartel. By way of example, the report collected during the inspection carried out at the headquarters of said company is transcribed, which reflects the follow-up carried out by ANT in February and March 2011 of these “incidents”:</w:t>
      </w:r>
    </w:p>
    <w:p>
      <w:r>
        <w:t>“LAND ROVER INCIDENTS</w:t>
        <w:br/>
        <w:t>FEBRUARY</w:t>
        <w:br/>
        <w:t>Visits - All OK</w:t>
        <w:br/>
        <w:t>Phone - All OK</w:t>
        <w:br/>
        <w:t>EMAIL</w:t>
        <w:br/>
        <w:t>• Bruselas Motor - In the second email sends a lower quote, with a discount close to 9%, when the correct discount is 8%.</w:t>
        <w:br/>
        <w:t>MARCH</w:t>
        <w:br/>
        <w:t>VISITS</w:t>
        <w:br/>
        <w:t>• Bruselas Motor - Quotes the SE version, but also includes the armrest as an extra, applying the launch program of the gift package of the S version, which is higher because it also gives away the armrest.</w:t>
        <w:br/>
        <w:t>• Adventure Center - Gives away Garmin GPS, anti-theft screws, and lifetime level control.</w:t>
      </w:r>
    </w:p>
    <w:p>
      <w:r>
        <w:t>• Divento 4X4 - Gives a lower price, sends it by email after the visit, but does not send a quote, the final price is in the text of the email, gives final price and appraisal. The appraisal leaves sufficient margin.</w:t>
        <w:br/>
        <w:t>PHONE</w:t>
        <w:br/>
        <w:t>• Divento 4X4 - Lowers the price verbally over the phone, does not want to give it in writing.</w:t>
        <w:br/>
        <w:t>EMAIL</w:t>
        <w:br/>
        <w:t>• Divento 4X4 - Lowers the price directly when responding to the email, but does not send a quote, does it in the text of the email. Additionally, when sending a second email to push more, gives away the ski rack.”</w:t>
      </w:r>
    </w:p>
    <w:p>
      <w:r>
        <w:t>During 2013, as noted in the handwritten notes collected during the inspection of the ANT headquarters dated January 8, 2013, the methodology followed by ANT evaluators is maintained, who conduct visits to LAND ROVER dealers in the “Madrid Zone,” placing special emphasis on the cases that would qualify as “incidents.”</w:t>
      </w:r>
    </w:p>
    <w:p>
      <w:r>
        <w:t>Cartel of the dealers in the Barcelona area</w:t>
        <w:br/>
        <w:t>Regarding the agreements reached by the independent dealers of the LAND ROVER brand in the so-called “Barcelona Zone,” there is evidence of the existence of a cartel in which the dealers ACCESSORIS MANRESA, SALA TEAM, AUTOPLA DE VIC, and LAND MOTORS participated during 2011, with the collaboration of ANT, according to the information collected during the ANT inspection, as well as that provided by these companies in response to the information requests made, which confirm the relationships maintained by these companies with ANT.</w:t>
      </w:r>
    </w:p>
    <w:p>
      <w:r>
        <w:t>The file contains invoices issued by ANT to the dealers in the years 2006 and 2007, a period declared time-barred, whose concepts coincide with those already indicated for the Madrid cartel – “market studies” – and which, as we have already pointed out, hide under that name a service consisting of monitoring the collusive agreements. These are identical studies, contracted and carried out on the same dates for these dealers to monitor compliance with the agreements adopted by this cartel.</w:t>
      </w:r>
    </w:p>
    <w:p>
      <w:r>
        <w:t>The aforementioned invoices would demonstrate that the companies would have maintained a relationship with ANT in the mentioned years, whose persistence in 2011 would be evidenced in several emails obtained by the DC. For example, in the email sent by SALA TEAM to ANT on November 21, 2011, the dealer requests ANT to visit LAND MOTORS and AUTO PLA, without the need for ACCESSORIS MANRESA as it belongs to the same group as SALA TEAM, to monitor compliance with the agreements adopted by this cartel in the “Barcelona Zone”:</w:t>
      </w:r>
    </w:p>
    <w:p>
      <w:r>
        <w:t>“(…) (Administrator, Manager, and Financial Director of ANT):</w:t>
        <w:br/>
        <w:t>I attach the addresses of the facilities to be visited of LAND ROVER:</w:t>
        <w:br/>
        <w:t>Barcelona:</w:t>
        <w:br/>
        <w:t>Land Motors.</w:t>
        <w:br/>
        <w:t>Via Augusta, 228</w:t>
        <w:br/>
        <w:t>Vic:</w:t>
        <w:br/>
        <w:t>Auto Pla de Vic</w:t>
        <w:br/>
        <w:t>Ctra C-17 km 69.7 (Gurb).</w:t>
        <w:br/>
        <w:t>It would be to request the price of the new RANGE ROVER EVOQUE. One unit in stock and another to order, this way we will see the discounts applied in each case…</w:t>
        <w:br/>
        <w:t>I await your news.</w:t>
        <w:br/>
        <w:t>Best regards,</w:t>
        <w:br/>
        <w:t>(Manager of SALA TEAM).”</w:t>
      </w:r>
    </w:p>
    <w:p>
      <w:r>
        <w:t>After receiving this email, another one was sent internally in ANT that same day emphasizing the existence of the agreements in the “Barcelona Zone”:</w:t>
      </w:r>
    </w:p>
    <w:p>
      <w:r>
        <w:t>“Hello,</w:t>
        <w:br/>
        <w:t>These LAND ROVER people have an agreement and they are not monitoring it.</w:t>
        <w:br/>
        <w:t>This man sends us to see if we detect that they are breaking the agreement. If you have any doubts, let me know and I will call him.”</w:t>
      </w:r>
    </w:p>
    <w:p>
      <w:r>
        <w:t>LEGAL GROUNDS</w:t>
        <w:br/>
        <w:t>FIRST. COMPETENCY ENABLEMENT</w:t>
        <w:br/>
        <w:t>In accordance with the provisions of the first additional provision of Law 3/2013, of June 4, creating the National Commission of Markets and Competition.</w:t>
      </w:r>
    </w:p>
    <w:p>
      <w:r>
        <w:rPr>
          <w:b/>
        </w:rPr>
        <w:t>[Pages 31–33]</w:t>
      </w:r>
    </w:p>
    <w:p>
      <w:r>
        <w:t>y promociones, que se llevaron a cabo en el marco de un acuerdo colusorio entre las empresas mencionadas, restringiendo así la competencia en el mercado de distribución de vehículos de la marca LAND ROVER en las zonas de Madrid y Barcelona, lo que ha causado un perjuicio directo a los consumidores en dichas áreas.</w:t>
      </w:r>
    </w:p>
    <w:p>
      <w:r>
        <w:t>CUARTO. SANCIONES PROPUESTAS</w:t>
        <w:br/>
        <w:t>La Dirección de Competencia, en virtud de lo dispuesto en el artículo 63 de la LDC, propone las siguientes sanciones a las empresas implicadas en el cártel:</w:t>
      </w:r>
    </w:p>
    <w:p>
      <w:r>
        <w:t>1. ANT SERVICALIDAD, S.L.: multa de 1.500.000 euros.</w:t>
        <w:br/>
        <w:t>2. HORWATH AUDITORES ESPAÑA, S.L.P.: multa de 1.000.000 euros.</w:t>
        <w:br/>
        <w:t>3. ADVENTURE CENTER, S.L.: multa de 1.200.000 euros.</w:t>
        <w:br/>
        <w:t>4. C. DE SALAMANCA, S.A.: multa de 1.200.000 euros.</w:t>
        <w:br/>
        <w:t>5. BRUSELAS MOTOR 4X4, S.L.: multa de 1.200.000 euros.</w:t>
        <w:br/>
        <w:t>6. DEYSA LAND ROVER (Dealer y Servicio Postventa, S.A.): multa de 1.200.000 euros.</w:t>
        <w:br/>
        <w:t>7. QUIAUTO, S.A.U.: multa de 1.200.000 euros.</w:t>
        <w:br/>
        <w:t>8. MOVILCAR, S.A.: multa de 1.200.000 euros.</w:t>
        <w:br/>
        <w:t>9. DIVENTO 4X4, S.A.: multa de 600.000 euros.</w:t>
        <w:br/>
        <w:t>10. ACCESSORIS MANRESA 4X4, S.L.: multa de 800.000 euros.</w:t>
        <w:br/>
        <w:t>11. SALA TEAM, S.L.: multa de 800.000 euros.</w:t>
        <w:br/>
        <w:t>12. AUTO PLA DE VIC, 4 per 4, S.L.: multa de 800.000 euros.</w:t>
        <w:br/>
        <w:t>13. LAND MOTORS, S.A.: multa de 800.000 euros.</w:t>
      </w:r>
    </w:p>
    <w:p>
      <w:r>
        <w:t>QUINTO. DERECHO DE DEFENSA</w:t>
        <w:br/>
        <w:t>Las empresas afectadas tendrán derecho a presentar alegaciones y a ser oídas en el procedimiento, conforme a lo establecido en el artículo 50.4 de la LDC y en el artículo 14 del Estatuto orgánico de la CNMC. Se les notificará la presente resolución y se les concederá un plazo de 30 días para que puedan ejercer su derecho de defensa.</w:t>
      </w:r>
    </w:p>
    <w:p>
      <w:r>
        <w:t>SEXTO. PUBLICIDAD DE LA RESOLUCIÓN</w:t>
        <w:br/>
        <w:t>Finalmente, se acuerda que esta resolución se publique en el Boletín Oficial del Estado, de conformidad con lo dispuesto en el artículo 63.5 de la LDC, así como en la página web de la CNMC, para garantizar la transparencia y el conocimiento público de la misma.</w:t>
      </w:r>
    </w:p>
    <w:p>
      <w:r>
        <w:rPr>
          <w:b/>
        </w:rPr>
        <w:t>[Pages 34–36]</w:t>
      </w:r>
    </w:p>
    <w:p>
      <w:r>
        <w:t>offered by the dealers in the so-called "Madrid Zone" and the "Barcelona Zone," eliminating competition among the dealers participating in the cartels.</w:t>
      </w:r>
    </w:p>
    <w:p>
      <w:r>
        <w:t>Regarding the effects, as indicated by the Competition Directorate, the agreements and their execution by the cartel had effects in the market, reducing the uncertainty of the accused companies concerning the offers that their competitors would present regarding certain models of vehicles, which led to a homogeneity of the discounts offered by LAND ROVER dealers in the Madrid and Barcelona Zones, in addition to resulting in a compartmentalization of the market, as the companies participating in these cartels were aware in advance of the market behavior of their competitors and monitored the agreements adopted, thus determining their patterns of action or abstention based on what was agreed upon by the cartel, with particularly detrimental effects for effective competition, as it reduces it to the point of completely nullifying it. This conduct, according to the Competition Directorate, had economic implications for the buyers of such LAND ROVER vehicles, who could not benefit from the greater discounts or better commercial conditions that would have existed had these agreements not been applied, which ultimately meant that consumers paid a higher price than they would have in a context of free competition.</w:t>
      </w:r>
    </w:p>
    <w:p>
      <w:r>
        <w:t>FOURTH. ALLEGATIONS PRESENTED TO THE PROPOSAL FOR RESOLUTION</w:t>
      </w:r>
    </w:p>
    <w:p>
      <w:r>
        <w:t>On November 26, 2014, the Director of Competition adopted the Proposal for Resolution of the procedure and duly notified the parties so that, in accordance with Article 50.4 of the LDC, they could present the allegations they deemed appropriate.</w:t>
      </w:r>
    </w:p>
    <w:p>
      <w:r>
        <w:t>The interested parties have presented allegations to the Proposal for Resolution, many of which coincide, and which are subsequently addressed by this Chamber of the CNMC Council.</w:t>
      </w:r>
    </w:p>
    <w:p>
      <w:r>
        <w:t>4.1. On the unlawfulness of the conduct subject to this case file</w:t>
      </w:r>
    </w:p>
    <w:p>
      <w:r>
        <w:t>All companies have presented in their written allegations arguments that they consider sufficient to avoid sanctions for the conduct attributed to them by the Competition Directorate, the main ones being the lack of evidence of the existence of a cartel. Among their common arguments, they particularly highlight the lack of temporal coincidence of the invoices with the rest of the dealers, the non-attendance at the meetings referred to by the Competition Directorate in which information exchanges took place, and in some cases, some entities state that they did not even receive the services of ANT or HORWATH or if they did, it was for a lawful purpose.</w:t>
      </w:r>
    </w:p>
    <w:p>
      <w:r>
        <w:t>In short, the entities agree on their consideration regarding the lack of sufficient evidence to substantiate the conduct attributed to them by the Competition Directorate and the facts on which such conduct is based.</w:t>
      </w:r>
    </w:p>
    <w:p>
      <w:r>
        <w:t>Other additional issues are found, for example, in the allegations of QUIAUTO, DEYSA, and BRUSELAS MOTOR, in which they state that in this case, the basic premise of secrecy present in any cartel does not occur. According to the aforementioned entities, from the very moment the companies paid the legally issued and accounted invoices by ANT, that premise of the existence of a "secret agreement" falls away. In fact, according to the companies, they included those invoices and payments in their accounting books.</w:t>
      </w:r>
    </w:p>
    <w:p>
      <w:r>
        <w:t>For its part, MOVILCAR states that for the dealers to carry out the acts configuring the restrictive practices of competition provided for in the LDC (in this case, agreements on prices), it would be necessary for them to have full freedom to decide on prices, which, it claims, does not happen in this sector as dealers do not have decision-making margin over them.</w:t>
      </w:r>
    </w:p>
    <w:p>
      <w:r>
        <w:t>According to ANT, its commercially oriented services are a solution to the practice of selling at a loss, which it claims is indeed anti-competitive. In ANT's view, the confusion arises from the use of expressions such as "Avoid Price Wars" or "Homogenization of maximum discounts," and the explanation is simple: “if dealers reach the point of selling below cost, it is evident that they are involved in what can perfectly be termed a 'price war.' Therefore, a 'homogenization of maximum discounts,' in such a way that a discount that implies a sale at a loss is not allowed, is understood as a solution to the problem that the services offered through presentations like the one under analysis aim to address.”</w:t>
      </w:r>
    </w:p>
    <w:p>
      <w:r>
        <w:t>Regarding the meetings among dealers, ANT states that it responds to the need to share their different views about the brand's campaigns to somehow convey to it their concerns or reflections about aspects that are of significant financial importance to them. ANT indicates that in some cases it attended the aforementioned meetings to orally present the situations in which it had information that a sale at a loss had occurred. In this regard, ANT states that after detailing the corresponding incidents, and in some cases, delivering quality reports and the detected incidents, it concluded its participation in the meeting.</w:t>
      </w:r>
    </w:p>
    <w:p>
      <w:r>
        <w:t>According to HORWATH, the commission for limited review services involves analyzing the data provided by the client, the verification contained in the commission, not requiring the issuance of any report and without the entity providing these services performing any other type of action, and this is the service that, according to the entity, was requested by LAND ROVER dealers during the years 2011 and 2013.</w:t>
      </w:r>
    </w:p>
    <w:p>
      <w:r>
        <w:t xml:space="preserve">Regarding the effects of the conduct, ADVENTURE CENTER considers that there is no capacity or suitability in the alleged agreement attributed to affect the market for the following reasons: </w:t>
        <w:br/>
        <w:t xml:space="preserve">a) Not all dealers in the Madrid area were included, so there is evidently no elimination of uncertainty in the behavior of the competition. </w:t>
        <w:br/>
        <w:t xml:space="preserve">b) It is clear that any consumer will approach all possible dealers and not just those in Madrid and the brand itself, but at a national level and using the internet, making it difficult to understand such an alleged agreement as producing real or suitable effects. </w:t>
        <w:br/>
        <w:t>c) Regarding the setting of maximum discounts, when the situation is negative profitability sales, it is considered that a hypothetical agreement limiting such maximum discounts does not restrict the legitimate competition that, it states, must ensure that all operators also make money and do not incur losses in the marketing of cars.</w:t>
      </w:r>
    </w:p>
    <w:p>
      <w:r>
        <w:t>ADVENTURE CENTER states that LAND ROVER's market share in Spain is below 10%.</w:t>
      </w:r>
    </w:p>
    <w:p>
      <w:r>
        <w:t>For its part, MOVILCAR also does not perceive any harm to consumers. It provides an expert report in which, it states, it is observed that of the 111 randomly analyzed sales operations (60 in 2012 and 51 in 2013), there are only 8 sales of the Land Rover Freelander and none of them coincide with the model described in the Proposal for Resolution.</w:t>
      </w:r>
    </w:p>
    <w:p>
      <w:r>
        <w:t>It also indicates that MOVILCAR's market power is insignificant.</w:t>
      </w:r>
    </w:p>
    <w:p>
      <w:r>
        <w:t>Response from the Competition Chamber of the Council</w:t>
      </w:r>
    </w:p>
    <w:p>
      <w:r>
        <w:t xml:space="preserve">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w:t>
        <w:br/>
        <w:t xml:space="preserve">a) The direct or indirect fixing of prices or other commercial or service conditions. </w:t>
        <w:br/>
        <w:t xml:space="preserve">b) The limitation or control of production, distribution, technical development, or investments. </w:t>
        <w:br/>
        <w:t xml:space="preserve">c) The allocation of the market or sources of supply. </w:t>
        <w:br/>
        <w:t>d) The application, in commercial or service relationships, of unequal conditions for equivalent services that place some competitors at a disadvantage compared to others.</w:t>
      </w:r>
    </w:p>
    <w:p>
      <w:r>
        <w:rPr>
          <w:b/>
        </w:rPr>
        <w:t>[Pages 37–39]</w:t>
      </w:r>
    </w:p>
    <w:p>
      <w:r>
        <w:t>e) The subordination of the conclusion of contracts to the acceptance of supplementary services that, by their nature or according to commercial practices, are not related to the object of such contracts. According to well-established jurisprudence (see, among others, the Judgment of the National Court of November 2, 1998), for there to be a violation of the competition rules regarding the conduct provided for in Article 1 of the LDC, one of the following three premises must be met: a) that it has as its "object" to prevent, restrict, or distort competition, even if it does not achieve it; b) that it has the "effect" of doing so, even if there was no intent; and c) that, without producing the "effect" or pursuing it, it has the "aptitude" for it.</w:t>
      </w:r>
    </w:p>
    <w:p>
      <w:r>
        <w:t>In the present case file, we are faced with a series of behaviors that fit into the prohibited practices provided for in Article 1 LDC, and constitute, as we will see, a restriction by object, which have had the aptitude to achieve the end of distorting free competition by the independent dealers of the LAND ROVER brand.</w:t>
      </w:r>
    </w:p>
    <w:p>
      <w:r>
        <w:t>4.1.1.- The behaviors constitute a violation of Article 1 of the LDC and contain the requirements to be considered a cartel. This Chamber considers it proven that the independent dealers of the LAND ROVER brand in the Madrid and Barcelona areas have carried out a series of behaviors constituting a violation of competition rules consisting of price-fixing agreements and other commercial conditions and the exchange of strategic information. Therefore, we are faced with the existence of two independent violations attributable to each group of dealers based on the geographic area in which the infringement occurred, namely, the Madrid area and the Barcelona area. Furthermore, both violations meet the requirements set forth in the second section of the Fourth Additional Provision of the LDC to be classified as a cartel.</w:t>
      </w:r>
    </w:p>
    <w:p>
      <w:r>
        <w:t>As the Proposal for Resolution indicates, and contrary to what MOVILCAR claims, the dealers, in exercising their freedom of enterprise, set the final sale prices to consumers, with manufacturers limiting themselves to communicating the recommended retail price, so any agreement among dealers regarding the setting of one of the elements of the final retail price of the vehicle, such as maximum discounts, appraisals, or gifts offered, constitutes a violation of Article 1 of the LDC, as it seeks to coordinate a competitive strategy regarding prices with the ultimate aim of preserving their commercial margin and reducing competitive tension.</w:t>
      </w:r>
    </w:p>
    <w:p>
      <w:r>
        <w:t>In this case, the final price has been determined by the LAND ROVER dealers participating in the cartels in the Madrid and Barcelona areas through the various elements on which they coordinated their commercial policy (campaigns to be applied, maximum discounts, gifts, appraisals), which does not necessarily imply an exact symmetry in the final retail prices applied by the dealers, but does imply a coordination that seeks to approximate the uniformity of the final price among the participants, taking into account that there is a recommended starting retail price from the manufacturer to all dealers.</w:t>
      </w:r>
    </w:p>
    <w:p>
      <w:r>
        <w:t>The experience of this Competition Authority allows us to affirm the existence of a diversity of behaviors regarding the coordinated application of prices that differ from the traditional agreement of setting identical or symmetrical final prices, but which also clearly undermine free competition and must be sanctioned. An example of this can be found in the Resolution of July 31, 2010, of the CNC, in which an agreement on the magnitude of price increases was sanctioned. The Council at that time stated the following:</w:t>
      </w:r>
    </w:p>
    <w:p>
      <w:r>
        <w:t>“This Council does not question – and therefore, the proposed evidence practice by SALVAT, TRANSNATUR, and INTER-TIR has not been deemed necessary – that there are differences in the final prices that companies charge for freight forwarding services to their clients. But the practice that is considered prohibited in this case is not that the companies have set uniform prices, but that they have set the magnitude of the increases to be applied to the tariffs that serve as a basis, as declared by the companies themselves, for negotiation with their clients.”</w:t>
      </w:r>
    </w:p>
    <w:p>
      <w:r>
        <w:t>Confirming what was indicated by the CNC Council in the aforementioned Resolution, the National Court has reiterated that this constitutes a restriction by object, as it removes uncertainty regarding the price, which determines the aptitude to distort free competition, stating the following:</w:t>
      </w:r>
    </w:p>
    <w:p>
      <w:r>
        <w:t>“(…) A design of the cost pass-through strategy and how to behave in the market with their clients regarding a fundamental variable, the price, has occurred. The sanctioned companies have coordinated on whether they would raise tariffs, when, and to what magnitude. The accused companies have sought and managed to reduce the uncertainty they face regarding their costs and when, how, and to what extent each of them would implement the tariff increase. A decision that, without a doubt, must be made individually and with full autonomy, without any prior coordination.</w:t>
      </w:r>
    </w:p>
    <w:p>
      <w:r>
        <w:t>The fact that there have been different prices, not tariffs, applied to clients, accepting in this regard the conclusions of the expert reports provided by the plaintiff does not prevent, as understood by the contested resolution (p. 97, when it indicates that there are differences in the final prices), that the cartel consisted of setting a range regarding the price, which was clearly anticompetitive, regardless of whether clients had some negotiator, but already quite limited.”</w:t>
      </w:r>
    </w:p>
    <w:p>
      <w:r>
        <w:t>The agreements to set commercial conditions, in this case, the maximum discounts to be applied and other customer acquisition incentives by the dealers, are evident from the information gathered by the companies responsible for monitoring compliance with them. Thus, the service contracted and provided by the companies ANT (for the Madrid and Barcelona areas) and HORWATH (for the Madrid area) consisted of evaluating the level of compliance with the agreements. It is recorded in the documentation obtained during inspections how this control was carried out on a series of specific models and sought to obtain information on the commercial discounts made by the participants and other acquisition elements such as gifts, etc. This information was subsequently made available to all dealers to evaluate compliance with what was agreed and, if applicable, impose the previously agreed sanctions.</w:t>
      </w:r>
    </w:p>
    <w:p>
      <w:r>
        <w:t>Unlike the cartel in the Madrid area, there is no record that the LAND ROVER dealers in the Barcelona area contracted the services of HORWATH, which is why the so-called “Review Protocols” prepared by that company in collaboration with ANT were only used by the dealers in the “Madrid Area” to monitor the agreements adopted by those dealers, detailing in these the terms of the agreements adopted by the cartel, as well as the delimitation of its territorial scope, the maximum discount agreed upon for certain models, the amount to be charged for registration fees, the gifts to be offered, or the maximum appraisal value of the vehicle to be delivered. A margin of error allowed per month and sanctions in case of non-compliance are also established.</w:t>
      </w:r>
    </w:p>
    <w:p>
      <w:r>
        <w:t>In this regard, it should be noted that while the Competition Directorate has not been able to delineate in greater detail the content of the agreements adopted by the Barcelona cartel, this does not prevent the existence of the same from being considered, as it has been evidenced that the dealers in Barcelona maintained their relationship with ANT in 2011, whose services date back to 2006 and 2007, as evidenced by the invoices obtained by the Competition Directorate, which show services identical to those provided to the Madrid dealers. Therefore, based on the set of facts.</w:t>
      </w:r>
    </w:p>
    <w:p>
      <w:r>
        <w:rPr>
          <w:b/>
        </w:rPr>
        <w:t>[Pages 40–42]</w:t>
      </w:r>
    </w:p>
    <w:p>
      <w:r>
        <w:t>accredited by the Competition Directorate, there is a sufficient degree of presumption to consider it certain that the content of the commercial conditions obtained at the ANT headquarters for the dealers in Madrid must coincide with the conditions agreed upon with the dealers in Barcelona. From the conditions agreed upon with ANT and HORWATH, it is evident that the organizational framework designed by the parties presents many characteristics typical of cartels, such as the deliberate concealment of illicit agreements, the regularity with which meetings were held among the dealers, the reprisals adopted against companies that breached the collective agreements, and the use of third-party companies to carry out control and monitoring of the agreements.</w:t>
      </w:r>
    </w:p>
    <w:p>
      <w:r>
        <w:t xml:space="preserve">Regarding the secret nature of the agreements, it is noteworthy that there is a clear intention on the part of the parties to conceal the cartel from the vehicle sales market, as can be unequivocally inferred from the very conditions agreed upon between the dealers and ANT, when it states the following: </w:t>
        <w:br/>
        <w:t>3.- Confidentiality.- Given the “danger” of this type of work, it is conducted with the highest level of confidentiality. In our documentation, we will always refer to “Market Studies” and to offers obtained and incidents detected. None of our evaluators will really know the ultimate purpose of the study; they will simply conduct a market study and try to obtain a specific model of car at a specific price, through a procedure they perfectly master (...).</w:t>
      </w:r>
    </w:p>
    <w:p>
      <w:r>
        <w:t>This aims to give the services an appearance of legality through the use of expressions that are not suspicious and capable of going unnoticed by third parties not involved in the agreements, including the evaluators of ANT themselves. This also determines the concurrence of the cognitive and volitional elements of the conduct on the part of its authors. Therefore, the allegations of several dealers claiming that the issuance of the corresponding invoice eliminates the secret nature of the conduct cannot be accepted, simply because, as noted, the invoices did not reflect the reality of the service provided.</w:t>
      </w:r>
    </w:p>
    <w:p>
      <w:r>
        <w:t>Furthermore, it should be emphasized that the AN in its Judgment of February 5, 2013, stated that “it is obvious that the ‘secrecy’ among the participants in the illicit conduct is not relevant, but rather the ‘secrecy’ in relation to those who should not know that the bidders (in this case) have agreed not to compete, that is, the other actors in the market (those who supply them with raw materials, the distributors and marketers, and especially the customers) and the consumers and the competition defense authorities.”</w:t>
      </w:r>
    </w:p>
    <w:p>
      <w:r>
        <w:t>There is no doubt, therefore, that the fact that the agreements were limited to the participating companies, including the collaborating ANT and HORWATH, and that such agreements were unknown to the customers of the participating companies, to the rest of the sector, and also to the competition authorities, excludes the possibility of considering that we may be facing a case of public agreements.</w:t>
      </w:r>
    </w:p>
    <w:p>
      <w:r>
        <w:t xml:space="preserve">Another element that allows for the consideration of the existence of a collusive agreement among the parties refers to the frequency with which contacts occurred. ANT sent information to the dealers monthly, expressly referring to the so-called “incidents” or “irregularities,” that is, to the detected breaches: </w:t>
        <w:br/>
        <w:t>“(…) Once the monthly study is completed, we will present to each concession a summary table with the complete offer (price, gifts, and appraisal if applicable) offered by each dealer. We will also reflect those irregularities detected that may affect the final offer, whatever their nature.”</w:t>
      </w:r>
    </w:p>
    <w:p>
      <w:r>
        <w:t xml:space="preserve">In the cartel of the Madrid area, it is also accredited that there was a direct monthly contact among competitors through the so-called Managers' Board meetings, as recorded in the text contained in the protocols of HORWATH for the dealers in the Madrid area: </w:t>
        <w:br/>
        <w:t>“The audit team exclusively carries out the review work under the terms set forth here, periodically communicating to the Managers' Board the incidents detected during the reviews. The Board will meet monthly, on the date indicated above, to analyze these results and to review the commercial conditions for the following month, so that if any of the concessions wishes to propose any changes to the agreed conditions, they must come to discuss it on this date before taking individual actions.”</w:t>
      </w:r>
    </w:p>
    <w:p>
      <w:r>
        <w:t>Moreover, it is accredited that meetings took place on June 13, 2011, January 15, 2013, April 2, 2013, and May 14, 2013, to which the participating entities of the Madrid area cartel would have attended. This point has not been denied by ANT itself in its allegations, although it considers that legal matters were discussed in the aforementioned meetings. Some companies point out their lack of participation in some meetings; however, the fact of excusing attendance at a series of meetings, not making specific proposals, or not being directly involved in one of the exchanges of information does not mean that they were not participants in the common strategy, contributed to it, and are responsible for the infringement.</w:t>
      </w:r>
    </w:p>
    <w:p>
      <w:r>
        <w:t xml:space="preserve">On the other hand, it is expressly stated in the agreed conditions the existence of a system of sanctions for breaches of the agreements. The breaches or irregularities were reflected in the reports sent by ANT as “incidents,” leading to the sanctions previously established by the cartel. </w:t>
        <w:br/>
        <w:t xml:space="preserve">“3.7. MARGIN OF ERROR AND MANAGEMENT EXCEPTIONS </w:t>
        <w:br/>
        <w:t xml:space="preserve">The margin of error established by file will be €100. Each concession may make a maximum of operations per month with a greater discount than agreed, according to their objectives, distributed as follows: </w:t>
        <w:br/>
        <w:t xml:space="preserve">The quota of exceptions, if not used, may be accumulated quarterly (per calendar quarter). </w:t>
        <w:br/>
        <w:t xml:space="preserve">Management exceptions must be authorized and signed by the manager of the concession or, failing that, by the authorized responsible person. </w:t>
        <w:br/>
        <w:t xml:space="preserve">3.8. SANCTIONS </w:t>
        <w:br/>
        <w:t xml:space="preserve">The sanctions established for the files that exceed the quota of authorized exceptions for each month will be: </w:t>
        <w:br/>
        <w:t xml:space="preserve">DE SALAMANCA, BRUSELAS MOTOR, and QUIAUTO on March 14, 2013, and internal email sent by ANT to HORWATH, MOVILCAR, ADVENTURE CENTER, DEYSA, C. DE SALAMANCA, BRUSELAS MOTOR, and QUIAUTO on March 14, 2013, collected in the ANT inspection. </w:t>
        <w:br/>
        <w:t xml:space="preserve">73 Internal email from ANT forwarding that of HORWATH to ANT on May 8, 2013, with Subject: “LR Meeting” (folios 6567 and 6568); email from ANT to HORWATH on May 8, 2013 (folios 6569 and 6570); email from DEYSA to HORWATH, ANT, ADVENTURE CENTER, MOVILCAR, C. DE SALAMANCA, BRUSELAS MOTOR, and QUIAUTO on May 9, 2013, forwarding the emails from HORWATH of May 6 and 9, 2013 (folios 6571 to 6573), collected in the ANT inspection. </w:t>
        <w:br/>
        <w:t xml:space="preserve">74 See Judgment of the General Court in its Judgment of March 24, 2011 (IBP and International Building Products France/Commission, Case T-384/06). </w:t>
        <w:br/>
        <w:t>75 Conditions Market Studies, in paper and electronic format (folios 144, 145, 6579, 6580, 6585, and 6586) and “Letter to print for companies until 2011” (folios 6602 and 6603), collected in the ANT inspection.</w:t>
      </w:r>
    </w:p>
    <w:p>
      <w:r>
        <w:rPr>
          <w:b/>
        </w:rPr>
        <w:t>[Pages 43–45]</w:t>
      </w:r>
    </w:p>
    <w:p>
      <w:r>
        <w:t>Nº Sanctionable Files Amount of the</w:t>
        <w:br/>
        <w:t>Sanction</w:t>
        <w:br/>
        <w:t>1st Sanctionable File €2000</w:t>
        <w:br/>
        <w:t>2nd Sanctionable Files and €3000</w:t>
        <w:br/>
        <w:t>subsequent ones.</w:t>
      </w:r>
    </w:p>
    <w:p>
      <w:r>
        <w:t>In fact, in the Madrid Area, due to the additional participation of HORWATH, by reviewing the sales files of the dealers participating in the cartel of that area, compliance with the agreements is evidenced, following what was established in the Review Protocol of February 2011, which specifies the agreed commercial conditions, the sales subject to the agreement, detailing the models, registration costs, transportation, warranty, accessories and options, gifts, error margins, etc.</w:t>
      </w:r>
    </w:p>
    <w:p>
      <w:r>
        <w:t>Regarding the participation of the companies ANT and HORWATH, without prejudice to what will be added later in this resolution, it represents added value for the effectiveness of the agreements, and moreover, a characteristic element of this type of conduct that is not new to this Competition Authority. Such control mechanisms typical of cartels are common, with the most frequent being those consisting of information exchanges through auditing systems or using a censor, supervisor, or coordinator.</w:t>
      </w:r>
    </w:p>
    <w:p>
      <w:r>
        <w:t>With the information gathered during the visits of the ANT evaluators, who posed as buyers showing interest in a specific model, a report was periodically prepared and sent to the dealers, which included sections related to the service received from the salesperson, as well as information on the economic offer obtained by the other dealers. This is reflected in the conditions agreed with the company ANT:</w:t>
      </w:r>
    </w:p>
    <w:p>
      <w:r>
        <w:t>“(…) Once the monthly study is completed, we will present to each dealership a summary table with the complete offer (price, gifts, and valuation if applicable) offered by each dealer. We will also reflect any irregularities detected that may affect the final offer, whatever their nature.”</w:t>
      </w:r>
    </w:p>
    <w:p>
      <w:r>
        <w:t>Regarding the meetings of the Madrid Area cartel, the Protocols indicated that incidents would be evaluated in the monthly meetings of the Board of Managers of the participating dealers in the cartel. Furthermore, it is recorded, as we have already pointed out, the holding of meetings on June 13, 2011, January 15, 2013, April 2, 2013, and May 14, 2013, in which all the companies of the cartel in the Madrid area would have participated.</w:t>
      </w:r>
    </w:p>
    <w:p>
      <w:r>
        <w:t>One of the elements that integrate the collusive conduct is the existence of a strategic information exchange by the cartel participants for its control and monitoring, through the consented sending of the information obtained by ANT to the other dealers and in the aforementioned meetings. The Guidelines on the applicability of Article 101 of the TFEU to horizontal cooperation agreements establish that any exchange of information aimed at restricting competition will be considered a restrictive conduct by its object.</w:t>
      </w:r>
    </w:p>
    <w:p>
      <w:r>
        <w:t>The Guidelines cite as an example of strategic information that which refers to prices (i.e., actual prices, discounts, increases, reductions, or rebates), customer lists, production costs, quantities, business volumes, sales, capacities, qualities, marketing plans, risks, investments, technologies, and R&amp;D programs and their results.</w:t>
      </w:r>
    </w:p>
    <w:p>
      <w:r>
        <w:t>Thus, when this type of information considered strategic, whose confidentiality is usually claimed by the companies themselves, is shared among competitors, the autonomy and independence of action in the market by the companies is reduced, which negatively impacts the markets and, in particular, the final consumers, which is why such practices of information exchanges are routinely pursued and sanctioned by competition authorities.</w:t>
      </w:r>
    </w:p>
    <w:p>
      <w:r>
        <w:t>It is undeniable, based on what has been stated, that the type of information exchanged here, particularly regarding selling prices and applied discounts, must be considered strategic information of the companies, so its disclosure to the rest of the competitors breaks with business logic and undermines the basic rules of the competitive functioning of the market.</w:t>
      </w:r>
    </w:p>
    <w:p>
      <w:r>
        <w:t>Price-fixing agreements and information exchanges could perfectly constitute independent infringements if they had been executed in isolation by the accused companies. In this sense, Article 1 of the LDC includes both behaviors among the prohibited practices. However, this possible classification as an independent infringement does not prevent the integration of both behaviors into a single and continuous infringement of a complex nature, as one complements the other.</w:t>
      </w:r>
    </w:p>
    <w:p>
      <w:r>
        <w:t>It has been proven that the information exchange is an integral part of the price-fixing cartel as it constitutes a mechanism for controlling compliance with it by the companies, and paragraph 59 of the Guidelines considers that “the exchange of information can also facilitate the implementation of a cartel when it allows companies to monitor whether participants comply with the agreed conditions. Such types of information exchanges will be evaluated as part of the cartel.”</w:t>
      </w:r>
    </w:p>
    <w:p>
      <w:r>
        <w:t>In conclusion, this Chamber confirms the qualification of the Competition Directorate regarding the existence of a single and continuous infringement of Article 1 of the LDC, anti-competitive by its object, although, as will be seen, it has also produced clear effects in the market for the distribution of LAND ROVER brand motor vehicles and accessories. The evidence obtained is sufficient to consider the infringement accredited, and there are also statements in the file from the participating companies regarding the existence of relationships with the companies ANT and HORWATH, confirming, in some cases, the existence of the cartel, as evidenced, for example, by the email from DIVENTO dated April 11, 2011:</w:t>
      </w:r>
    </w:p>
    <w:p>
      <w:r>
        <w:t>“Good afternoon (Administration Manager of ANT)</w:t>
        <w:br/>
        <w:t>I have received from the indiscreet client the invoice for the months of February and March corresponding to the work carried out in various calls to our dealership, which is a great surprise for us since on 21.02.2011 we communicated to [Manager of Quiauto Land Rover] our firm intention…”</w:t>
      </w:r>
    </w:p>
    <w:p>
      <w:r>
        <w:rPr>
          <w:b/>
        </w:rPr>
        <w:t>[Pages 46–48]</w:t>
      </w:r>
    </w:p>
    <w:p>
      <w:r>
        <w:t>intention to withdraw from the agreement adopted in Madrid due to the failure to comply with the conditions agreed upon by some of the attendees. It is my firm intention to remain outside of this agreement, considering that the invoice issued by you must be annulled since in no case has this Company communicated in a timely and proper manner its firm decision” (the emphasis is ours).</w:t>
      </w:r>
    </w:p>
    <w:p>
      <w:r>
        <w:t>Finally, regarding the participation of each of the companies in the various behaviors that constitute the infringement, this Chamber considers that the facts accredited throughout this procedure and described in this Resolution sufficiently individualize the specific participation of each of them, so it is not necessary to reiterate this in the present section as the parties have not presented conclusive evidence that could undermine such facts.</w:t>
      </w:r>
    </w:p>
    <w:p>
      <w:r>
        <w:t>4.1.2.- On the effects caused by the behaviors in the market and the application of the de minimis rule</w:t>
      </w:r>
    </w:p>
    <w:p>
      <w:r>
        <w:t>As noted by the Council of the CNC and the CNMC on previous occasions, in the assessment of behaviors under Article 1 of the LDC, proof of actual effects contrary to competition is not required when it has been determined that they are restrictive by their object. This criterion is consistent with the jurisprudence on the matter, considering that, for example, the Court of Justice of the European Union has stated that:</w:t>
      </w:r>
    </w:p>
    <w:p>
      <w:r>
        <w:t>“It should be recalled that, according to established case law, in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w:t>
      </w:r>
    </w:p>
    <w:p>
      <w:r>
        <w:t>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r>
    </w:p>
    <w:p>
      <w:r>
        <w:t>Therefore, it is appropriate to consider that an agreement that may affect trade between Member States and has an object contrary to competition constitutes, by its very nature and regardless of its specific effects, a significant restriction of competition.</w:t>
      </w:r>
    </w:p>
    <w:p>
      <w:r>
        <w:t>Likewise, the Supreme Court, in its Judgment of December 18, 2007, has similarly stated that:</w:t>
      </w:r>
    </w:p>
    <w:p>
      <w:r>
        <w:t>“As for the plaintiff's allegations that its behavior did not have negative effects in the market since it did not reflect in prices or in market sharing nor, ultimately, in that the sanctioned companies maintained, improved or increased their market power, it is sufficient to point out two things. First, that the sanction of the behaviors included in Article 1 of the Competition Defense Law does not require that such effects have occurred, but only that they may produce them, which would already avoid having to examine such arguments.”</w:t>
      </w:r>
    </w:p>
    <w:p>
      <w:r>
        <w:t>MOVILCAR considers it mandatory for this Competition Authority to demonstrate effects in reference to the recent CJEU ruling of September 11, 2014 (case cartes bancaires), however, it should be noted that the factual scenario being judged is not analogous to the facts analyzed here, but rather that it was a case of a so-called two-sided market, and what the CJEU reproaches is that only one dimension of it has been analyzed and not the possible effects of the restriction on the other side. The doctrine derived from this ruling does not modify the established European jurisprudence on price-fixing or market-sharing agreements, which continue to be classified as infringements by object due to their inherent high degree of harm to competition.</w:t>
      </w:r>
    </w:p>
    <w:p>
      <w:r>
        <w:t>As the Cartes Bancaires ruling invoked by some of the parties states: “(48) It is appropriate to recall that to fall within the scope of the prohibition set out in Article 81 EC, paragraph 1, an agreement, a decision by an association of companies or a concerted practice must have as its ‘object or effect’ to prevent, restrict or distort competition within the internal market. (49) In this sense, from the case law of the Court of Justice it follows that some types of coordination between companies reveal a degree of harm to competition sufficient to consider the examination of their effects unnecessary (see, in this regard, in particular, the judgments Société Technique Minière, 56/65, EU:C:1966:38, 359 and 360; BIDS, EU:C:2008:643, paragraph 15, and Allianz Hungária Biztosító and others, C-32/11, EU:C:2013:160, paragraph 34 and cited case law). (50) This case law takes into account the circumstance that certain forms of coordination between companies can be considered, by their very nature, harmful to the proper functioning of normal competition (see, in this regard, in particular, the judgment Allianz Hungária Biztosító and others, EU:C:2013:160, paragraph 35 and cited case law). (51) In this way, it has been determined that some collusive behaviors, such as those leading to horizontal price-fixing by cartels, can be considered so likely to generate negative effects, especially on prices, quantity or quality of products or services, that it is deemed unnecessary to demonstrate that they have concrete effects in the market for the purposes of applying Article 81 EC, paragraph 1 (see in this regard in particular, the judgment Clair, 123/83, EU:C:1985:33, paragraph 22). Indeed, experience shows that such behaviors lead to reductions in production and price increases that result in a poor allocation of resources to the detriment especially of consumers.” [emphasis added]</w:t>
      </w:r>
    </w:p>
    <w:p>
      <w:r>
        <w:t>In light of the above, the result of the analysis of the effects caused by the behaviors in the market should not alter the legal qualification that this Chamber must make in relation to them, as we are faced with behaviors among competing companies that, by their very nature, fall within the category of infringements by object.</w:t>
      </w:r>
    </w:p>
    <w:p>
      <w:r>
        <w:t>Notwithstanding the above, this Chamber considers that the behaviors have produced effects in the market. As the Competition Directorate correctly points out in its Proposal for Resolution, the cartel had effects in the market by reducing the uncertainty of the accused companies regarding the offers that their competitors were going to present for certain vehicle models, which led to a homogeneity of the discounts offered by LAND ROVER brand dealers in the Madrid and Barcelona Areas, in addition to resulting in a compartmentalization of the market, as the companies participating in these cartels knew in advance the behavior in the market of their competitors and monitored the agreements adopted, thus determining their patterns of action or abstention based on what was agreed upon by the cartel, with particularly harmful effects for effective competition, as it reduces it to the point of completely nullifying it.</w:t>
      </w:r>
    </w:p>
    <w:p>
      <w:r>
        <w:t>Among the set of possible collusive behaviors, price-fixing agreements are considered particularly serious because they eliminate competition among companies on an essential element for differentiating offers, such as price, preventing users from benefiting from lower prices and conditions that would result from effective competition among suppliers, being significant as the demand for LAND ROVER vehicles is particularly concentrated in the Madrid and Barcelona areas. These agreements had economic implications for the buyers of such LAND ROVER brand vehicles, who could not benefit from greater discounts or better commercial conditions that would have existed had these agreements not been applied, which ultimately meant that consumers paid a higher price than they would have in a context of free competition.</w:t>
      </w:r>
    </w:p>
    <w:p>
      <w:r>
        <w:rPr>
          <w:b/>
        </w:rPr>
        <w:t>[Pages 49–51]</w:t>
      </w:r>
    </w:p>
    <w:p>
      <w:r>
        <w:t>To the above, it should be added the influence of the accused dealers in their respective areas of operation. Thus, in the Madrid Area, there is a reduced number of dealers, but with wide coverage, practically coinciding entirely with the dealers involved in the Autonomous Community of Madrid, as well as the dealers from Toledo and Guadalajara, with no entries of new competitors throughout the development of the cartel from 2011. Regarding the cartel developed in the Barcelona Area, the significant influence of the dealers located in the province of Barcelona concerning the rest of the provinces of the Autonomous Community of Catalonia is reiterated, as shown by the number of registrations of LAND ROVER vehicles from those dealers.</w:t>
      </w:r>
    </w:p>
    <w:p>
      <w:r>
        <w:t>Some companies claim the absence of monitoring of the agreements reflected in the non-application of the agreed discounts. However, this is irrelevant from the perspective of the responsibility attributed to the companies since, in this case, the infringement occurs due to the very ability to harm the market that arises from the agreements, as this type of collusion, with the characteristics described here, presents a degree of harmfulness sufficient to be considered anti-competitive per se. In any case, it is inherent to any cartel the existence of sporadic or definitive breaches of what was agreed, so the lack of monitoring of the agreements should not constitute an element that undermines the essence of the cartel. It is precisely because of this degree of instability that control and sanction measures are established in this case, due to the distrust that exists among competitors regarding the proper compliance with the agreements adopted.</w:t>
      </w:r>
    </w:p>
    <w:p>
      <w:r>
        <w:t>The sporadic non-compliance of some companies at specific moments does not exclude, therefore, the existence of effects in the market.</w:t>
      </w:r>
    </w:p>
    <w:p>
      <w:r>
        <w:t>Finally, this Chamber agrees with the Competition Directorate that the allegation regarding less significant conduct cannot be accepted in any case, given that the companies involved are accused of adopting agreements aimed at price fixing and commercial conditions, which constitutes a very serious infringement constitutive of a cartel, with direct ability to distort competition, which is excluded from the de minimis exemption.</w:t>
      </w:r>
    </w:p>
    <w:p>
      <w:r>
        <w:t>The rules on the application of the de minimis rule have provided for a series of conducts whose execution, regardless of the companies' market share and the effects that the conducts have produced in it, presupposes the existence of a restriction of competition by object.</w:t>
      </w:r>
    </w:p>
    <w:p>
      <w:r>
        <w:t>In this sense, Article 2 of the RDC, with similar wording to paragraph 11 of the European Commission's Communication regarding less significant agreements that do not significantly restrict competition in the sense of Article 101, paragraph 1, of the TFEU, states the following:</w:t>
      </w:r>
    </w:p>
    <w:p>
      <w:r>
        <w:t>“1. Regardless of what is established in the previous article, conducts among competitors that have as their object, directly or indirectly, in isolation or in combination with other factors controlled by the participating companies, shall not be considered of lesser importance:</w:t>
        <w:br/>
        <w:t>a) The fixing of selling prices of products to third parties;</w:t>
        <w:br/>
        <w:t>b) The limitation of production or sales;</w:t>
        <w:br/>
        <w:t>c) The allocation of markets or customers, including fraudulent bidding, or the restriction of imports or exports.”</w:t>
      </w:r>
    </w:p>
    <w:p>
      <w:r>
        <w:t>In a similar vein, in the judicial sphere, it is accepted that an agreement that may affect trade between Member States and has an object contrary to competition constitutes, by its very nature and regardless of its specific effects, a significant restriction of the competitive process. It is of interest to this Chamber to bring to attention the Judgment of the Court of Justice of December 13, 2012, which indicates the following:</w:t>
      </w:r>
    </w:p>
    <w:p>
      <w:r>
        <w:t>“In this regard, the Court of Justice has stated that the distinction between ‘infringements by object’ and ‘infringements by effect’ lies in the fact that certain forms of collusion between companies can be considered, by their very nature, harmful to the proper functioning of the normal competitive process (Judgments of November 20, 2008, Beef Industry Development Society and Barry Brothers, C-209/07, Rec. p. I-8637, paragraph 17, and of June 4, 2009, T-Mobile Netherlands and others, C-8/08, Rec. p. I-4529, paragraph 29).</w:t>
      </w:r>
    </w:p>
    <w:p>
      <w:r>
        <w:t>Therefore, it is appropriate to consider that an agreement that may affect trade between Member States and has an object contrary to competition constitutes, by its very nature and regardless of its specific effects, a significant restriction of the competitive process.</w:t>
      </w:r>
    </w:p>
    <w:p>
      <w:r>
        <w:t>In light of the above, it is appropriate to respond to the question raised that Articles 101 TFEU, paragraph 1, and 3, paragraph 2, of Regulation No. 1/2003 must be interpreted as not opposing a national competition authority applying Article 101 TFEU, paragraph 1, to an agreement between companies that may affect trade between Member States, but does not reach the thresholds set by the Commission in its de minimis Communication, provided that such agreement constitutes a significant restriction of competition in the sense of this provision.”</w:t>
      </w:r>
    </w:p>
    <w:p>
      <w:r>
        <w:t>In view of the above, the allegations of the parties regarding the application of the de minimis rule to the conducts subject to this case file must be dismissed, as they imply a restriction of competition by object in the sense of Article 1 of the LDC.</w:t>
      </w:r>
    </w:p>
    <w:p>
      <w:r>
        <w:t>4.2.- On the existence of a single and continuous infringement</w:t>
      </w:r>
    </w:p>
    <w:p>
      <w:r>
        <w:t>According to ANT, ADVENTURE CENTER, QUIAUTO, DEYSA, and BRUSELAS MOTOR, it is not possible to consider the existence of a single and continuous infringement since there is a time period (from July 2011 to February 2013) in which the existence of the alleged conducts would not have been accredited.</w:t>
      </w:r>
    </w:p>
    <w:p>
      <w:r>
        <w:t>Response of the Competition Chamber of the Council</w:t>
      </w:r>
    </w:p>
    <w:p>
      <w:r>
        <w:t>It should be noted in this regard that the fact that there are no invoices in that period does not mean that the cartel has ceased, as jurisprudence rightly points out, this type of conduct tends to have variable intensity throughout the period in which the infringement occurs, and there are often periods in which a temporary interruption of the cartel may occur, without this being a cause for its termination.</w:t>
      </w:r>
    </w:p>
    <w:p>
      <w:r>
        <w:t>In this sense, the National Court has pointed out that for a conduct to be considered unlawful, it is not necessary for it to have the same intensity throughout the time it takes place, as coordination and cooperation have ups and downs, may decline at certain moments, or be interrupted by periodic episodes, but still retain their essence over time.</w:t>
      </w:r>
    </w:p>
    <w:p>
      <w:r>
        <w:t>In this same sense, the Resolution of Case S/106/08 Iron Warehouses of May 17, 2010, confirmed by the Judgment of the National Court of February 19, 2013, states that “the fact that there is no direct evidence in certain years (from October 1999 to April 2001 and from December 2002 to November 2004) of the activities that, evaluated as a whole, constitute a single infringement, does not prevent legally concluding that this infringement continued to be active, as there is abundant evidence of facts subsequent to those time periods, which prove the persistence of the final and unique objective that allows all those conducts or activities to be inscribed in a joint plan or anti-competitive strategy.”</w:t>
      </w:r>
    </w:p>
    <w:p>
      <w:r>
        <w:t>Likewise, the Judgment of the General Court of the European Union (Eighth Chamber), of May 19, 2010 (Case T-18/05), has stated that non-excessive periods of interruption of the conduct do not break its continuity.</w:t>
      </w:r>
    </w:p>
    <w:p>
      <w:r>
        <w:rPr>
          <w:b/>
        </w:rPr>
        <w:t>[Pages 52–54]</w:t>
      </w:r>
    </w:p>
    <w:p>
      <w:r>
        <w:t>“However, given that the plaintiffs resumed and repeated, after a period slightly exceeding sixteen months, their participation in an infringement that concerns the same collusive practice in which they had participated before the interruption, an identity that they do not dispute, the statute of limitations as referred to in Article 25 of Regulation No. 1/2003 is not applicable.”</w:t>
      </w:r>
    </w:p>
    <w:p>
      <w:r>
        <w:t>In short, this Chamber considers that the period of time in which no invoices are recorded cannot be considered a determining fact for the termination of the cartel, since that period falls within the reasonable limits in which a conduct may have lost intensity or it has simply not been possible to obtain evidence regarding that period, without this necessarily leading to the consideration that it did not exist. This must also be aligned with the existence in 2013 of new evidence that demonstrates the existence of agreements of the same nature as those of 2011, which highlights the persistence of the conduct throughout the entire imputed period.</w:t>
      </w:r>
    </w:p>
    <w:p>
      <w:r>
        <w:t>4.3.- On the definition of the market</w:t>
      </w:r>
    </w:p>
    <w:p>
      <w:r>
        <w:t>According to LAND MOTORS, there is no market reason that justifies the separation of LAND ROVER brand SUVs from the rest of the SUV market. The aforementioned entity points out that if the criterion for application is the substitutability of the product, it is obvious that LAND ROVER SUVs compete with other SUV brands.</w:t>
      </w:r>
    </w:p>
    <w:p>
      <w:r>
        <w:t>Likewise, LAND MOTORS also finds no economic justification for the distinction between SUV fleets and large fleets. In this regard, BRUSELAS MOTOR, QUIAUTO, and DEYSA consider that the DC does not define the concept of fleets and large fleets, nor does it establish what the qualitative criterion for that distinction is.</w:t>
      </w:r>
    </w:p>
    <w:p>
      <w:r>
        <w:t>Response from the Competition Chamber of the Council</w:t>
      </w:r>
    </w:p>
    <w:p>
      <w:r>
        <w:t>Even though in this case, given that it concerns a collusive practice prohibited by Article 1 LDC, it would not have been necessary to carry out a delimitation of the relevant market since it is not an essential element of the infringing type, it should be noted that the market definition contained in the proposed resolution is, in the opinion of this Chamber, correct.</w:t>
      </w:r>
    </w:p>
    <w:p>
      <w:r>
        <w:t>Since it is the companies and entities themselves that with their anticompetitive behaviors determine the scope affected by the infringement (Resolution of the Council of the CNC of July 30, 2013, Case No. S/0380/11 Rental Cars and Resolution of the CNMC of September 22, 2014, Case No. S/0428/12 Pallets), this Chamber considers that it has been sufficiently evidenced in the present case file that the affected market is the distribution of LAND ROVER brand motor vehicles through independent dealers of the manufacturer. The facts accredited in the file have been developed exclusively by official independent dealers of the aforementioned brand, which corroborates the validity of the affected market definition made by the Competition Directorate.</w:t>
      </w:r>
    </w:p>
    <w:p>
      <w:r>
        <w:t>Thus, taking into account the collusive behaviors analyzed in this case file and the documentation contained therein, as well as the limited territorial implementation of the LAND ROVER brand in Spanish territory, the dealers of this brand have an area of influence greater than that of the locality in which they are located, as reflected in the LAND ROVER brand's own dealer locator, which includes those located in bordering provinces when searched by Autonomous Communities.</w:t>
      </w:r>
    </w:p>
    <w:p>
      <w:r>
        <w:t>In the Madrid Area, there is a limited number of dealers, but with broad coverage, practically coinciding entirely with the dealers located in the Autonomous Community of Madrid, as well as the dealers in Toledo and Guadalajara, with no entries from new competitors throughout the development of the cartel since 2011. Regarding the cartel developed in the Barcelona Area, the significant influence of the dealers located in the province of Barcelona with respect to the rest of the provinces of the Autonomous Community of Catalonia is reiterated, as shown by the number of registrations of LAND ROVER vehicles from those dealers.</w:t>
      </w:r>
    </w:p>
    <w:p>
      <w:r>
        <w:t>In accordance with the above, in this case file, the scope of the investigated practices is delimited by the so-called “Areas of Influence,” in this case, the so-called “Madrid Area,” which includes the dealers located in the Autonomous Community of Madrid and in the provinces of Toledo and Guadalajara, and the so-called “Barcelona Area,” which includes those located in the province of Barcelona, as well as the bordering provinces, specifically, Tarragona and Girona.</w:t>
      </w:r>
    </w:p>
    <w:p>
      <w:r>
        <w:t>Regarding the lack of explanation concerning the differences between fleet and large fleet, the Competition Directorate distinguishes three sales channels: fleets of private companies, individuals, and companies dedicated to renting or leasing vehicles, highlighting the individuals channel followed by the fleets channel, that is, the sales of vehicles to companies. This distinction is the one used by the companies themselves, as is evident, for example, in the Review Protocol approved by the Board of Managers in February 2011, which specifies the content of the agreement adopted by the dealers in the Madrid Area, setting the maximum discount to be applied for the different LAND ROVER models, as well as those sales that do not fall within the scope of application of the agreement, expressly excluding large fleet sales.</w:t>
      </w:r>
    </w:p>
    <w:p>
      <w:r>
        <w:t>Therefore, just as the Competition Directorate understands, this Chamber believes that “large fleets” will be defined based on the number of units acquired, and that the companies participating in these cartels would differentiate them from fleets to determine, precisely, that those large fleets were excluded from the agreements adopted.</w:t>
      </w:r>
    </w:p>
    <w:p>
      <w:r>
        <w:t>Thus, the allegations of the parties regarding the incorrect definition of the market made by the Competition Directorate in its Proposal for Resolution are dismissed.</w:t>
      </w:r>
    </w:p>
    <w:p>
      <w:r>
        <w:t>4.4.- On the responsibility of ANT and HORWATH</w:t>
      </w:r>
    </w:p>
    <w:p>
      <w:r>
        <w:t>ANT denies its status as a necessary collaborator in the cartel and claims that its activity aimed solely to prevent sales at a loss. In contrast, BRUSELAS MOTOR, QUIAUTO, and DEYSA consider that the evidence contained in the file would prove that ANT was engaged in offering its potential clients in the automotive sector professional services that have proven to be of dubious legality. The aforementioned companies add that the documentation in the case file would prove that it was ANT who was responsible for advertising those professional services that, for the Competition Directorate, have proven to be illegal. Likewise, they point out that it can be concluded that ANT, when preparing its service proposals, had the collaboration of the company HORWATH, as it was HORWATH who would have drafted the Review Protocols of 2011 and 2013. Consequently, the aforementioned companies request that the aggravating factor of instigator be applied to ANT and HORWATH.</w:t>
      </w:r>
    </w:p>
    <w:p>
      <w:r>
        <w:t>HORWATH, for its part, indicates that it is a commercial entity distinct from the others involved in this cartel, whose market of operation is different. Furthermore, it states that it is not aware of the purpose and use that all its clients give to the services provided by it, nor can it be required to have knowledge of the significance of its services in its clients' matters.</w:t>
      </w:r>
    </w:p>
    <w:p>
      <w:r>
        <w:t>The entity states that the commission of limited review services involves the analysis of the data provided by the client, the verification contained in the commission, not requiring the issuance of any report, and without the entity providing these services performing any other type of action. And this,</w:t>
      </w:r>
    </w:p>
    <w:p>
      <w:r>
        <w:rPr>
          <w:b/>
        </w:rPr>
        <w:t>[Pages 55–57]</w:t>
      </w:r>
    </w:p>
    <w:p>
      <w:r>
        <w:t>concesionarios de la marca para la venta de vehículos, lo que justificaría el intercambio de información. Sin embargo, esta Sala considera que la existencia de un concurso no excluye la posibilidad de que se haya producido un cártel, ya que los acuerdos colusorios pueden coexistir con actividades legítimas.</w:t>
      </w:r>
    </w:p>
    <w:p>
      <w:r>
        <w:t>Por otro lado, en relación con la prueba de presunciones, esta Sala recuerda que la jurisprudencia ha establecido que la existencia de un cártel puede ser probada mediante indicios y presunciones, siempre que estos sean suficientes y coherentes para demostrar la infracción. En este sentido, la Dirección de Competencia ha presentado una serie de elementos que, aunque no constituyen prueba directa, permiten inferir la existencia de un acuerdo colusorio entre las empresas implicadas.</w:t>
      </w:r>
    </w:p>
    <w:p>
      <w:r>
        <w:t>Finalmente, esta Sala concluye que, a pesar de la falta de prueba directa, los indicios y presunciones presentados por la Dirección de Competencia son suficientes para considerar que ha existido un cártel en el mercado afectado, y por tanto, se confirma la responsabilidad de las entidades ANT y HORWATH en la infracción.</w:t>
      </w:r>
    </w:p>
    <w:p>
      <w:r>
        <w:rPr>
          <w:b/>
        </w:rPr>
        <w:t>[Pages 58–60]</w:t>
      </w:r>
    </w:p>
    <w:p>
      <w:r>
        <w:t>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precisely by that set of facts, with a very specific purpose, even if each of them, in isolation, cannot be deemed contrary to the competition rules by object."</w:t>
      </w:r>
    </w:p>
    <w:p>
      <w:r>
        <w:t>In this type of proceedings, it is of great relevance, in light of what we have pointed out and always respecting the fundamental rights of the parties in the procedure, the use of circumstantial evidence, regarding which the jurisprudence has had the opportunity to pronounce in competition matters.</w:t>
      </w:r>
    </w:p>
    <w:p>
      <w:r>
        <w:t>The recent judgment of the General Court of the European Union dated December 12, 2014, in case T-562/08, regarding the evidentiary quality that competition authorities are required to demand in matters of practices contrary to competition law, has stated the following:</w:t>
      </w:r>
    </w:p>
    <w:p>
      <w:r>
        <w:t>"Given that both the prohibition of participating in agreements and practices contrary to competition and the sanctions to which offenders may be exposed are notorious, it is common for activities that involve such practices and agreements to be carried out clandestinely, for meetings to be held in secret, and for the documentation in this regard to be minimized. Consequently,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also the judgment Dresdner Bank and others/Commission, cited in paragraph 98 above, paragraphs 64 and 65, and the cited jurisprudence).</w:t>
      </w:r>
    </w:p>
    <w:p>
      <w:r>
        <w:t>From the principle of free submission of evidence, it follows that, even if the lack of documentary evidence may be relevant when assessing the overall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Collection, paragraph 74)."</w:t>
      </w:r>
    </w:p>
    <w:p>
      <w:r>
        <w:t>The Court acknowledges the difficulty that the evidentiary task poses for competition authorities in this type of practices, which is why it recognizes a certain reasonable sufficiency when providing the elements of proof that serve as the basis for the corresponding sanction. Otherwise, it would be difficult to pursue and sanction this type of practices.</w:t>
      </w:r>
    </w:p>
    <w:p>
      <w:r>
        <w:t>Already in the judicial sphere of our country, the Supreme Court has reaffirmed the validity of this procedural technique in the context of proceedings processed by the Competition Authority. Thus, the High Court in its judgment of March 6, 2000 (appeal 373/1993) has stated that:</w:t>
      </w:r>
    </w:p>
    <w:p>
      <w:r>
        <w:t>"It should be emphasized that this evidence has greater operability in the field of competition defense, as it is difficult for the authors of collusive acts to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use of circumstantial evidence, as the Competition Directorate well explains, requires that the indications be fully proven - they cannot be mere suspicions - and the reasoning by which, based on the proven indications, it has been concluded that the accused engaged in the infringing conduct must be explicit.</w:t>
      </w:r>
    </w:p>
    <w:p>
      <w:r>
        <w:t>In relation to the cartel in the Madrid area, there is various evidence that would demonstrate the existence of the sanctioned practices, without even needing to resort to indirect evidence.</w:t>
      </w:r>
    </w:p>
    <w:p>
      <w:r>
        <w:t>One of the pieces of evidence of the existence of these agreements is found in the invoices issued by ANT to the dealerships participating in the cartel for the concept of "market studies," which, as we have indicated, consisted of monitoring and controlling the agreements of the dealerships. In fact, from the invoices to which this Chamber has had access, it is possible to appreciate the identity of the dealers in Spain in relation to the new car model "EVOQUE." They indicate that this contest consisted of the manager of the dealership that sold the most units of this "EVOQUE" model winning a one-week trip to the Maldives and Dubai.</w:t>
      </w:r>
    </w:p>
    <w:p>
      <w:r>
        <w:t>At the end of October 2011, LAND ROVER communicated to the dealers the winners of this contest, who were AUTO PLA (in first place) and LAND MOTORS (in second place).</w:t>
      </w:r>
    </w:p>
    <w:p>
      <w:r>
        <w:t>In light of this fact, they consider it reasonable that SALA TEAM reacted by wanting to know what differentiated them from these dealerships and what made both have such superior sales levels. This objective is fully lawful and in no way contrary to Competition Law, the parties state.</w:t>
      </w:r>
    </w:p>
    <w:p>
      <w:r>
        <w:t>Finally, LAND MOTORS points out that the repeatedly cited email sent by SALA TEAM to ANT can only have effects of full proof or indication regarding those parties, but not regarding any other person or companies.</w:t>
      </w:r>
    </w:p>
    <w:p>
      <w:r>
        <w:t>Response from the Competition Chamber of the Council</w:t>
      </w:r>
    </w:p>
    <w:p>
      <w:r>
        <w:t>One of the major difficulties that Competition Authorities face in their fight against collusive practices is obtaining evidence of their existence, as the companies' own experience contributes to the creation of increasingly sophisticated and difficult-to-detect schemes, which complicates the task of detecting them and obtaining evidence with sufficient probative value.</w:t>
      </w:r>
    </w:p>
    <w:p>
      <w:r>
        <w:t>Precisely, one of the peculiarities of cartels such as those resolved here is their secret nature, which endows the conduct with a hermeticism that is difficult to detect and requires extraordinary efforts by the Competition Directorate to, through all the evidence obtained during the procedure, establish a sufficient evidentiary basis on which to support the sanction that must be imposed.</w:t>
      </w:r>
    </w:p>
    <w:p>
      <w:r>
        <w:t>The CNC itself has recognized on previous occasions that "agreements to allocate the market or to fix prices can rarely be demonstrated directly or documentarily,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w:t>
      </w:r>
    </w:p>
    <w:p>
      <w:r>
        <w:rPr>
          <w:b/>
        </w:rPr>
        <w:t>[Pages 61–63]</w:t>
      </w:r>
    </w:p>
    <w:p>
      <w:r>
        <w:t>concepts and coincidence in the dates on which these invoices are issued for the different participating dealers in this cartel.</w:t>
      </w:r>
    </w:p>
    <w:p>
      <w:r>
        <w:t>As already noted, the "market studies" carried out by ANT consisted of the preparation of reports by the aforementioned entity following visits by its evaluators, detailing the level of compliance with the agreements adopted by the cartel, sending dealers comparative tables of the prices and commercial conditions offered by them, and indicating the incidents, that is, the non-compliance of each of the dealers. There is sufficient evidence in the file demonstrating the existence of these reports and their content, making further explanation unnecessary.</w:t>
      </w:r>
    </w:p>
    <w:p>
      <w:r>
        <w:t>The Madrid cartel contains a distinguishing element compared to that of the Barcelona area, consisting of the additional participation of another company called HORWATH, which conducts the so-called "Review Protocols," in collaboration with ANT, and which were used by the dealers in the "Madrid Area" to monitor the agreements adopted by them, detailing the conditions and rates of the service provided by ANT (price per visit and study), as well as the terms of the agreements adopted by the cartel.</w:t>
      </w:r>
    </w:p>
    <w:p>
      <w:r>
        <w:t>These protocols clearly demonstrate the existence of the agreements and establish the conditions that the parties must comply with. Additionally, they specify which commercial exceptions may be made outside the agreement. The aforementioned protocols also establish the mechanisms for the exchange of information through the so-called "dealership meetings," and the incidents encountered are assessed in the "Management Board" meetings of the dealers participating in the cartel, which were held monthly.</w:t>
      </w:r>
    </w:p>
    <w:p>
      <w:r>
        <w:t>The file contains a review of the Protocol that came into effect in February 2013, which was submitted for prior approval by the participating dealers in the "Madrid Area" at the meeting scheduled for January 15, 2013. Following the changes agreed upon by the dealers, the final Protocol was approved on January 15, 2013, which was sent by HORWATH to ANT by email.</w:t>
      </w:r>
    </w:p>
    <w:p>
      <w:r>
        <w:t>Direct contact between the participating dealers of the agreement has occurred in the periodic meetings held to address issues related to the Protocol and to analyze the results of the audits and visits by ANT evaluators, as evidenced in the file for the years 2011 and 2013.</w:t>
      </w:r>
    </w:p>
    <w:p>
      <w:r>
        <w:t>In summary, the services carried out by ANT and HORWATH, the scope and purpose of which are contained in the documents collected by the Competition Directorate; the invoices issued to the dealers for such services, coinciding in concept – "market studies" – and in time, which are also in the file; the periodic meetings held by the cartel participating parties and their own statements, all together are sufficient evidence to consider the existence of the infringement in the Madrid area established.</w:t>
      </w:r>
    </w:p>
    <w:p>
      <w:r>
        <w:t>Regarding the cartel in the Barcelona area, although it is true that there is not a large volume of evidence, there are several pieces of evidence that also allow for the consideration that the accused dealers have engaged in the conduct.</w:t>
      </w:r>
    </w:p>
    <w:p>
      <w:r>
        <w:t>It is evidenced that the dealers in Barcelona contracted the company ANT to carry out identical services – "market studies" – to those provided to the dealers in Madrid, which, as we have already pointed out, despite the name, were services that formed part of the anticompetitive framework. In this case, the coincidence of the brand of dealers and the company contracted to carry out the so-called "market studies," whose invoices have conceptual similarities and were issued in the same period to all dealers in Barcelona, does not seem to be a matter of coincidence.</w:t>
      </w:r>
    </w:p>
    <w:p>
      <w:r>
        <w:t>Although it is true that the aforementioned invoices date back to the years 2006 and 2007, this constitutes an established fact that allows us to ascertain that the companies maintained a relationship with ANT during those years of the same nature as that described for the dealers in Madrid.</w:t>
      </w:r>
    </w:p>
    <w:p>
      <w:r>
        <w:t>The above, when related to the email sent by SALA TEAM to ANT on November 21, 2011, in which it requests ANT to visit the other dealers in the Barcelona area to evaluate the discounts applied to a certain car, is sufficient to presume that those ANT services continued to be provided in 2011. The cited email contains the following request:</w:t>
      </w:r>
    </w:p>
    <w:p>
      <w:r>
        <w:t>“I am attaching the addresses of the facilities to visit of LAND ROVER:</w:t>
        <w:br/>
        <w:t>Barcelona:</w:t>
        <w:br/>
        <w:t>Land Motors.</w:t>
        <w:br/>
        <w:t>Via Augusta, 228</w:t>
        <w:br/>
        <w:t>Vic:</w:t>
        <w:br/>
        <w:t>Auto Pla de Vic</w:t>
        <w:br/>
        <w:t>Ctra C-17 km 69.7 (Gurb).</w:t>
        <w:br/>
        <w:t>We would like to request the price of the new RANGE ROVER EVOQUE. One unit in stock and another to order, this way we will see the discounts that are applied in each case…</w:t>
        <w:br/>
        <w:t>I await your news.</w:t>
        <w:br/>
        <w:t>Best regards,</w:t>
        <w:br/>
        <w:t>(Manager of SALA TEAM).”</w:t>
      </w:r>
    </w:p>
    <w:p>
      <w:r>
        <w:t>Even within ANT, there is emphasis on the existence of these agreements in the Barcelona area in 2011, considering the internal email from ANT analyzing SALA TEAM's request:</w:t>
      </w:r>
    </w:p>
    <w:p>
      <w:r>
        <w:t>“Hello,</w:t>
        <w:br/>
        <w:t>These LAND ROVER people have an agreement and they do not control it.</w:t>
        <w:br/>
        <w:t>This man sends us to see if we detect that they are breaking the agreement. If you have any doubts, let me know and I will call him.”</w:t>
      </w:r>
    </w:p>
    <w:p>
      <w:r>
        <w:t>It is interesting to highlight from the first transcribed email, the identity that the service commissioned to ANT by SALA TEAM has with those provided by ANT to the dealers in Madrid. It involves visiting the dealers in the area and obtaining information about the discounts applied. The parties deny that this email implies anticompetitive conduct, but the analogy with the framework of the Madrid cartel is evident.</w:t>
      </w:r>
    </w:p>
    <w:p>
      <w:r>
        <w:t>The use of statements from third parties as evidentiary elements, contrary to what LAND MOTORS states, is fully accepted in law. No provision or general principle of law prohibits invoking against a company the evidentiary elements collected in the inspection of another involved company, including its internal documents, such as the aforementioned internal email from ANT. Otherwise, the burden of proof for behaviors contrary to Article 1 of the LDC, which falls on the CNMC, would be unsustainable and incompatible with the mission of overseeing the proper application of these provisions assigned to it by the LDC, since both the prohibition of anticompetitive practices and the obligation to provide evidence of such practices are well-known.</w:t>
      </w:r>
    </w:p>
    <w:p>
      <w:r>
        <w:rPr>
          <w:b/>
        </w:rPr>
        <w:t>[Pages 64–66]</w:t>
      </w:r>
    </w:p>
    <w:p>
      <w:r>
        <w:t>participating in agreements and practices contrary to competition, such as the sanctions to which infringers may be exposed, it is common for the activities inherent to such practices to be carried out with the utmost secrecy and for the documentation regarding them to be minimized, as has been pointed out by community jurisprudence.</w:t>
      </w:r>
    </w:p>
    <w:p>
      <w:r>
        <w:t>Regarding the alternative explanation for the email sent by SALA TEAM to ANT, consisting of an interest in knowing the reasons why other dealers won the tender held by the LAND ROVER brand, this Chamber considers it insufficient in contrast to the rest of the evidence in the case file.</w:t>
      </w:r>
    </w:p>
    <w:p>
      <w:r>
        <w:t>FIFTH.- OTHER ISSUES REQUESTED IN THE RESOLUTION PHASE</w:t>
      </w:r>
    </w:p>
    <w:p>
      <w:r>
        <w:t>5.1.- On the practice of the proposed evidence and the request for a hearing</w:t>
      </w:r>
    </w:p>
    <w:p>
      <w:r>
        <w:t>QUIAUTO, BRUSELAS, and DEYSA propose as evidence the documentary evidence consisting of the submission of an Expert Report detailing the billing volume and units sold in each of the sales channels during the 2013 fiscal year.</w:t>
      </w:r>
    </w:p>
    <w:p>
      <w:r>
        <w:t>HOWARTH proposes documentary evidence so that all files and records referred to in the documents attached to its written allegations or cited therein are considered as evidence for all purposes.</w:t>
      </w:r>
    </w:p>
    <w:p>
      <w:r>
        <w:t>Finally, MOVILCAR requests expert evidence consisting of appointing several technicians from the CNMC to issue an opinion analyzing whether from January 2011 to June 2013, MOVILCAR applied the discounts, bonuses, or other aspects related to the price mentioned in the Proposal for Resolution. Likewise, the entity requests the holding of a hearing before this Chamber of the Council.</w:t>
      </w:r>
    </w:p>
    <w:p>
      <w:r>
        <w:t>This Chamber considers that neither the documents incorporated into the case file nor the evidence proposed in the allegations to the Proposal for Resolution are decisive in terms of defense. In light of the instruction carried out by the DC and the documentary evidence of the behaviors attributed available in the case file, this Chamber considers that all factual elements on which the declaration of infringement is based are available in the present case file and the additional evidence requested does not provide added value in terms of defense for the parties involved nor is it capable of altering the assessment made by the DC in its Proposal for Resolution.</w:t>
      </w:r>
    </w:p>
    <w:p>
      <w:r>
        <w:t>Regarding the request for a hearing made by MOVILCAR, it should be noted that the hearing is provided for in the LDC as an action that the Council may agree to at its discretion, "when it considers it appropriate for the analysis and judgment of the object of the case file" (arts. 19.1 and 37.2 RDC). The Council, taking into account that it is within its power to agree to hold a hearing when it deems it appropriate for the examination and analysis of the object of the case file, does not consider it necessary for the assessment of the present matter to grant the request for a hearing, without this denial leading to any kind of defenselessness for the parties, as has been repeatedly pointed out by the National Court, and given the ample opportunities utilized by the parties throughout the procedure to present allegations and confront the arguments of the DC.</w:t>
      </w:r>
    </w:p>
    <w:p>
      <w:r>
        <w:t>5.2.- On the requests for confidentiality declaration</w:t>
      </w:r>
    </w:p>
    <w:p>
      <w:r>
        <w:t>Finally, in accordance with what was requested when notifying the proposal for resolution by the DC, or subsequently in the Council phase (agreement of January 29, 2015, folios 9632-9636), the companies involved have provided information regarding which several of them request the declaration of confidentiality in accordance with the provisions of Article 42 of the LDC. To the extent that such requests refer to information related to business volumes in the affected market, it is agreed to declare such information confidential. Likewise, to maintain the necessary coherence in the procedure and to ensure a balance between transparency and confidentiality uniformly for all companies, such declaration also takes place ex officio, in cases where the request has not been made by the company.</w:t>
      </w:r>
    </w:p>
    <w:p>
      <w:r>
        <w:t>For all these reasons, this Chamber has agreed to declare the following information confidential:</w:t>
      </w:r>
    </w:p>
    <w:p>
      <w:r>
        <w:t>a) The folios relating to the business volume in Spain, before the application of VAT or related taxes, corresponding to the market for the distribution of LAND ROVER brand motor vehicles regarding the models Defender, Freelander, Discovery, Range Rover, Range Rover Evoque, from the years 2011 to 2014 of the following companies: MOVILCAR (folios 9672 to 9675); LAND MOTORS (folios 9689 to 9690); DIVENTO (folios 9676 to 9688); ADVENTURE CENTER (folios 9694 to 9730); AUTO PLA (folios 9766 to 9771); C DE SALAMANCA (folios 9776 to 9777); DEYSA (folios 9781 to 9830); QUIAUTO (folios 9832 to 9941); BRUSELAS MOTOR (folios 9943 to 10040); SALA TEAM (folios 10041 to 10043); ACCESSORIS MANRESA (folios 10047 to 10050).</w:t>
      </w:r>
    </w:p>
    <w:p>
      <w:r>
        <w:t xml:space="preserve">b) Commercial information in the allegations to the Proposal for Resolution of the companies: </w:t>
        <w:br/>
        <w:t xml:space="preserve">- C DE SALAMANCA: folio 8977 (paragraph 61); folio 8978 (paragraphs 63, 64, 65); folio 8979 (paragraphs 65, 66, 68, and 70); folio 8980 (paragraphs 70, 71, 72); folio 8984 (paragraphs 90 and 91). </w:t>
        <w:br/>
        <w:t xml:space="preserve">- ADVENTURE CENTER: folio 9050 (sections e) and f)); folio 9051 (second and last paragraphs); folio 9052 (first and second paragraphs); folio 9067 (first paragraph); folio 9068, 9069, 9070, and 9071, 9072 to 9157). </w:t>
        <w:br/>
        <w:t xml:space="preserve">- MOVILCAR: Economic data contained in the expert report attached (folios 9256, 9257, and 9259); Tables with billing data contained in Annex 3 (folios 9265 to 9267); certificate of sales figures corresponding to the year 2013 (folios 9268 to 9272). </w:t>
        <w:br/>
        <w:t xml:space="preserve">- DEYSA: Segmented information on vehicle sales contained in the expert report attached (folios 9300 and 9301). </w:t>
        <w:br/>
        <w:t xml:space="preserve">- BRUSELAS MOTOR: billing data contained in the audit report attached (folios 9335, 9336, 9338 to 9342, 9346, and 9347). </w:t>
        <w:br/>
        <w:t>- QUIAUTO: billing data contained in the expert report attached (folios 9379 to 9381); billing data contained in annex 1 (folios 9383 to 9388); annual accounts for the 2013 fiscal year contained in annex 2 (folios 9389 to 9434).</w:t>
      </w:r>
    </w:p>
    <w:p>
      <w:r>
        <w:t>SIXTH.- ASSESSMENT OF THE COMPETITION CHAMBER OF THE COUNCIL</w:t>
      </w:r>
    </w:p>
    <w:p>
      <w:r>
        <w:t>In accordance with the above, the Competition Chamber of the CNMC Council considers that it has been established that the companies referred to in this resolution committed a single and continuous infringement prohibited by Article 1 of the LDC constituting a cartel.</w:t>
      </w:r>
    </w:p>
    <w:p>
      <w:r>
        <w:t>The independent dealers of the LAND ROVER brand in the areas of Madrid and Barcelona have carried out a series of behaviors constituting an infringement of competition rules consisting of price-fixing agreements and other commercial conditions and the exchange of strategic information. We are therefore faced with the existence of two independent infringements attributable to each group of dealers based on the geographic area in which the infringement was carried out, namely, the Madrid area and the Barcelona area. Furthermore, both infringements meet the requirements set forth in the second section of the Fourth Additional Provision of the LDC to be classified as a cartel.</w:t>
      </w:r>
    </w:p>
    <w:p>
      <w:r>
        <w:t>In the geographic area of Madrid, the dealers ADVENTURE CENTER, C. de SALAMANCA, BRUSELAS MOTOR, QUIAUTO, MOVILCAR, DEYSA, and DIVENTO would have participated in the cartel, with the collaboration of ANT and HORWATH. For its part, in the Barcelona area, the participation of the companies ACCESSORIS MANRESA, SALA TEAM, AUTO PLA, LAND MOTORS, with the collaboration of ANT, is accredited.</w:t>
      </w:r>
    </w:p>
    <w:p>
      <w:r>
        <w:rPr>
          <w:b/>
        </w:rPr>
        <w:t>[Pages 67–69]</w:t>
      </w:r>
    </w:p>
    <w:p>
      <w:r>
        <w:t>The dealers, in the exercise of their freedom of enterprise, set the final sale prices to consumers, with manufacturers limiting themselves to communicating the recommended sale price. Therefore, any agreement among dealers regarding the setting of one of the elements of the final sale price of the vehicle, such as maximum discounts, appraisals, or gifts offered, constitutes a violation of Article 1 of the LDC, as it aims to coordinate a competitive strategy regarding prices with the ultimate goal of preserving their commercial margin and reducing competitive tension.</w:t>
      </w:r>
    </w:p>
    <w:p>
      <w:r>
        <w:t>In this case, the final price has been determined by the participating LAND ROVER brand dealers in the cartels of the Madrid and Barcelona Zones through the various elements over which they coordinated their commercial policy (campaigns to be applied, maximum discounts, gifts, appraisals), which does not necessarily imply an exact symmetry in the final sale prices applied by the dealers, but does indicate a coordination that seeks to approximate the uniformity of the final price among the participants, taking into account that there is a recommended base starting price for sale to the public set by the manufacturer for all dealers.</w:t>
      </w:r>
    </w:p>
    <w:p>
      <w:r>
        <w:t>The agreements to set the commercial conditions, in this case, the maximum discounts to be applied and other customer acquisition incentives by the dealers, are evident from the information gathered by the companies responsible for monitoring compliance with them. Thus, the service contracted and provided by the companies ANT (for the Madrid and Barcelona zones) and HORWATH (for the Madrid zone) consisted of evaluating the level of compliance with the agreements. The documentation obtained during inspections shows how this control was carried out over a series of specific models and aimed to obtain information on the commercial discounts made by the participants and other acquisition elements such as gifts, etc. This information was subsequently made available to all dealers to assess compliance with what was agreed and, if applicable, impose the previously agreed sanctions.</w:t>
      </w:r>
    </w:p>
    <w:p>
      <w:r>
        <w:t>Unlike the cartel in the Madrid Zone, there is no evidence that the LAND ROVER dealers in the Barcelona Zone contracted the services of HORWATH, which is why the so-called "Review Protocols" prepared by that company with the collaboration of ANT were only used by the dealers in the "Madrid Zone" to monitor the agreements adopted by those dealers, detailing in these the terms of the agreements adopted by the cartel, transcribing the content of certain sections of those protocols, such as the delimitation of the territorial scope of the cartel, the maximum discount agreed upon for certain models, the amount to be charged for registration fees, the gifts to be offered, or the maximum appraisal value of the vehicle to be delivered, establishing a permitted margin of error per month and sanctions in case of non-compliance.</w:t>
      </w:r>
    </w:p>
    <w:p>
      <w:r>
        <w:t>In this regard, it should be noted that although the Competition Directorate has not been able to delineate in greater detail the content of the agreements adopted by the Barcelona Zone cartel, this does not prevent considering its existence, as it has been evidenced that the dealers in Barcelona maintained their relationship with ANT in 2011, whose services date back to 2006 and 2007, as evidenced by the invoices obtained by the Competition Directorate, which show identical services provided to the Madrid dealers. Therefore, based on the set of facts accredited by the DC, there is a sufficient degree of presumption to consider it certain that the content of the commercial conditions obtained at ANT's headquarters for the Madrid dealers must coincide with the conditions agreed upon with the Barcelona dealers.</w:t>
      </w:r>
    </w:p>
    <w:p>
      <w:r>
        <w:t>From the conditions agreed upon with ANT and HORWATH, it is evident that the organizational framework designed by the parties presents many characteristics typical of cartels, such as the deliberate concealment of illicit agreements, the regularity with which meetings were held among the dealers, the reprisals adopted against companies that failed to comply with the collective agreements, and the use of third-party companies to carry out monitoring and follow-up of the agreements.</w:t>
      </w:r>
    </w:p>
    <w:p>
      <w:r>
        <w:t>Regarding the participation of the companies ANT and HORWATH, it adds value to the effectiveness of the agreements and, moreover, is a characteristic element of this type of conduct that is not new to this Commission. Such control mechanisms typical of cartels are common, with the most frequent being those consisting of information exchanges through auditing systems or by using a censor, supervisor, or coordinator.</w:t>
      </w:r>
    </w:p>
    <w:p>
      <w:r>
        <w:t>Concerning the meetings of the Madrid Zone cartel, the Protocols indicated that incidents would be evaluated in the meetings of the Board of Managers of the dealers participating in the cartel, which were held monthly. Furthermore, it is noted, as we have already indicated, the holding of meetings on June 13, 2011, January 15, 2013, April 2, 2013, and May 14, 2013, in which all the companies of the Madrid zone cartel would have participated.</w:t>
      </w:r>
    </w:p>
    <w:p>
      <w:r>
        <w:t>One of the elements that integrate the collusive conduct is the existence of a strategic exchange of information by the cartel participants for its control and follow-up, through the consented sending of the information obtained by ANT to the other dealers and in the aforementioned meetings. It is undeniable, based on what has been stated, that the type of information exchanged here, particularly regarding sale prices and applied discounts, must be considered strategic information of the companies, as its disclosure to the other competitors breaks with business logic and undermines the basic rules of proper competitive market functioning.</w:t>
      </w:r>
    </w:p>
    <w:p>
      <w:r>
        <w:t>The agreements on price fixing and information exchanges could perfectly constitute independent violations if they had been executed in isolation by the accused companies. In this sense, Article 1 of the LDC includes both behaviors among the prohibited practices. However, this possible classification as an independent violation does not prevent the integration of both behaviors into a single and continuous complex violation, as one complements the other.</w:t>
      </w:r>
    </w:p>
    <w:p>
      <w:r>
        <w:t>It has been proven that the exchange of information is an integral part of the price-fixing cartel as it serves as a mechanism for monitoring compliance with it by the companies, and paragraph 59 of the Guidelines states that "the exchange of information can also facilitate the implementation of a cartel when it allows companies to control whether participants comply with the agreed conditions. Such types of information exchanges will be evaluated as part of the cartel."</w:t>
      </w:r>
    </w:p>
    <w:p>
      <w:r>
        <w:t>Regarding the impact of the conduct, it should be noted that the cartel had effects in the market, reducing the uncertainty of the accused companies.</w:t>
      </w:r>
    </w:p>
    <w:p>
      <w:r>
        <w:rPr>
          <w:b/>
        </w:rPr>
        <w:t>[Pages 70–72]</w:t>
      </w:r>
    </w:p>
    <w:p>
      <w:r>
        <w:t>in relation to the offers that their competitors were going to present regarding certain models of vehicles, which led to a homogeneity of the discounts offered by LAND ROVER brand dealers in the Madrid and Barcelona Areas, in addition to resulting in a market compartmentalization, since the companies participating in these cartels were aware in advance of the market behavior of their competitors and monitored the agreements made, thus determining their patterns of action or abstention in the market based on what was agreed upon by the cartel, with particularly detrimental effects for effective competition, as it reduces it to the point of completely nullifying it.</w:t>
      </w:r>
    </w:p>
    <w:p>
      <w:r>
        <w:t>Among the set of possible collusive behaviors, price-fixing agreements are considered particularly serious because they eliminate competition among companies in an essential element for differentiating offers, such as price, preventing users from benefiting from the lower prices and conditions that would result from effective competition among suppliers, being significant as the demand for LAND ROVER vehicles is concentrated in the Madrid and Barcelona areas. These agreements had economic repercussions on the buyers of such LAND ROVER brand vehicles, who could not benefit from the greater discounts or better commercial conditions that would have existed had these agreements not been applied, which ultimately meant that consumers paid a higher price than they would have in a context of free competition.</w:t>
      </w:r>
    </w:p>
    <w:p>
      <w:r>
        <w:t>SEVENTH.- DETERMINATION OF THE SANCTION</w:t>
        <w:br/>
        <w:t>7.1.- Responsibility of the companies.</w:t>
        <w:br/>
        <w:t>The participation of the companies referred to in the Third Legal Basis of this Resolution is, in the opinion of this Chamber, unquestionable in light of the proven facts and the evidence and other elements of judgment contained in the resolved file, for which this Chamber agrees with the attribution made by the Competition Directorate in its Proposal for Resolution.</w:t>
      </w:r>
    </w:p>
    <w:p>
      <w:r>
        <w:t>Regarding the company SALA TEAM, it is considered jointly liable for its subsidiary ACCESSORIS MANRESA based on the presumption of a decisive influence derived from the proven control in the share capital of the parent company concerning its subsidiary. It should also be emphasized the active role of SALA TEAM in the sanctioned conduct, which evidences that its role concerning ACCESSORIS MANRESA is one of full control and decision regarding its activities.</w:t>
      </w:r>
    </w:p>
    <w:p>
      <w:r>
        <w:t>Having established and qualified the behaviors contrary to the LDC, Article 63.1 of the LDC conditions the exercise of the sanctioning power regarding fines by the Competition Authority on the presence in the infringing subject of intent or negligence in the commission of the imputed conduct. Well, the Chamber considers that it has been proven that the companies knew and were aware of the illicit nature of the conduct carried out.</w:t>
      </w:r>
    </w:p>
    <w:p>
      <w:r>
        <w:t>One of the characteristics of the behaviors sanctioned here, which is evident in the very conditions agreed upon with ANT and HORWATH by the dealers, refers to the deliberate concealment of the illicit agreements. In the very conditions agreed upon between the dealers and ANT, the following is stated:</w:t>
        <w:br/>
        <w:t>3.- Confidentiality.- Given the "danger" of this type of work, it is carried out with the highest level of confidentiality. In our documentation, we will always refer to "Market Studies" and to the offers obtained and incidents detected. None of our evaluators will really know the final purpose of the study; they will simply conduct a market study and try to obtain a specific car model at a specific price, through a procedure they perfectly master (...).</w:t>
      </w:r>
    </w:p>
    <w:p>
      <w:r>
        <w:t>This aims to give the services an appearance of legality through the use of unremarkable expressions capable of going unnoticed by third parties unrelated to the agreements, including the evaluators of ANT themselves. This also determines the concurrence of the cognitive and volitional elements of the conduct by its authors.</w:t>
      </w:r>
    </w:p>
    <w:p>
      <w:r>
        <w:t>From the documentation contained in the file, it follows that both the initiated dealerships and ANT and HORWATH actively contributed to the implementation of the conduct; that there is a sufficiently concrete and determining causal link between their activity and the same; and that there is also a willingness to participate in the restrictive practice, as well as knowledge of the illicit behaviors of the other participants.</w:t>
      </w:r>
    </w:p>
    <w:p>
      <w:r>
        <w:t>7.2.- Criteria for determining the fine and applicable law.</w:t>
        <w:br/>
        <w:t>Article 62.4.a) of the LDC establishes that behaviors consisting of cartels or other agreements, decisions or collective recommendations, concerted practices or consciously parallel practices among competing companies, whether real or potential, will be classified as very serious infringements.</w:t>
      </w:r>
    </w:p>
    <w:p>
      <w:r>
        <w:t>Article 63.1 of the LDC grants the CNMC the power to sanction companies and their associations that, deliberately or through negligence, infringe the prohibition of collusive agreements. According to repeated jurisprudence, the principle of culpability is inherent to cartel infringements, but in addition to the proven facts of this Resolution, it is established that the companies were aware of the illicit nature of their anticompetitive conduct.</w:t>
      </w:r>
    </w:p>
    <w:p>
      <w:r>
        <w:t>Paragraph c) of the same article states that very serious infringements may be punished with a fine of up to 10 percent of the total turnover of the infringing company in the financial year immediately preceding the imposition of the fine, and in cases where it is not possible to delineate the turnover, paragraph 3.c)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In their allegations, some of the companies, citing various rulings from the National Court, argue that the maximum sanction that can be imposed would be 10% of the turnover obtained by the company in the economic activity area in which the infringement occurred (market affected by the infringement), in the financial year prior to the imposition of the fine.</w:t>
      </w:r>
    </w:p>
    <w:p>
      <w:r>
        <w:t>On this issue and on the nature of the 10% (whether it is the maximum of a sanctioning range, or whether it should be considered as a limit or leveling threshold), the Supreme Court has recently ruled in its judgment of January 29, 2015 (Appeal 2872/2013).</w:t>
      </w:r>
    </w:p>
    <w:p>
      <w:r>
        <w:t>First, the Supreme Court states in Legal Basis 8 of the aforementioned Judgment that the expression "total turnover" in Article 63.1 of the LDC, as the basis on which to calculate the percentage of the fine established for each type of infringement (up to 10% for very serious infringements, up to 5% for serious infringements, and up to 1% for minor infringements), refers to the turnover of all the activities of the company and not exclusively to that corresponding to the market affected by the conduct. In this regard, it is worth highlighting the following:</w:t>
      </w:r>
    </w:p>
    <w:p>
      <w:r>
        <w:t>"The use of a magnitude such as 'turnover' to set, proportionally based on it, the maximum of monetary sanctions is not, in our opinion, susceptible to reproach of unconstitutionality whether that expression is interpreted in one sense (that of the majority of the Chamber) or in another (that of the minority vote). It is an expressive factor of the economic capacity of the infringing subject and, to that same extent, suitable for...</w:t>
      </w:r>
    </w:p>
    <w:p>
      <w:r>
        <w:rPr>
          <w:b/>
        </w:rPr>
        <w:t>[Pages 73–75]</w:t>
      </w:r>
    </w:p>
    <w:p>
      <w:r>
        <w:t>se vean incentivadas a incurrir en conductas infractoras. En este sentido, la</w:t>
        <w:br/>
        <w:t>sanción debe ser lo suficientemente elevada como para que represente un</w:t>
        <w:br/>
        <w:t>desincentivo efectivo frente a la realización de prácticas anticompetitivas, sin</w:t>
        <w:br/>
        <w:t>que ello implique, sin embargo, que se desatiendan las circunstancias</w:t>
        <w:br/>
        <w:t>concretas de cada caso, que deben ser valoradas en su justa medida.</w:t>
        <w:br/>
        <w:t>Por lo tanto, la imposición de sanciones debe ser el resultado de un</w:t>
        <w:br/>
        <w:t>equilibrio entre la necesidad de disuasión y el respeto al principio de</w:t>
        <w:br/>
        <w:t>proporcionalidad, teniendo en cuenta no solo la gravedad de la infracción,</w:t>
        <w:br/>
        <w:t>sino también las características del infractor y el contexto en el que se</w:t>
        <w:br/>
        <w:t>produjo la conducta anticompetitiva. En definitiva, el objetivo es garantizar</w:t>
        <w:br/>
        <w:t>que las sanciones cumplan su función disuasoria sin que ello implique una</w:t>
        <w:br/>
        <w:t>penalización desproporcionada que pueda afectar la viabilidad económica de</w:t>
        <w:br/>
        <w:t>las empresas sancionadas.</w:t>
      </w:r>
    </w:p>
    <w:p>
      <w:r>
        <w:rPr>
          <w:b/>
        </w:rPr>
        <w:t>[Pages 76–78]</w:t>
      </w:r>
    </w:p>
    <w:p>
      <w:r>
        <w:t>economic activities -in the field of competition law which, despite some reductionist positions, does not differ in this respect from other sectors of the sanctioning system- must be set at a sufficiently deterrent level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for constitutional requirements."</w:t>
      </w:r>
    </w:p>
    <w:p>
      <w:r>
        <w:t>All of this, ultimately, has forced this Chamber to reconsider the method previously followed for the determination of sanctions and their adequacy to the postulates of the aforementioned ruling, although, as indicated by the High Court, the criteria used must in any case be those set forth in Article 64 of the LDC.</w:t>
      </w:r>
    </w:p>
    <w:p>
      <w:r>
        <w:t>7.3. Elements of graduation leading to specify the scale of sanction.</w:t>
      </w:r>
    </w:p>
    <w:p>
      <w:r>
        <w:t>As already noted, the infringement being analyzed here is classified by the LDC as very serious, to which a fine of up to 10% of the total turnover of the infringers in the immediately preceding financial year to the imposition of the sanctions, that is, 2014, is associated.</w:t>
      </w:r>
    </w:p>
    <w:p>
      <w:r>
        <w:t>On the other hand, as stated by the Supreme Court, this 10% should be conceived as the maximum limit of a scale or sanctioning range. This percentage "marks the maximum of the sanctioning rigor for the sanction corresponding to the infringing conduct that, within the respective category, has the highest unlawful density." Given this, the 10% should be reserved as the "sanctioning response applicable to the most reprehensible infringement of the possible ones within its category." Consequently, starting from the graduation criteria of Article 64.1 of the LDC and its manifestation in this specific case file, it will be necessary to determine the percentage from which, within the minimum and maximum (10%) of the sanctioning scale provided for in the Law, to start in order to subsequently individualize the corresponding sanction for each responsible subject.</w:t>
      </w:r>
    </w:p>
    <w:p>
      <w:r>
        <w:t>It is advisable in this regard to take into consideration the general or global factors of the conduct, leaving for a later analysis and specification (individualization) the specific factors regarding the conduct of each of the infringers, including, where appropriate, aggravating and mitigating circumstances of an individual nature.</w:t>
      </w:r>
    </w:p>
    <w:p>
      <w:r>
        <w:t>Some elements allow considering the conduct as especially harmful and damaging within those prohibited by Article 1 of the LDC. In this sense, the conduct directly affects the formation of prices by the companies involved, in addition to also incorporating the exchange of other sensitive information. The conduct, moreover, has been institutionalized through the collaboration of ANT and HORWATH, which constitutes particularly reprehensible circumstances in a conduct such as the one described.</w:t>
      </w:r>
    </w:p>
    <w:p>
      <w:r>
        <w:t>However, other important elements of the conduct operate in the opposite direction and lead to grading the fine below the upper segment of the sanctioning range. Firstly, Article 64.1.c) of the LDC refers to the "scope of the infringement." According to the analysis presented, the territorial scope of the conduct is limited (as opposed to a scenario where the conduct took place with an implantation throughout the national territory). Furthermore, it is noted that, in the areas where the conduct has developed, a significant percentage of the Land Rover brand dealers have participated, which, however, have a smaller share when other relevant brands are included in the analysis.</w:t>
      </w:r>
    </w:p>
    <w:p>
      <w:r>
        <w:t>Secondly, Article 64.1.d) of the LDC refers to the duration of the conduct. Although the duration will serve as a parameter for individualization (since it is not the same for each of the subjects declared responsible), it is advisable that this factor also guides the general grading of the sanctioning reproach for all companies, as the overall duration of the conduct also reveals to some extent its scope (Article 64.1.c) and effects (Article 64.1.e). In this regard, it has been accredited that the conduct has taken place, generally (without prejudice, it is insisted, to the specific modulation that this factor must receive in the duration attributed to each company), from the year 2011 until June 2013, for the dealers in the Madrid area, and during the year 2011 for the dealers in the Barcelona area. It should also be noted that the conduct, although it has the character of being continuous, does not have the same intensity accredited throughout the entire period attributed.</w:t>
      </w:r>
    </w:p>
    <w:p>
      <w:r>
        <w:t>Following the aforementioned ruling of the Supreme Court, the set of factors presented here allows specifying, within the legal scale that ranges from the minimum amount to 10% of the total turnover of each responsible subject in 2014, the assessment of the unlawful density of the conduct, and leads this Council to consider that the sanctioning reproach in this case file must be effectively deterrent, although the principle of proportionality requires that the sanction does not sit in the upper segment of the scale. All of this without prejudice to the adjustments upwards or downwards that correspond to be made in the individualization phase of the sanctions according to the conduct of each company.</w:t>
      </w:r>
    </w:p>
    <w:p>
      <w:r>
        <w:t>7.4. Individualization of the sanctions.</w:t>
      </w:r>
    </w:p>
    <w:p>
      <w:r>
        <w:t>In the absence of mitigating and aggravating circumstances (Articles 64.2 and 64.3), the individualization of the sanction for each of the responsible subjects must be made taking into consideration the specific graduation factors susceptible to individualization.</w:t>
      </w:r>
    </w:p>
    <w:p>
      <w:r>
        <w:t>Firstly, based on Article 64.1.a) of the LDC, it is advisable to take into consideration the dimension of the company's action in the market affected by the infringement. The responsible companies have been required to provide the value of the market affected by the conduct, that is, the value corresponding to the distribution of various models (Defender, Freelander, Discovery, Range Rover, Range Rover Sport, and Range Rover Evoque) of the Land Rover brand (private channel), during the infringing period attributable to each company.</w:t>
      </w:r>
    </w:p>
    <w:p>
      <w:r>
        <w:t>Below is the total value of the affected market during the duration of the conduct attributed to each of the companies. The last column adds the percentage or share of each of the companies based on their sales during the months of the conduct attributed in the affected market.</w:t>
      </w:r>
    </w:p>
    <w:p>
      <w:r>
        <w:t>Value of the Share of</w:t>
        <w:br/>
        <w:t>market participation</w:t>
        <w:br/>
        <w:t>Company</w:t>
        <w:br/>
        <w:t>affected in the conduct</w:t>
        <w:br/>
        <w:t>(in thousands of €) (%)</w:t>
        <w:br/>
        <w:t>ACCESSORIS MANRESA 4X4, S.L. 1,249 2.2</w:t>
        <w:br/>
        <w:t>ADVENTURE CENTER, S.L. 8,166 14.4</w:t>
        <w:br/>
        <w:t>AUTO PLA DE VIC 4per4, S.L. 1,685 3.0</w:t>
        <w:br/>
        <w:t>BRUSELAS MOTOR 4X4, S.L. 6,805 12.0</w:t>
        <w:br/>
        <w:t>C. DE SALAMANCA, S.A. 11,712 20.7</w:t>
        <w:br/>
        <w:t>DEALER Y SERVICIO POSTVENTA, S.A. 6,054 10.7</w:t>
        <w:br/>
        <w:t>DIVENTO 4X4, S.A. 173 0.3</w:t>
        <w:br/>
        <w:t>LAND MOTORS, S.A. 7,524 13.3</w:t>
        <w:br/>
        <w:t>MOVIL CAR, S.A. 8,747 15.5</w:t>
        <w:br/>
        <w:t>QUIAUTO, S.A.U. 4,402 7.8</w:t>
      </w:r>
    </w:p>
    <w:p>
      <w:r>
        <w:t>The highest turnover in the affected market by the conduct denotes a greater intensity or participation in the conduct and, in particular, a greater potential illicit gain. Given this, it is considered appropriate to the principle of proportionality and to the necessary individualization of the fines to adjust the percentage of the sanction upwards or downwards based on the greater participation of each company in the overall turnover in the affected market.</w:t>
      </w:r>
    </w:p>
    <w:p>
      <w:r>
        <w:rPr>
          <w:b/>
        </w:rPr>
        <w:t>[Pages 79–81]</w:t>
      </w:r>
    </w:p>
    <w:p>
      <w:r>
        <w:t>In the second place, regarding the duration of the conduct (Article 64.1.d of the LDC), although it has been implicitly taken into account by considering the dimension of the affected market during the conduct, its prolongation over time (Article 64.1.d) constitutes in itself a factor directly related to the damage inflicted on the competitive functioning of the market and to the scope of the infringement committed by each company (Article 64.1.c). The following table reflects the duration (in months) of the conduct of the companies that participated in the unlawful conduct:</w:t>
      </w:r>
    </w:p>
    <w:p>
      <w:r>
        <w:t>Company Duration of the conduct Months</w:t>
        <w:br/>
        <w:t>ACCESSORIS MANRESA 4X4, S.L. During 2011 12</w:t>
        <w:br/>
        <w:t>ADVENTURE CENTER, S.L. January 2011 to June 2013 29</w:t>
        <w:br/>
        <w:t>A.N.T. SERVICALIDAD, S.L. January 2011 to June 2013 29</w:t>
        <w:br/>
        <w:t>AUTO PLA DE VIC 4per4, S.L. During 2011 12</w:t>
        <w:br/>
        <w:t>BRUSELAS MOTOR 4X4, S.L. January 2011 to June 2013 29</w:t>
        <w:br/>
        <w:t>C. DE SALAMANCA, S.A. January 2011 to June 2013 29</w:t>
        <w:br/>
        <w:t>DEALER Y SERVICIO POSTVENTA, S.A. January 2011 to June 2013 29</w:t>
        <w:br/>
        <w:t>DIVENTO 4X4, S.A. January 2011 to April 2011 4</w:t>
        <w:br/>
        <w:t>HORWATH AUDITORES ESPAÑA, S.L.P. January 2011 to April 2013 29</w:t>
        <w:br/>
        <w:t>LAND MOTORS, S.A. During 2011 12</w:t>
        <w:br/>
        <w:t>MOVIL CAR, S.A. January 2011 to June 2013 29</w:t>
        <w:br/>
        <w:t>QUIAUTO, S.A.U. January 2011 to June 2013 29</w:t>
      </w:r>
    </w:p>
    <w:p>
      <w:r>
        <w:t>Regarding ANT and HORWATH, the consideration of their determining role, not as mere assistants or passive collaborators of the cartel, but as true active facilitators and key instruments of the exchange of information knowing its illegality, leads to aggravating their fine compared to that determined for the dealers.</w:t>
      </w:r>
    </w:p>
    <w:p>
      <w:r>
        <w:t>7.5. The illicit benefit as a criterion of proportionality.</w:t>
        <w:br/>
        <w:t>Taking into consideration the criterion of the illicit benefit obtained by the infringing companies (Article 64.1.f of the LDC) is particularly important in order to avoid “that the commission of the typified infringements does not result more beneficial for the infringer than compliance with the infringed norms” (Article 131.2 of Law 30/1992), a criterion to which the aforementioned ruling of the Supreme Court pays special attention by stating that “the administrative sanctions provided for the exercise of economic activities […] must be set at a sufficiently deterrent level so that, when making their own decisions, companies do not aspire to obtain economic benefits derived from the infringements that turn out to be greater than the costs (the sanctions) inherent to the repression of them.”</w:t>
      </w:r>
    </w:p>
    <w:p>
      <w:r>
        <w:t>The most authoritative economic doctrine has consistently and foundedly pointed out the enormous damage that collusion among competing companies causes both in the economic sector in which it takes place and in the welfare of consumers. These damages stem from the anticompetitive conduct and are related to the illicit benefits obtained by the companies that restrict competition, although the damages produced may be greater than the illicit benefits obtained by the cartel members. Therefore, focusing on the illicit benefit is a prudent stance because it implies starting from a default estimate of the illegitimate effects of the infringement.</w:t>
      </w:r>
    </w:p>
    <w:p>
      <w:r>
        <w:t>Scientific works that attempt to assess the illicit benefits obtained by participants in anticompetitive conduct usually start from some estimate of the price variation produced by the collusive conduct, which gives rise to the illicit benefits of the companies. The estimates vary, depending on the specific economic sectors and the particular circumstances of each case. Several recent studies offer a general view of the state of the issue and conclude that the average price variation produced by cartels that have operated in Europe can be estimated between 15% and 20%. In turn, to obtain an estimate of the illicit benefit, that estimated percentage of price variation, produced by the anticompetitive conduct, is applied to the volume of the affected market during the infringement. Thus, as anticipated, the volume of the affected market during the anticompetitive conduct constitutes a valid reference point for estimating the illicit benefit obtained by the companies as a consequence of the infringement.</w:t>
      </w:r>
    </w:p>
    <w:p>
      <w:r>
        <w:t>Based on these and other similar studies, the Competition Authorities of various countries use different percentages as a reference to estimate the illicit benefit and the potential damage associated with collusive conduct. For very serious infringements, in most countries, these percentages are above 10% of the volume of the affected market during the conduct, as a general presumption for setting that illicit gain and potential damage. This is clearly reflected in the Fine Communication of the German Competition Authority (Bundeskartellamt).</w:t>
      </w:r>
    </w:p>
    <w:p>
      <w:r>
        <w:t>Regarding the case at hand in this Resolution, the anticompetitive conduct would translate into a decrease in the uncertainty that the dealer companies would have faced, in the absence of the cartel, regarding when, how, and to what extent each of them would grant discounts on vehicle prices, which in turn would translate into a reduction in the importance of the discounts applied as a commercial tool and into higher retail prices than would have occurred in the absence of the collusive agreements.</w:t>
      </w:r>
    </w:p>
    <w:p>
      <w:r>
        <w:t>While 10% of the volume of the affected market can be considered a valid and prudent starting point for generally determining the illicit benefit of anticompetitive conduct, as previously noted, the structure of the car dealership sector, analyzed by the Competition Directorate, allows for the presumption that the conduct developed would translate into an illicit gain of less than 10 percentage points on sales, making it more prudent to set that reference estimate in the range of 5-10%. Based on such premises, the following table shows, for illustrative purposes, a prudent estimate of the ranges of illicit benefit that can be used as a reference for the modulation of the sanctions, which is obtained by applying 5% and 10% respectively on the value of the market affected by the conduct of each of the companies:</w:t>
      </w:r>
    </w:p>
    <w:p>
      <w:r>
        <w:t>Reference range of the illicit benefit</w:t>
        <w:br/>
        <w:t>Company (5-10% on the value of the affected market, in thousands of €)</w:t>
        <w:br/>
        <w:t>ACCESSORIS MANRESA 4X4, S.L. 62 - 125</w:t>
        <w:br/>
        <w:t>ADVENTURE CENTER, S.L. 408 - 817</w:t>
        <w:br/>
        <w:t>AUTO PLA DE VIC 4per4, S.L. 84 - 168</w:t>
        <w:br/>
        <w:t>BRUSELAS MOTOR 4X4, S.L. 340 - 680</w:t>
        <w:br/>
        <w:t>C. DE SALAMANCA, S.A. 586 - 1,171</w:t>
        <w:br/>
        <w:t>DEALER Y SERVICIO POSTVENTA, S.A. 303 - 605</w:t>
        <w:br/>
        <w:t>DIVENTO 4X4, S.A. 9 - 17</w:t>
        <w:br/>
        <w:t>LAND MOTORS, S.A. 376 - 752</w:t>
        <w:br/>
        <w:t>MOVIL CAR, S.A. 437 - 875</w:t>
        <w:br/>
        <w:t>QUIAUTO, S.A.U. 220 - 440</w:t>
      </w:r>
    </w:p>
    <w:p>
      <w:r>
        <w:rPr>
          <w:b/>
        </w:rPr>
        <w:t>[Pages 82–84]</w:t>
      </w:r>
    </w:p>
    <w:p>
      <w:r>
        <w:t>It is necessary to emphasize that the 5-10% range is a reference interval, or a general presumption adapted to the case referred to in this Resolution, which can be used without reservation because the estimated illicit benefit calculated in this way is not used directly for the determination of the sanction, but only to modulate in any case downward the fine by comparing it with that estimated illicit benefit. If the sanction is disproportionate in comparison with the estimated illicit benefit for the infringement, an adjustment of the sanction will be necessary to ensure the proportionality demanded by the ruling of the Supreme Court of January 29, 2015.</w:t>
      </w:r>
    </w:p>
    <w:p>
      <w:r>
        <w:t>It is also important to emphasize that proportionality does not require that the sanction be lower than the estimated illicit benefit used as a reference, which is limited to acting as a modulating criterion. When an anticompetitive conduct has a short duration, as is the case here, the proportion that the sanction represents with respect to the illicit benefit will necessarily be higher than when the illicit conduct has a long duration, and this unequal treatment is precisely what will guarantee the proportionality of the sanctions for the more serious and prolonged infringements, especially those committed by multi-product companies.</w:t>
      </w:r>
    </w:p>
    <w:p>
      <w:r>
        <w:t>7.6. Final amount of the fines</w:t>
      </w:r>
    </w:p>
    <w:p>
      <w:r>
        <w:t>The following table shows the total turnover of the companies involved in 2014; the appropriate sanctioning rate for the illicit conduct of each company, within the sanctioning range indicated in Article 63.1 of the LDC, which has been set taking into account the considerations contained in this Legal Basis; and the monetary sanction resulting from applying the sanctioning rate to the total turnover in the year prior to the sanction.</w:t>
      </w:r>
    </w:p>
    <w:p>
      <w:r>
        <w:t>| Company                                   | Total Turnover (VT, in €) | Sanctioning Rate (%) | Fine (in €) |</w:t>
        <w:br/>
        <w:t>|-------------------------------------------|----------------------------|----------------------|--------------|</w:t>
        <w:br/>
        <w:t>| ACCESSORIS MANRESA 4X4, S.L.             | 4,521,857                  | 0.90                 | 40,697       |</w:t>
        <w:br/>
        <w:t>| ADVENTURE CENTER, S.L.                   | 13,497,912                 | 1.90                 | 256,460      |</w:t>
        <w:br/>
        <w:t>| A.N.T. SERVICALIDAD, S.L.                | 580,586                    | 2.50                 | 14,514       |</w:t>
        <w:br/>
        <w:t>| AUTO PLA DE VIC 4per4, S.L.              | 12,761,312                 | 0.90                 | 114,852      |</w:t>
        <w:br/>
        <w:t>| BRUSELAS MOTOR 4X4, S.L.                 | 13,013,905                 | 1.80                 | 234,250      |</w:t>
        <w:br/>
        <w:t>| C. DE SALAMANCA, S.A.                    | 58,707,044                 | 1.60                 | 939,313      |</w:t>
        <w:br/>
        <w:t>| DEALER Y SERVICIO POSTVENTA, S.A.       | 98,257,531                 | 0.80                 | 786,060      |</w:t>
        <w:br/>
        <w:t>| DIVENTO 4X4, S.A.                        | 3,004,352                  | 0.70                 | 21,030       |</w:t>
        <w:br/>
        <w:t>| HORWATH AUDITORES ESPAÑA, S.L.P.         | 1,823,756                  | 2.50                 | 45,594       |</w:t>
        <w:br/>
        <w:t>| LAND MOTORS, S.A.                        | 32,505,978                 | 1.30                 | 422,578      |</w:t>
        <w:br/>
        <w:t>| MOVIL CAR, S.A.                          | 15,300,264                 | 1.90                 | 290,705      |</w:t>
        <w:br/>
        <w:t>| QUIAUTO, S.A.U.                          | 5,984,455                  | 1.50                 | 89,767       |</w:t>
      </w:r>
    </w:p>
    <w:p>
      <w:r>
        <w:t>In virtue of this, having seen the cited articles and the others of general application, the Competition Chamber of the National Commission of Markets and Competition</w:t>
      </w:r>
    </w:p>
    <w:p>
      <w:r>
        <w:t>HAS RESOLVED</w:t>
      </w:r>
    </w:p>
    <w:p>
      <w:r>
        <w:t>FIRST.- To declare that in the present case file an infringement of Article 1 of Law 15/2007, of July 3, on the Defense of Competition, has been accredited, in the terms set out in Legal Basis Six of this Resolution.</w:t>
      </w:r>
    </w:p>
    <w:p>
      <w:r>
        <w:t>SECOND.- In accordance with the responsibility attributed in Legal Basis Seven, to declare the following companies responsible for the aforementioned infringements:</w:t>
      </w:r>
    </w:p>
    <w:p>
      <w:r>
        <w:t>1. A.N.T. SERVICALIDAD, S.L., for its participation in the price-fixing cartel and other commercial conditions and exchange of information in the Madrid Area from January 2011 to June 2013 and in the Barcelona Area cartel during 2011.</w:t>
        <w:br/>
        <w:t>2. HORWATH AUDITORES ESPAÑA, S.L.P., for its participation in the price-fixing cartel and other commercial conditions and exchange of information in the Madrid Area from January 2011 to June 2013.</w:t>
        <w:br/>
        <w:t>3. ADVENTURE CENTER, S.L., for its participation in the price-fixing cartel and other commercial conditions and exchange of information in the Madrid Area from January 2011 to June 2013.</w:t>
        <w:br/>
        <w:t>4. BRUSELAS MOTOR 4X4, S.L., for its participation in the price-fixing cartel and other commercial conditions and exchange of information in the Madrid Area from January 2011 to June 2013.</w:t>
        <w:br/>
        <w:t>5. C. DE SALAMANCA, S.A., for its participation in the price-fixing cartel and other commercial conditions and exchange of information in the Madrid Area from January 2011 to June 2013.</w:t>
        <w:br/>
        <w:t>6. DEYSA LAND ROVER (Dealer y Servicio Postventa, S.A.), for its participation in the price-fixing cartel in the Madrid Area from January 2011 to June 2013.</w:t>
        <w:br/>
        <w:t>7. DIVENTO 4X4, S.A., for its participation in the price-fixing cartel in the Madrid Area from January to April 2011.</w:t>
        <w:br/>
        <w:t>8. MOVILCAR, S.A., for its participation in the price-fixing cartel and other commercial conditions and exchange of information in the Madrid Area from January 2011 to June 2013.</w:t>
        <w:br/>
        <w:t>9. QUIAUTO, S.A.U., for its participation in the price-fixing cartel and other commercial conditions and exchange of information in the Madrid Area from January 2011 to June 2013.</w:t>
        <w:br/>
        <w:t>10. ACCESSORIS MANRESA 4X4, S.L., for its participation in the price-fixing cartel in the Barcelona Area during 2011 and jointly with the company SALA TEAM, S.L.</w:t>
        <w:br/>
        <w:t>11. AUTO PLA DE VIC 4per4, S.L., participant in the price-fixing cartel in the Barcelona Area during 2011.</w:t>
        <w:br/>
        <w:t>12. LAND MOTORS, S.A., participant in the price-fixing cartel in the Barcelona Area during 2011.</w:t>
      </w:r>
    </w:p>
    <w:p>
      <w:r>
        <w:t>THIRD.- To impose on the responsible authors of the infringing conduct the following fines:</w:t>
        <w:br/>
        <w:t>- A.N.T. SERVICALIDAD, S.L.: 14,514 euros</w:t>
        <w:br/>
        <w:t>- HORWATH AUDITORES ESPAÑA, S.L.P.: 45,594 euros</w:t>
        <w:br/>
        <w:t>- ADVENTURE CENTER, S.L.: 256,460 euros</w:t>
        <w:br/>
        <w:t>- BRUSELAS MOTOR 4X4, S.L.: 234,250 euros</w:t>
        <w:br/>
        <w:t>- C. DE SALAMANCA, S.A.: 939,313 euros</w:t>
        <w:br/>
        <w:t>- DEALER Y SERVICIO POSTVENTA, S.A.: 786,060 euros</w:t>
        <w:br/>
        <w:t>- DIVENTO 4X4, S.A.: 21,030 euros</w:t>
        <w:br/>
        <w:t>- MOVILCAR, S.A.: 290,705 euros</w:t>
        <w:br/>
        <w:t>- QUIAUTO, S.A.U.: 89,767 euros</w:t>
        <w:br/>
        <w:t>- ACCESSORIS MANRESA 4X4, S.L.: 40,697 euros</w:t>
        <w:br/>
        <w:t>- AUTO PLA DE VIC 4per4, S.L.: 114,852 euros</w:t>
        <w:br/>
        <w:t>- LAND MOTORS, S.A.: 422,578 euros</w:t>
      </w:r>
    </w:p>
    <w:p>
      <w:r>
        <w:t>FOURTH.- To urge the Competition Directorate of this National Commission of Markets and Competition to monitor and ensure the full compliance of this Resolution.</w:t>
      </w:r>
    </w:p>
    <w:p>
      <w:r>
        <w:rPr>
          <w:b/>
        </w:rPr>
        <w:t>[Pages 85–85]</w:t>
      </w:r>
    </w:p>
    <w:p>
      <w:r>
        <w:t>FIFTH.- Resolve on the confidentiality regarding the documentation provided by the companies in accordance with what is stated in the Legal Basis Fifth. Communicate this Resolution to the Competition Directorate of the National Commission of Markets and Competition and notify the interested parties, informing them that no administrative appeal can be filed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