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https://www.cnmc.es/expedientes/s063018</w:t>
      </w:r>
    </w:p>
    <w:p>
      <w:r>
        <w:t>Pages translated : 34</w:t>
      </w:r>
    </w:p>
    <w:p/>
    <w:p>
      <w:r>
        <w:rPr>
          <w:b/>
        </w:rPr>
        <w:t>[Pages 1–3]</w:t>
      </w:r>
    </w:p>
    <w:p>
      <w:r>
        <w:t xml:space="preserve">RESOLUTION  </w:t>
        <w:br/>
        <w:t xml:space="preserve">File S/DC/0630/18  </w:t>
        <w:br/>
        <w:t xml:space="preserve">COUNCIL. COMPETITION CHAMBER  </w:t>
        <w:br/>
        <w:t xml:space="preserve">PRESIDENT  </w:t>
        <w:br/>
        <w:t xml:space="preserve">Mr. José María Marín Quemada  </w:t>
        <w:br/>
        <w:t xml:space="preserve">COUNCILORS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October 11, 2018  </w:t>
        <w:br/>
        <w:t xml:space="preserve">The Competition Chamber of the Council of the National Commission of Markets and Competition (CNMC), with the composition expressed in the margin, has issued this resolution within the framework of the sanctioning file S/DC/0630/18 AGIC, resulting from the breakdown of file S/DC/0552/15 initiated by the Competition Directorate (DC) against Endesa Energía XXI, S.L.U. (Endesa XXI) and Gas Natural S.U.R. SDG, S.A. (GNSUR), in accordance with Article 49.1 of Law 15/2007, of July 3, on the Defense of Competition (LDC), by virtue of the complaint filed by the Associació de Gremis d’Instal.ladors de Catalunya (AGIC-FERCA) for possible prohibited conduct under Article 3 of the LDC, in accordance with the provisions of Article 52 of the same law and Article 39.5 of the Competition Defense Regulation (RDC), approved by Royal Decree 261/2008, of February 22.  </w:t>
        <w:br/>
        <w:t xml:space="preserve">S//DC/0630/18 National Commission of Markets and Competition Page 1 of 34  </w:t>
        <w:br/>
        <w:t xml:space="preserve">C/ Barquillo, 5 – 28004 Madrid - C/ Bolivia, 56 – 08018 Barcelona  </w:t>
        <w:br/>
        <w:t>www.cnmc.es</w:t>
      </w:r>
    </w:p>
    <w:p>
      <w:r>
        <w:t xml:space="preserve">INDEX  </w:t>
        <w:br/>
        <w:t xml:space="preserve">I. BACKGROUND ...................................................................................... 3  </w:t>
        <w:br/>
        <w:t xml:space="preserve">II. THE PARTIES ............................................................................................ 7  </w:t>
        <w:br/>
        <w:t xml:space="preserve">1. Complainant ....................................................................................................... 7  </w:t>
        <w:br/>
        <w:t xml:space="preserve">2. Respondent ........................................................................................................ 7  </w:t>
        <w:br/>
        <w:t xml:space="preserve">III. ANALYSIS OF THE AFFECTED MARKET .................................................. 9  </w:t>
        <w:br/>
        <w:t xml:space="preserve">1. Regulatory Framework .................................................................................... 9  </w:t>
        <w:br/>
        <w:t xml:space="preserve">2. Market Characterization ................................................................................ 12  </w:t>
        <w:br/>
        <w:t xml:space="preserve">IV. ESTABLISHED FACTS .............................................................................. 18  </w:t>
        <w:br/>
        <w:t xml:space="preserve">1. Introduction ..................................................................................................... 18  </w:t>
        <w:br/>
        <w:t xml:space="preserve">2. From 2011 to May 2014: ................................................................................ 18  </w:t>
        <w:br/>
        <w:t xml:space="preserve">3. From the fourth quarter of 2012 to 2014: ....................................................... 20  </w:t>
        <w:br/>
        <w:t xml:space="preserve">V. COMMITMENTS SUBMITTED ................................................................. 22  </w:t>
        <w:br/>
        <w:t xml:space="preserve">VI. LEGAL GROUNDS .................................................................................... 23  </w:t>
        <w:br/>
        <w:t xml:space="preserve">FIRST. COMPETENCE TO RESOLVE ............................................................ 23  </w:t>
        <w:br/>
        <w:t xml:space="preserve">SECOND. OBJECT OF THE RESOLUTION AND APPLICABLE REGULATIONS ... 23  </w:t>
        <w:br/>
        <w:t xml:space="preserve">THIRD. LEGAL ASSESSMENT OF THE COMMITMENTS ............................... 25  </w:t>
        <w:br/>
        <w:t xml:space="preserve">3.1. The identified competition issues ................................................................. 25  </w:t>
        <w:br/>
        <w:t xml:space="preserve">3.2. The commitments submitted by GNSUR resolve the identified competition issues .......................................................................................... 30  </w:t>
        <w:br/>
        <w:t xml:space="preserve">FOURTH. EXECUTION OF THE COMMITMENTS AND MONITORING OF THEIR COMPLIANCE .............................................................................................. 31  </w:t>
        <w:br/>
        <w:t xml:space="preserve">RESOLVES ...................................................................................................... 31  </w:t>
        <w:br/>
        <w:t xml:space="preserve">ANNEX - PROPOSAL OF COMMITMENTS OF JANUARY 29, 2018 ... 33  </w:t>
        <w:br/>
        <w:t xml:space="preserve">S//DC/0630/18 National Commission of Markets and Competition Page 2 of 34  </w:t>
        <w:br/>
        <w:t xml:space="preserve">C/ Barquillo, 5 – 28004 Madrid - C/ Bolivia, 56 – 08018 Barcelona  </w:t>
        <w:br/>
        <w:t>www.cnmc.es</w:t>
      </w:r>
    </w:p>
    <w:p>
      <w:r>
        <w:t xml:space="preserve">I. BACKGROUND  </w:t>
        <w:br/>
        <w:t xml:space="preserve">1. On September 4, 2014, a complaint was filed with the CNMC by Mr. August Serra Ferrer, President of AGIC-FERCA regarding possible conduct contrary to the LDC, among others, the promotion of products unrelated to the supply of electricity and natural gas by Endesa XXI and GNSUR as last resort marketers/reference marketers, through unfair advertising on their invoices to customers in their portfolio (folios 45-47).  </w:t>
        <w:br/>
        <w:t xml:space="preserve">2. On November 26, 2014, the Competition Directorate of the CNMC requested the rectification of the complaint made by AGIC-FERCA (folios 48-50), to which a response was received on December 15, 2014 (folios 53-772).  </w:t>
        <w:br/>
        <w:t xml:space="preserve">3. The Competition Directorate initiated, in accordance with the provisions of Article 49.2 of the LDC, a reserved information procedure under reference S/DC/0552/15 aimed at determining, on a preliminary basis, the existence of circumstances justifying the initiation of a sanctioning file.  </w:t>
        <w:br/>
        <w:t xml:space="preserve">4. On April 15, 2015, the Competition Directorate requested certain information from Endesa Energia, S.A.U., Endesa XXI, GNSUR (folios 79-82) and GALP Energía España, S.A.U. consisting, among others, of the contracts for additional services to the energy supply affected by the complaint, clarifications regarding the mandatory periodic inspection service or the scope of the practices in geographical, temporal, and affected customer terms. Subsequently, on April 17, 2015, AGIC-FERCA submitted complementary information (folios 85-91).  </w:t>
        <w:br/>
        <w:t xml:space="preserve">5. On May 5, 2015, responses were received from Endesa Energia, S.A.U. and Endesa XXI; on April 27, 2015, the response from GNSUR was received (folios 92-96); and on May 11, 2015, the response from GALP Energía España, S.A.U. was received. On December 14, 2017, AGIC submitted a document to the CNMC informing that the complainant previously known as Associació de Gremis d'instal.ladors de Catalunya, modified its bylaws so that its name became Federació Catalana d'Empreses Instal.ladores AGIC-FERCA (AGIC-FERCA) and provided documentary evidence in this regard.  </w:t>
        <w:br/>
        <w:t xml:space="preserve">2 The folios 416 to 423 of file S/0630/18 contain the non-confidential version of folios 58 to 64.  </w:t>
        <w:br/>
        <w:t xml:space="preserve">3 As a result of the breakdown of actions, only actions of the DC common to both parties and particular actions regarding GNSUR, with respect to which the conventional termination procedure is ongoing, have been incorporated into this file, maintaining the documentation related only to ENDESA in the original file S/0552/15.  </w:t>
        <w:br/>
        <w:t xml:space="preserve">S//DC/0630/18 National Commission of Markets and Competition Page 3 of 34  </w:t>
        <w:br/>
        <w:t xml:space="preserve">C/ Barquillo, 5 – 28004 Madrid - C/ Bolivia, 56 – 08018 Barcelona  </w:t>
        <w:br/>
        <w:t>www.cnmc.es</w:t>
      </w:r>
    </w:p>
    <w:p>
      <w:r>
        <w:rPr>
          <w:b/>
        </w:rPr>
        <w:t>[Pages 4–6]</w:t>
      </w:r>
    </w:p>
    <w:p>
      <w:r>
        <w:t>of May 2015, complementary information from GNSUR was received (folios 110-111).</w:t>
      </w:r>
    </w:p>
    <w:p>
      <w:r>
        <w:t>6. On June 17, 2015, the Competition Directorate made new information requests to GNSUR (folios 112-115) and to Endesa XXI regarding the advertising included in the invoices issued by these companies to their customers under the last resort tariff (hereinafter, TUR). On July 7, 2015, the response from GNSUR was received (folios 124-195).</w:t>
      </w:r>
    </w:p>
    <w:p>
      <w:r>
        <w:t>7. On November 5, 2015, GNSUR provided additional documentation (folios 196-214), informing of a new model of collaboration contract with manufacturers of boiler and air conditioning equipment, which was to come into effect from January 2016.</w:t>
      </w:r>
    </w:p>
    <w:p>
      <w:r>
        <w:t>8. On May 12, 2017, the Competition Directorate made new information requests to ENDESA, S.A. and to GNSUR (folios 215-217) and received their responses on June 2, 2017 (Endesa XXI) and May 26, 2017 (GNSUR, folios 220-229), also providing complementary information on June 19, 2017. In these requests, information was requested regarding various additional services to the energy supply and recordings of telephone conversations with customers under TUR related to the services advertised in the invoices.</w:t>
      </w:r>
    </w:p>
    <w:p>
      <w:r>
        <w:t>9. As a result of the reserved information, rational indications of the existence of conduct prohibited by the LDC were observed, therefore, in accordance with the provisions of section 1 of Article 49 of the LDC, on June 20, 2017, the Director of Competition agreed to initiate sanctioning proceedings against Endesa XXI and GNSUR for prohibited conduct under Article 3 of the LDC (folios 234-235), consisting of the use of the invoices of customers under the last resort tariff to advertise the services offered by the independent marketer or direct them to the Service Points linked to the independent marketer, which could significantly distort the economic behavior of these consumers in favor of the business group itself and to the detriment of the other competitors.</w:t>
      </w:r>
    </w:p>
    <w:p>
      <w:r>
        <w:t>10. On June 23, 2017, material errors in the initiation agreement were corrected to mention the express recognition of AGIC-FERCA's status as an interested party in the file (folio 256).</w:t>
      </w:r>
    </w:p>
    <w:p>
      <w:r>
        <w:t>11. On November 2 and December 29, 2017, GNSUR (folios 476-478) and Endesa XXI, respectively, requested the formal opening of the conventional termination of the file, providing their respective first versions of their commitment proposals to resolve the identified competition issues, in accordance with the provisions of Article 39 of the RDC.</w:t>
      </w:r>
    </w:p>
    <w:p>
      <w:r>
        <w:t>12. On November 15, 2017, the Competition Directorate, pursuant to the provisions of Article 39.1 and 2 of the RDC, agreed to initiate the conventional termination with the consequent suspension of the maximum resolution period of the file (folios 561-564).</w:t>
      </w:r>
    </w:p>
    <w:p>
      <w:r>
        <w:t>13. On November 17, 2017, the Competition Directorate sent to the Council of the CNMC a copy of the commitment proposal formulated by GNSUR, in application of the provisions of Article 39.2 of the RDC (folios 580-583).</w:t>
      </w:r>
    </w:p>
    <w:p>
      <w:r>
        <w:t>14. Following the appropriate allegations from AGIC-FERCA (received on December 11, 2017, folios 587-601), a new information request was issued by the Competition Directorate to AGIC-FERCA (December 18, 2017, folio 610, response received on the 22nd of the same month, folios 618-641), and despite receiving a new commitment proposal from Endesa XXI, the Competition Directorate considered that the commitments initially presented by GNSUR and subsequently by Endesa XXI were insufficient to resolve the identified competition issues.</w:t>
      </w:r>
    </w:p>
    <w:p>
      <w:r>
        <w:t>15. After receiving commitments from both Endesa XXI and GNSUR that, in the opinion of the Competition Directorate, offered a quick, clear, and effective resolution of the potential competition issues detected (commitments received on January 29, 2018, -folios 651-652-, which were sent to the Council of the CNMC and the other interested parties, -folios 656-660-, and clarified through writings of March 1, 2018, -folio 707-, and April 18, -folio 733-), the Competition Directorate sent to the Council of the CNMC a proposal for a conventional termination agreement (ATC) of the sanctioning procedure for both on April 27, 2018 (folios 1119-1153).</w:t>
      </w:r>
    </w:p>
    <w:p>
      <w:r>
        <w:t>16. On May 18, 2018, a document from Endesa XXI was submitted in which it requested the Competition Directorate of the CNMC to consider Endesa XXI as having withdrawn its request for conventional termination in the referenced file and, therefore, as having withdrawn the proposal of commitments that had been sent to the Council (folios 772-773).</w:t>
      </w:r>
    </w:p>
    <w:p>
      <w:r>
        <w:t>17. In view of the above, on May 31, 2018, the Competition Chamber agreed to return file S/DC/0552/15 to the Competition Directorate (folios 1-6), requesting it to carry out the following actions: (1) the separation of the sanctioning file into two files, one concerning Endesa XXI and the other concerning GNSUR; (2) the continuation of the sanctioning file concerning Endesa XXI so that the investigation of possible anti-competitive conduct may proceed in accordance with the provisions of Article 50 of the LDC, without prejudging in any way the outcome of the aforementioned investigation; and (3) the continuation of the conventional termination procedure with GNSUR for which the Competition Directorate requires a new proposal for a conventional termination agreement that includes only the commitments proposed by this company.</w:t>
      </w:r>
    </w:p>
    <w:p>
      <w:r>
        <w:t>18. In view of the above, on June 4, 2018, the Director of Competition agreed, in accordance with the provisions of Article 29 RDC, to separate the file under reference S/DC/0552/15 into two files, both for a possible infringement of Article 3 LDC (folios 24-26):</w:t>
        <w:br/>
        <w:t>- S/DC/0552/15 against Endesa XXI, in which AGIC-FERCA is also an interested party, and</w:t>
        <w:br/>
        <w:t>- the present file with reference S/0630/18 against GNSUR, in which AGIC-FERCA is also an interested party, and in which actions aimed at the conventional termination of the procedure continue.</w:t>
      </w:r>
    </w:p>
    <w:p>
      <w:r>
        <w:t>19. On June 21, 2018, the Competition Directorate, in accordance with the provisions of Article 50.5 of the LDC, submitted to the Council a proposal for conventional termination with the following assessment from the instructing body (folios 784-811):</w:t>
        <w:br/>
        <w:t>“Taking into account the assessments presented, it is PROPOSED that the Council of the CNMC resolve the conventional termination of file S/0630/18 AGIC GNSUR, initiated by virtue of the complaint filed by AGIC-FERCA, in accordance with the provisions of Articles 52 of the LDC and 39.5 of the RDC, considering that the commitments presented by GNSUR resolve the competition issues arising from the conduct of those initiated regarding the use of the invoices of customers under the last resort tariff to advertise the services offered by the independent marketer or direct them to the Service Points linked to the independent marketer.”</w:t>
      </w:r>
    </w:p>
    <w:p>
      <w:r>
        <w:rPr>
          <w:b/>
        </w:rPr>
        <w:t>[Pages 7–9]</w:t>
      </w:r>
    </w:p>
    <w:p>
      <w:r>
        <w:t>linked to the last resort tariff to publicize the services offered by the independent marketer or direct them to the Service Points linked to it, and with the capacity to significantly distort the economic behavior of such consumers in favor of the business group itself and to the detriment of the other competitors in the electricity supply markets, natural gas supply, and additional services to domestic consumers.</w:t>
      </w:r>
    </w:p>
    <w:p>
      <w:r>
        <w:t>20. On October 10, in accordance with Article 21.2.b) of Law 3/2013, of June 4, creating the CNMC, a report was issued by the Regulatory Supervision Chamber.</w:t>
      </w:r>
    </w:p>
    <w:p>
      <w:r>
        <w:t>21. The Competition Chamber of the Council approved this resolution in its meeting dated October 11.</w:t>
      </w:r>
    </w:p>
    <w:p>
      <w:r>
        <w:t>22. The interested parties in this file are:</w:t>
      </w:r>
    </w:p>
    <w:p>
      <w:r>
        <w:t>II. THE PARTIES</w:t>
      </w:r>
    </w:p>
    <w:p>
      <w:r>
        <w:t>1. Complainant: AGIC-FERCA</w:t>
      </w:r>
    </w:p>
    <w:p>
      <w:r>
        <w:t>AGIC-FERCA is an association representing more than 3,200 installation companies engaged in multidisciplinary activities (electricity, gas, water, renewables, etc.) and is composed of regional associations from Catalonia. According to its Statutes, it is a business association whose purpose is to group the Catalan associations of electrical installers, plumbing, sanitation, heating, air conditioning, fuels, telecommunications, trade of household appliances, control, telecommunications, renewable energies, and related fields, to represent and coordinate them in the defense of their general and common interests.</w:t>
      </w:r>
    </w:p>
    <w:p>
      <w:r>
        <w:t>2. Respondent: GN SUR</w:t>
      </w:r>
    </w:p>
    <w:p>
      <w:r>
        <w:t>Preliminarily, it should be noted that after the initiation of the procedure, there has been a modification in the name of both the group and some of the subsidiary companies affected by this procedure within the Gas Natural group. In this sense, the GAS NATURAL group is currently called NATURGY. For its part, the company GAS NATURAL SUR S.D.G. S.A. has been renamed Comercializadora Regulada Gas &amp; Power, while the independent marketer of the group, GAS NATURAL SERVICIOS SDG, S.A., has been renamed NATURGY IBERIA, S.A. Notwithstanding the above, to the extent that both the reported facts and the main actions of this procedure were carried out while the companies had the previous name, it has been decided to maintain this in the Resolution for better understanding.</w:t>
      </w:r>
    </w:p>
    <w:p>
      <w:r>
        <w:t>Gas Natural is an integrated multinational energy group, present in various phases of the natural gas and electricity supply chain. Its corporate purpose includes, among others, activities related to the gas business, electricity, the production and marketing of electrical, electromechanical, and electronic components and equipment, the planning and execution of construction projects, civil works, public services, and distribution of gas or hydrocarbons in general; management of communication networks, telecommunications, distribution of gas or hydrocarbons in general, the buying and selling and maintenance of household and gas appliances, business consulting services, energy planning, and rationalization of energy use.</w:t>
      </w:r>
    </w:p>
    <w:p>
      <w:r>
        <w:t>The electricity and natural gas marketing activities are carried out by three companies of the group that are 100% owned by Gas Natural SDG, S.A., the parent company of the group:</w:t>
      </w:r>
    </w:p>
    <w:p>
      <w:r>
        <w:t>Gas Natural Comercializadora, S.A. focused on marketing to industrial customers,</w:t>
      </w:r>
    </w:p>
    <w:p>
      <w:r>
        <w:t>Gas Natural Servicios SDG, S.A. (GNS) aimed at SMEs and domestic customers, and</w:t>
      </w:r>
    </w:p>
    <w:p>
      <w:r>
        <w:t>GNSUR performs the functions of reference electricity marketer and last resort natural gas marketer.</w:t>
      </w:r>
    </w:p>
    <w:p>
      <w:r>
        <w:t>The electricity distribution activity in the Gas Natural Fenosa group is carried out through the company Unión Fenosa Distribución, S.A. The distribution of natural gas is currently carried out through the following companies of the group, whose parent company is Nedgia, S.A.: Nedgia Castilla-La Mancha, S.A.; Nedgia Madrid, S.A.; Nedgia Rioja, S.A.; Nedgia Aragón, S.A.; Nedgia Castilla Y León, S.A.; Nedgia Galicia, S.A.; Nedgia Cegas, S.A.; Nedgia Balears, S.A.; Nedgia Andalucía, S.A.; Nedgia Navarra, S.A.; Nedgia Catalunya, S.A.; Nedgia Redes Distribución De Gas, S.A.</w:t>
      </w:r>
    </w:p>
    <w:p>
      <w:r>
        <w:t>The market share of Gas Natural in 2014, the year in which the possible anticompetitive practices investigated would have concluded according to the information gathered during the instruction of this file, was (i) in the electricity supply market to domestic customers, 15.21% in terms of number of customers and 15.54% in terms of energy supplied; (ii) in the natural gas supply market to domestic-commercial customers, 58.16% in terms of number of customers and 55.7% in terms of energy supplied; and (iii) in the market for providing maintenance services for gas boilers to domestic-commercial customers, [30-40%].</w:t>
      </w:r>
    </w:p>
    <w:p>
      <w:r>
        <w:t>III. ANALYSIS OF THE AFFECTED MARKET</w:t>
      </w:r>
    </w:p>
    <w:p>
      <w:r>
        <w:t>The analyzed behaviors take place in the following markets: (i) market for the supply of natural gas to domestic customers, (ii) market for the supply of electricity to domestic customers, and (iii) market for additional services to the supply of electricity and natural gas to domestic customers.</w:t>
      </w:r>
    </w:p>
    <w:p>
      <w:r>
        <w:t>1. Regulatory Framework</w:t>
      </w:r>
    </w:p>
    <w:p>
      <w:r>
        <w:t>The conduct analyzed in this file is related to the last resort marketing of natural gas and the reference marketing of electricity. GNSUR is a last resort natural gas marketer and a reference electricity marketer. It belongs to the Gas Natural Fenosa business group, which has the subsidiary company GNS to carry out the activities.</w:t>
      </w:r>
    </w:p>
    <w:p>
      <w:r>
        <w:rPr>
          <w:b/>
        </w:rPr>
        <w:t>[Pages 10–12]</w:t>
      </w:r>
    </w:p>
    <w:p>
      <w:r>
        <w:t>marketing activity in the electricity and natural gas market at free price to domestic consumers.</w:t>
      </w:r>
    </w:p>
    <w:p>
      <w:r>
        <w:t>In this area, the provisions established by the regulation of the gas sector (Hydrocarbons Sector Law16, -LSH-, and implementing regulations), and that of the electricity sector (Electricity Sector Law17, -LSE-, and implementing regulations) apply.</w:t>
      </w:r>
    </w:p>
    <w:p>
      <w:r>
        <w:t>According to the sector regulations, customers under the TUR of gas and electricity (currently PVPC in electricity) are eligible to be supplied by a last resort gas supplier/electricity reference marketer, at a regulated retail price, due to the characteristics of such customers18. The obligation to supply at voluntary price for the small consumer and at last resort tariff is configured as a public service obligation that must be met by reference marketers/last resort marketers.</w:t>
      </w:r>
    </w:p>
    <w:p>
      <w:r>
        <w:t>To be a last resort/reference marketer, it is necessary to meet certain requirements established in the sector regulations:</w:t>
        <w:br/>
        <w:t>- In the case of electricity, those marketers designated for this purpose will be considered reference marketers “the marketers that are designated for this purpose by being integrated into business groups, as defined in Article 42 of the Commercial Code, that have supplied in Spanish territory to more than 100,000 customers on average in the last twelve months” (Article 3.1 of RD 216/2014)19.</w:t>
        <w:br/>
        <w:t>- In the case of natural gas, Article 82 of the LSH establishes that “the Government will determine which marketers will assume the obligation of last resort suppliers”20.</w:t>
      </w:r>
    </w:p>
    <w:p>
      <w:r>
        <w:t>16 Law 34/1998, of October 7, on the Hydrocarbons Sector, consolidated version, BOE 1998, no. 241.</w:t>
        <w:br/>
        <w:t>17 Law 24/2013, of December 26, on the Electricity Sector, consolidated version, BOE 2013 no. 310.</w:t>
        <w:br/>
        <w:t>18 They are domestic consumers, with low demand, high seasonality, high search costs for offers, and limited information. Last resort/reference marketers have the obligation to supply natural gas/electricity to these consumers at the regulated retail price (the TUR and in electricity, currently, PVPC).</w:t>
        <w:br/>
        <w:t>19 However, Article 3.2 of RD 216/2014 also establishes a series of requirements (among others, minimum levels of customers and share capital) that allow other marketers that do not meet the conditions of Article 3.1 to request their designation as reference marketers from the competent Ministry.</w:t>
        <w:br/>
        <w:t>20 In this regard, Royal Decree 1068/2007, of July 27, which regulates the implementation of last resort supply in the natural gas sector, BOE 2007 no. 180, p. 32855, indicates that in the selection of last resort marketers “those marketers with sufficient technical means to guarantee supply and customer service at low pressure have been considered.”</w:t>
      </w:r>
    </w:p>
    <w:p>
      <w:r>
        <w:t>On the other hand, the regulation of the gas sector (LSH), and similarly of the electricity sector (LSE), establishes that:</w:t>
        <w:br/>
        <w:t>a) Regasification, basic storage, transportation, and distribution are regulated activities, whose economic and operational regime will be adjusted to what is provided in the LSH (Article 60 LSH21).</w:t>
        <w:br/>
        <w:t>b) Without prejudice to what is established for last resort suppliers, the marketing activity will be carried out under a regime of free competition and its economic regime will be determined by the conditions agreed upon by the parties (Article 60 LSH22).</w:t>
        <w:br/>
        <w:t>c) The Government will determine which marketers will assume the obligation of last resort suppliers (Article 82 LSH23).</w:t>
        <w:br/>
        <w:t>d) Among other rights and obligations (established in Article 81 LSH), gas marketers that have been designated as last resort suppliers must attend to requests for natural gas supply from those consumers determined, at a maximum price established by the competent Government Ministry, which will be considered as the last resort tariff (Article 82 LSH24).</w:t>
        <w:br/>
        <w:t>e) The last resort tariff will be set and reviewed by the competent Minister of the Government and represents the maximum price that can be charged by marketers that have been designated as last resort suppliers, to consumers who, according to the current regulations for this tariff, have the right to apply for it (Articles 57 and 83 LSH25).</w:t>
        <w:br/>
        <w:t>21 Regarding electricity, Article 6 of the LSE establishes that transportation, distribution, and technical operation of the system are regulated activities, while production, marketing, and energy recharge services are activities developed under a competitive regime.</w:t>
        <w:br/>
        <w:t>22 Regarding electricity, see Article 14.10 of the LSE.</w:t>
        <w:br/>
        <w:t>23 Regarding electricity, see Article 14.10 of the LSE. In the case of the electricity sector, RD 216/2014 determines that the obligation to supply at voluntary price for the small consumer and at last resort tariff is configured as a public service obligation.</w:t>
        <w:br/>
        <w:t>24 Regarding electricity: Article 6 of the LSE determines that the procedure and requirements to be a reference marketer will be established by regulation. These requirements are defined in Article 3 of RD 216/2014.</w:t>
        <w:br/>
        <w:t>25 In electricity, according to Article 17.1 of the LSE, the voluntary prices for the small consumer will be the maximum prices that reference marketers can charge to those consumers who, according to current regulations, meet the requirements for them to apply. Article 17.4 of the LSE indicates that the Government will establish the methodology for calculating the voluntary prices for the small consumer and the last resort tariffs.</w:t>
      </w:r>
    </w:p>
    <w:p>
      <w:r>
        <w:t>f) In no case may the right to apply for the last resort tariff be conditioned on the contracting of any services other than the supply of natural gas offered by the last resort marketer (Article 2.2 of Royal Decree 104/2010, of February 5, which regulates the implementation of last resort supply in the natural gas sector26).</w:t>
        <w:br/>
        <w:t>g) Companies that carry out last resort supply must keep separate accounts that record the expenses and revenues strictly attributable to such activities (Article 62 LSH27).</w:t>
        <w:br/>
        <w:t>h) It is classified as a serious infringement “ag) The creation of confusion in the information and in the presentation of the brand and brand image of the distribution companies and the reference marketing companies that are part of a group of companies that carry out regulated and free activities in the terms provided in this Law, regarding the own identity of the subsidiaries of their same group that carry out marketing activities” (Article 110 LSH28).</w:t>
      </w:r>
    </w:p>
    <w:p>
      <w:r>
        <w:t>2. Market characterization</w:t>
      </w:r>
    </w:p>
    <w:p>
      <w:r>
        <w:t>2.1. Product Market</w:t>
      </w:r>
    </w:p>
    <w:p>
      <w:r>
        <w:t>National29 and community30 precedents have considered that the marketing of electricity and natural gas are distinct product markets, based on the reduced substitutability from the demand side for the final consumer between gas and electricity (it requires using different equipment for consumption) and the low substitutability from the supply side. Nevertheless, there exists a significant percentage of joint offers for the supply of gas and electricity (dual offers) in marketing to consumers.</w:t>
      </w:r>
    </w:p>
    <w:p>
      <w:r>
        <w:t>26 Royal Decree 104/2010, of February 5, which regulates the implementation of last resort supply in the natural gas sector, BOE 2010 no. 50, p. 18719.</w:t>
        <w:br/>
        <w:t>27 According to Article 4.3 of RD 216/2014, reference marketers will keep separate accounts in their internal accounting, differentiating the revenues and expenses strictly attributable to the supply made to those consumers under voluntary price for the small consumer.</w:t>
        <w:br/>
        <w:t>28 Article 12.3 of the LSE establishes that distribution companies and reference marketing companies that are part of a group of companies that carry out regulated and free activities will not create confusion in their information and in the presentation of their brand and brand image regarding the own identity of the subsidiaries of their same group that carry out marketing activities.</w:t>
        <w:br/>
        <w:t>29 Resolution of the CNC of February 11, 2009, expte. C/0098/08 Gas Natural / Unión Fenosa.</w:t>
        <w:br/>
        <w:t>30 Decisions of the Commission of November 14, 2011, case M.4180, Gaz de France / Suez; of December 21, 2005, case COMP/M.3696 E.oN / MOL; and of December 9, 2004, case COMP/M.3440, EDP / ENI / GDP.</w:t>
      </w:r>
    </w:p>
    <w:p>
      <w:r>
        <w:rPr>
          <w:b/>
        </w:rPr>
        <w:t>[Pages 13–15]</w:t>
      </w:r>
    </w:p>
    <w:p>
      <w:r>
        <w:t>domestic-commercial consumers. Such offers would respond to a strategy by the marketer to maximize their commercial margin in the domestic consumer segment, through cost savings from synergies derived from both activities and customer acquisition.</w:t>
      </w:r>
    </w:p>
    <w:p>
      <w:r>
        <w:t>2.1.1. Gas Supply Market to Domestic Customers</w:t>
      </w:r>
    </w:p>
    <w:p>
      <w:r>
        <w:t>Article 60 of Law 34/1998, of the Hydrocarbons Sector (hereinafter, LSH) establishes that, without prejudice to what is established for last resort suppliers, the marketing activity will be carried out under a competitive regime, and its economic regime will be determined by the conditions agreed upon by the parties.</w:t>
      </w:r>
    </w:p>
    <w:p>
      <w:r>
        <w:t>Marketers are the commercial companies that, accessing third-party facilities under the terms established in the current regulations, acquire natural gas for sale to consumers, to other marketers, or to carry out international transit operations. Likewise, marketers are the commercial companies that sell Liquefied Natural Gas (LNG) to other marketers within the gas system or to end consumers.</w:t>
      </w:r>
    </w:p>
    <w:p>
      <w:r>
        <w:t>The retail supply activity of natural gas includes the acquisition by marketers of natural gas for sale to consumers, to other marketers, or for carrying out international transits, for which it is necessary to access third-party transportation and distribution facilities.</w:t>
      </w:r>
    </w:p>
    <w:p>
      <w:r>
        <w:t>National and community precedents have opted to differentiate supply markets based on the type of customer, taking into account differences in consumption volumes, demand patterns, types of contracts, commercial relationships, commercial margins, etc. Thus, a distinction has been made between supply to large customers or industrial customers (which is akin to high-pressure supply), supply to residential customers and SMEs (which is akin to low-pressure supply), and supply for electricity generation (to combined cycle plants and cogenerations).</w:t>
      </w:r>
    </w:p>
    <w:p>
      <w:r>
        <w:t>Due to the specific characteristics of the applicable regulation, the supply of natural gas to low-pressure consumers with an annual consumption equal to or less than 50,000 kWh is analyzed. This market segment is identified with the supply of gas to consumers who can have, unlike other consumers, regulated supply conditions and a final supply price (Last Resort Tariff - TUR), alternatively to the supply offers from marketers in the free market that apply to all consumers. This market segment primarily affects residential consumers, with consumption lower than that of commercial and industrial consumers and who, in general, have higher search costs to access information and compare commercial offers to change suppliers.</w:t>
      </w:r>
    </w:p>
    <w:p>
      <w:r>
        <w:t>The consideration of gas supply as an activity of general economic interest and the characteristics of these domestic gas consumers (reduced demand, seasonality in their consumption, limited bargaining power, and reduced access to information on commercial offers) explain that, from the sectoral and consumer regulation, both at the European and national levels, specific protection measures have been introduced for the supply of gas intended for this type of consumers.</w:t>
      </w:r>
    </w:p>
    <w:p>
      <w:r>
        <w:t>On the other hand, the cited precedents consider that gas supply markets have a national geographical dimension, insofar as different suppliers establish their competitive strategies and offer their services at the national level.</w:t>
      </w:r>
    </w:p>
    <w:p>
      <w:r>
        <w:t>For the purposes of this file, the practices would have developed in the retail supply market of natural gas to domestic customers at the national level, since the campaigns under investigation have been aimed at domestic consumers.</w:t>
      </w:r>
    </w:p>
    <w:p>
      <w:r>
        <w:t>2.1.2. Electricity Supply Market to Domestic Customers</w:t>
      </w:r>
    </w:p>
    <w:p>
      <w:r>
        <w:t>Article 8.3 of Law 24/2013, of the Electricity Sector (hereinafter, LSE) establishes that, without prejudice to what is established for the reference marketing, marketing and energy recharge services will be exercised freely and their economic regime will be determined by the conditions agreed upon by the parties.</w:t>
      </w:r>
    </w:p>
    <w:p>
      <w:r>
        <w:t>Electricity marketers are commercial companies or consumer and user cooperatives that, accessing transportation or distribution networks, acquire energy for sale to consumers, to other subjects of the system, or to carry out international exchange operations under the terms established by law. The procedure and requirements to be a reference marketer are established by regulation.</w:t>
      </w:r>
    </w:p>
    <w:p>
      <w:r>
        <w:t>Electricity supply is the activity necessary for the delivery of electricity through transportation and distribution networks in exchange for economic compensation under the required conditions of regularity and quality.</w:t>
      </w:r>
    </w:p>
    <w:p>
      <w:r>
        <w:t>Recent precedents have opted to differentiate supply markets by customer type, taking into account differences in consumption volumes, demand patterns, types of contracts, commercial relationships, commercial margins, etc. Thus, a distinction has been made between supply to large customers or industrial customers (which is akin to high voltage supply) and supply to residential customers and SMEs (which is akin to low voltage supply).</w:t>
      </w:r>
    </w:p>
    <w:p>
      <w:r>
        <w:t>The coexistence of regulated and free price supply, as alternative options for the consumer who meets the established eligibility conditions, and the fact that the supply of electricity at free price and regulated price is provided by marketing companies that belong to the same business group, has justified, in many of the cases analyzed by European and Spanish competition authorities, the consideration of them as part of a single relevant product market.</w:t>
      </w:r>
    </w:p>
    <w:p>
      <w:r>
        <w:rPr>
          <w:b/>
        </w:rPr>
        <w:t>[Pages 16–18]</w:t>
      </w:r>
    </w:p>
    <w:p>
      <w:r>
        <w:t>However, in other national precedents, due to the specific characteristics of the applicable regulation, the supply to low voltage consumers with a contracted power of 10 kW or less has been analyzed, particularly. This market is identified with the supply of electricity to consumers who, according to existing regulation, can have, unlike other consumers, regulated supply conditions and a regulated final supply price (Voluntary Price for the Small Consumer - PVPC), alternatively to the supply offers from marketers in the free market that generally apply to all consumers.</w:t>
      </w:r>
    </w:p>
    <w:p>
      <w:r>
        <w:t>This market segment primarily affects residential consumers, for whom electricity is used for lighting, heating, operation of appliances, and other devices. Their consumption is lower than that of commercial and industrial consumers and, in general, they do not dedicate significant resources to seeking information and comparing commercial offers to change suppliers. Just as in the gas supply market, these consumers in the electricity supply market are subject to special protection, both by European Directives and by Spanish sectoral regulations.</w:t>
      </w:r>
    </w:p>
    <w:p>
      <w:r>
        <w:t>Furthermore, the cited precedents consider that these markets have a national geographical dimension, as the different suppliers establish their competitive strategies and offer their services at a national level. For the purposes of this file, the practices would have developed in the national retail electricity supply market to domestic customers, as the campaigns under investigation have been aimed at domestic consumers.</w:t>
      </w:r>
    </w:p>
    <w:p>
      <w:r>
        <w:t>2.1.3. Markets for Additional Services to the Supply of Electricity and Natural Gas to Domestic Customers</w:t>
      </w:r>
    </w:p>
    <w:p>
      <w:r>
        <w:t>The additional services of gas, electricity, and home have been analyzed by the CNMC, separately from the supply of electricity and natural gas. This is as per the French Competition Authority in April 2009, in case 09-MC-01; from the Bulgarian Authority in November 2012, case 1362/20; from January 2011, case 506/08; from March 2011, case 350/22; and from July 2011, case 1049/27. See also the decision of the European Commission of March 17, 2010, in case COMP/39.386, Long-Term Contracts France, and its summary published in the OJ 2010 C 133, p. 5.</w:t>
      </w:r>
    </w:p>
    <w:p>
      <w:r>
        <w:t>See the Resolution of the CNMC Council of February 18, 2016, case S/DC/0515/14, Electricity Marketers.</w:t>
      </w:r>
    </w:p>
    <w:p>
      <w:r>
        <w:t>According to the report and resolution proposal regarding the concentration in case C-0685/15 Endesa / Madrileña Suministro de Gas / Madrileña Suministro De Gas Sur, resolution of September 17, 2015, by the CNMC, "According to the notifier, through the additional services offered, they are services that are offered separately or together with the supply, but that are related."</w:t>
      </w:r>
    </w:p>
    <w:p>
      <w:r>
        <w:t>In this file, they will be referred to as additional services to the supply of electricity and natural gas, for the provision of maintenance services for boilers and air conditioning, electrical installations, energy certification, home services, etc. All of these can be offered to domestic customers by natural gas and electricity marketers, independently, as well as additionally complementing their commercial offers of natural gas and electricity supply.</w:t>
      </w:r>
    </w:p>
    <w:p>
      <w:r>
        <w:t>The Gas Natural Fenosa Group offers additional services to the supply of natural gas and electricity. These additional services are closely linked to the supply of natural gas and electricity to domestic consumers. The natural gas and electricity supplying companies offer maintenance services for boilers, other equipment, and electrical installations, through their own network or by subcontracting authorized installation/maintenance companies, which may or may not be part of the official services of the brands. Some of these services, such as boiler maintenance and air conditioning equipment, can be offered directly to the customer by the authorized installers themselves.</w:t>
      </w:r>
    </w:p>
    <w:p>
      <w:r>
        <w:t>Regarding the geographical scope of this market, it is national to the extent that the different suppliers establish their competitive strategies and offer their services at a national level, although a lower geographical dimension is not ruled out. This is because the installation and maintenance companies, especially smaller ones, that can offer these services competing with energy marketers operate in a local/regional geographical scope, and the authorization and registration of installation and maintenance companies must be carried out before the competent authority of the Autonomous Community. Furthermore, in this file, maintenance contracts for gas involve annual (preventive) maintenance and repairs of the boiler, internal gas installation, and equipment, etc. The maintenance contracts for electricity include a varied range of services, including annual preventive maintenance and repairs on the electrical installation panel of the home, appliance repairs, etc. The contracts for home service provision include repair services in installations and electrical equipment, other repairs such as plumbing, IT, locksmithing, home insurance, etc. (emphasis added to identify different additional services to the supply).</w:t>
      </w:r>
    </w:p>
    <w:p>
      <w:r>
        <w:t>See the CNMC Supervision Report on the Retail Electricity Market corresponding to 2014, IS/DE/002/15, available at https://www.cnmc.es/expedientes/isde00215.</w:t>
      </w:r>
    </w:p>
    <w:p>
      <w:r>
        <w:t>See the report and resolution proposal regarding the concentration in case C-0685/15 Endesa / Madrileña Suministro de Gas / Madrileña Suministro De Gas Sur, resolution of September 17, 2015, by the CNMC.</w:t>
      </w:r>
    </w:p>
    <w:p>
      <w:r>
        <w:t>Differentiated among the different types of additional services offered by marketers, either independently or together with the energy supply. For the purposes of this file, it is not considered necessary to carry out the previous segmentation, so reference will be made to the market for the provision of additional services to the supply of electricity and natural gas at a national level.</w:t>
      </w:r>
    </w:p>
    <w:p>
      <w:r>
        <w:t>The importance of offering these additional services to the marketing of energy supply to domestic customers is also the subject of analysis in the supervision reports by the CNMC. In these reports, it is noted that in the gas market, additional services are offered, mainly for domestic consumers (with annual consumption up to 50,000 kWh), and that there are fewer gas supply offers with additional services for non-domestic customers.</w:t>
      </w:r>
    </w:p>
    <w:p>
      <w:r>
        <w:t>IV. ACCREDITED FACTS</w:t>
      </w:r>
    </w:p>
    <w:p>
      <w:r>
        <w:t>1. Introduction</w:t>
      </w:r>
    </w:p>
    <w:p>
      <w:r>
        <w:t>The accredited facts in this file related to the investigated practices presented below originate from the complaint filed by AGIC-FERCA on September 4, 2014, as well as from the documentation gathered throughout the file.</w:t>
      </w:r>
    </w:p>
    <w:p>
      <w:r>
        <w:t>2. From 2011 to May 2014:</w:t>
      </w:r>
    </w:p>
    <w:p>
      <w:r>
        <w:t>From 2011 to May 2014, GNSUR included in its invoices to its customers under the TUR of natural gas, messages related to the provision of additional services to the supply of electricity and natural gas offered by GNS, the independent marketer of its group.</w:t>
      </w:r>
    </w:p>
    <w:p>
      <w:r>
        <w:t>The additional services advertised in the invoices to customers under the TUR of natural gas are the so-called "Servihogar" (home assistance service that provides the customer with a qualified professional in various fields; plumber, locksmith, etc.) and the "energy efficiency certificate service" (service that offers the customer the possibility of obtaining a...</w:t>
      </w:r>
    </w:p>
    <w:p>
      <w:r>
        <w:rPr>
          <w:b/>
        </w:rPr>
        <w:t>[Pages 19–21]</w:t>
      </w:r>
    </w:p>
    <w:p>
      <w:r>
        <w:t>energy efficiency certificate of the dwelling in accordance with the provisions of Royal Decree 235/2013, of April 5.</w:t>
      </w:r>
    </w:p>
    <w:p>
      <w:r>
        <w:t>Below are sample messages included in the invoices of TUR customers, which have been provided by GNSUR (the boxes and underlining are added):</w:t>
      </w:r>
    </w:p>
    <w:p>
      <w:r>
        <w:t>Message Model 1</w:t>
      </w:r>
    </w:p>
    <w:p>
      <w:r>
        <w:t>Message Model 2</w:t>
      </w:r>
    </w:p>
    <w:p>
      <w:r>
        <w:t>According to GNSUR, their computer system does not record which messages regarding the services offered by GNS have been included in each invoice since 2011. However, based on their information about the annual average of invoices, these messages in invoices would have been directed to an approximate average group of 1 million customers, with an average annual sending of 1.9 million invoices. The campaigns were carried out throughout the national territory (folios 441-446).</w:t>
      </w:r>
    </w:p>
    <w:p>
      <w:r>
        <w:t>Royal Decree 235/2013, of April 5, which approves the basic procedure for the certification of the energy efficiency of buildings, BOE 2013 no. 89, consolidated version.</w:t>
      </w:r>
    </w:p>
    <w:p>
      <w:r>
        <w:t>Example of gas invoices provided by GNSUR (folios 530 and 538). Dates of issuance: 04/24/2014 and 03/13/2014.</w:t>
      </w:r>
    </w:p>
    <w:p>
      <w:r>
        <w:t>Example of gas invoices provided by GNSUR (folios 532 and 536). Dates of issuance: 01/28/2014 and 02/26/2014.</w:t>
      </w:r>
    </w:p>
    <w:p>
      <w:r>
        <w:t>According to GNSUR, these additional services are provided by GNS, the independent marketer of its group, and can be contracted independently from the supply (folios 432-434).</w:t>
      </w:r>
    </w:p>
    <w:p>
      <w:r>
        <w:t>3. From the fourth quarter of 2012 to 2014:</w:t>
      </w:r>
    </w:p>
    <w:p>
      <w:r>
        <w:t>From the fourth quarter of 2012 to the fourth quarter of 2014, in the boiler and air conditioning renewal campaigns offered by different manufacturers, GNSUR included in the invoices to customers under the TUR of natural gas, messages related to the application of certain discounts on the electricity and gas bill and the possibility of financing the boiler/air conditioning renewal equipment. These discounts were conditional upon the customer contracting the supply of electricity, natural gas, and Servigas/Servielectric with GNS, the independent marketer of its group.</w:t>
      </w:r>
    </w:p>
    <w:p>
      <w:r>
        <w:t>In the invoices issued by GNSUR to customers under the TUR of natural gas, during the aforementioned period, a discount of €60 was advertised on the gas and electricity bill if the customer contracted the supply of electricity, gas, and Servigas/Servielectric with GNS, the independent marketer of its group (folios 530-535).</w:t>
      </w:r>
    </w:p>
    <w:p>
      <w:r>
        <w:t>Servigas and Servielectric are related and additional services to the supply of gas and electricity. Servigas is a maintenance and repair service for domestic gas installations, and Servielectric is a maintenance and repair service for electrical installations in homes with a contracted power of less than 10 kW.</w:t>
      </w:r>
    </w:p>
    <w:p>
      <w:r>
        <w:t>The sample messages included in the invoices of TUR customers, which have been provided by GNSUR (the boxes are added).</w:t>
      </w:r>
    </w:p>
    <w:p>
      <w:r>
        <w:t>Message Model 3</w:t>
      </w:r>
    </w:p>
    <w:p>
      <w:r>
        <w:t>Message Model 4</w:t>
      </w:r>
    </w:p>
    <w:p>
      <w:r>
        <w:t>In Message Models 3 and 4, the offer of a €60 discount on the electricity and gas bill was announced, subject to having contracted or contracting electricity, gas, and Servigas/Servielectric with GNS before a certain date and installing a boiler.</w:t>
      </w:r>
    </w:p>
    <w:p>
      <w:r>
        <w:rPr>
          <w:b/>
        </w:rPr>
        <w:t>[Pages 22–24]</w:t>
      </w:r>
    </w:p>
    <w:p>
      <w:r>
        <w:t>BAXIROCA in Catalonia and Madrid (Message Model 3) and install a Saunier Duval air conditioning unit (Message Model 4). Additionally, Message Model 4 indicates that GNS, through CaixaBank, offered financing services for the advertised equipment. According to GNSUR, their computer system does not record the number of invoices for customers under the TUR in which a message about discounts and the possibility of financing boilers/air conditioning units was included in case the customer contracted the supply of gas/electricity/other services (Servigas, Servielectric) with GNS, the independent marketer of their group (folios 430-431).</w:t>
      </w:r>
    </w:p>
    <w:p>
      <w:r>
        <w:t>V. COMMITMENTS SUBMITTED</w:t>
      </w:r>
    </w:p>
    <w:p>
      <w:r>
        <w:t>The definitive commitments submitted by GNSUR on January 29, 2018, comprise, in the opinion of this Chamber, the correction of the problems detected in the investigations carried out by the Competition Directorate within the framework of the referenced file.</w:t>
      </w:r>
    </w:p>
    <w:p>
      <w:r>
        <w:t>The first commitment proposed by GNSUR consists, firstly, of their abstention, from the formal submission of their commitments, from including in the invoices of customers under the TUR of gas or PVPC of electricity or in the envelope in which they are inserted, or in any other communication medium with their customers (correspondence, website, phone, email, etc.), any advertising campaign or information related to services and/or offers provided by the independent marketer or information that implies directing customers to Service Points linked to the independent marketer. They also commit not to undertake any action aimed at redirecting consumers under the last resort gas marketer and the reference electricity marketer towards the independent marketer belonging to the group.</w:t>
      </w:r>
    </w:p>
    <w:p>
      <w:r>
        <w:t>The second commitment concerns the accreditation of compliance with these commitments, which will be carried out by GNSUR through the semiannual submission, for a period of five years, of a written report indicating the specific actions taken by the aforementioned company in order to comply with said commitments and attaching the following documents:</w:t>
      </w:r>
    </w:p>
    <w:p>
      <w:r>
        <w:t>- All models of TUR invoices and communications with their customers, as well as annexed documents used by GNSUR in that semester.</w:t>
        <w:br/>
        <w:t>- All models of telephone scripts with customers (including any modifications or variations) provided to the teleoperators of the last resort gas marketer and reference electricity marketer during that semester.</w:t>
      </w:r>
    </w:p>
    <w:p>
      <w:r>
        <w:t>VI. LEGAL GROUNDS</w:t>
      </w:r>
    </w:p>
    <w:p>
      <w:r>
        <w:t>FIRST. COMPETENCE TO RESOLVE</w:t>
      </w:r>
    </w:p>
    <w:p>
      <w:r>
        <w:t>According to Article 5.1.c) of Law 3/2013, of June 4, creating the National Commission of Markets and Competition (LCNMC),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This resolution aims to resolve the proposal for conventional termination, raised to this Chamber by the Competition Directorate on June 21, 2018, of procedure S/0630/18, AGIC GNSUR, initiated as a result of the complaint by AGIC-FERCA regarding the facts described in section IV of this resolution related to the inclusion of certain information about other liberalized services in the invoices of customers under the TUR of natural gas.</w:t>
      </w:r>
    </w:p>
    <w:p>
      <w:r>
        <w:t>This method of terminating the procedure, which is already provided for in Law 39/2015, of October 1, on the Common Administrative Procedure of Public Administrations, finds its specific regulation in sanctioning law for restrictive competition practices in Article 52 of the LDC, which states the following:</w:t>
      </w:r>
    </w:p>
    <w:p>
      <w:r>
        <w:t>“1. The Council of the National Competition Commission, at the proposal of the Investigation Directorate, may resolve the termination of the sanctioning procedure regarding prohibited agreements and practices when the alleged offenders propose commitments that resolve the effects on competition derived from the behaviors subject to the file and sufficiently guarantee the public interest.</w:t>
      </w:r>
    </w:p>
    <w:p>
      <w:r>
        <w:t>2. The commitments will be binding and will take full effect once incorporated into the resolution that concludes the procedure.</w:t>
      </w:r>
    </w:p>
    <w:p>
      <w:r>
        <w:t>3. The termination of the procedure under the terms established in this article cannot be agreed once the proposal report provided for in Article 50.4 has been raised.”</w:t>
      </w:r>
    </w:p>
    <w:p>
      <w:r>
        <w:t>This provision is developed in Article 39 of the RDC and in the Communication on conventional termination of sanctioning files adopted by the defunct CNC, whose section 24 includes the evaluation criteria that this Chamber must take into account to observe compliance with the objectives pursued with the proposal of commitments.</w:t>
      </w:r>
    </w:p>
    <w:p>
      <w:r>
        <w:t>The procedure or regime of conventional termination is provided for in Article 52.2 of the LDC as a special form of concluding the sanctioning procedure, without any pronouncement by the competition authorities regarding the existence or non-existence of an infringement in the behaviors subject to initiation, thus differing from the usual conclusion of sanctioning files, which according to Article 53 of the LDC must conclude either by declaring the existence of prohibited behaviors, or by the existence of behaviors that, due to their minor importance, are not capable of affecting competition, or by the non-establishment of the existence of prohibited behaviors.</w:t>
      </w:r>
    </w:p>
    <w:p>
      <w:r>
        <w:t>The present file was initiated upon considering the existence of indications of a possible infringement of Article 3 of the LDC by GNSUR. Within the deadlines provided in Article 52.3 of the LDC, GNSUR requested the initiation of the conventional termination procedure, submitting a definitive proposal of commitments on January 29, 2018.</w:t>
      </w:r>
    </w:p>
    <w:p>
      <w:r>
        <w:t>Therefore, in this file, it is up to the Competition Chamber to decide, based on the proposal raised by the Competition Directorate, whether the requirements established in the competition defense regulations are met to proceed with the conventional termination. In accordance with the CNC Communication on conventional termination of sanctioning files, and as noted, the commitments must be of such nature that they resolve the analyzed anticompetitive situation, so that guarantees must be established regarding the future behavior of the alleged offenders and mitigate or resolve the harmful effects of the alleged anticompetitive behaviors.</w:t>
      </w:r>
    </w:p>
    <w:p>
      <w:r>
        <w:t>A breach of the agreed commitments could lead to a sanctioning procedure for the breach of such obligations, pursuant to the provisions of Articles 62 of the LDC and 21.4 of the RDC, as well as the imposition of coercive fines aimed at enforcing compliance with the obligations undertaken in the conventional termination agreement.</w:t>
      </w:r>
    </w:p>
    <w:p>
      <w:r>
        <w:rPr>
          <w:b/>
        </w:rPr>
        <w:t>[Pages 25–27]</w:t>
      </w:r>
    </w:p>
    <w:p>
      <w:r>
        <w:t>THIRD. LEGAL ASSESSMENT OF THE COMMITMENTS</w:t>
      </w:r>
    </w:p>
    <w:p>
      <w:r>
        <w:t>As previously noted, Article 52 of the LDC requires that the commitments presented by the alleged infringers resolve the negative effects on competition arising from the behaviors subject to the file, and that the public interest is sufficiently guaranteed. In turn, the Communication on conventional termination provides in its section 24 the following:</w:t>
      </w:r>
    </w:p>
    <w:p>
      <w:r>
        <w:t>“On the other hand, in order to accept the proposed commitments, and for the purpose of fulfilling the legal requirement that the commitments resolve the effects on competition, the CNC will assess that the proposals meet the following requirements:</w:t>
        <w:br/>
        <w:t>- The commitments presented effectively resolve the identified competition problems clearly and unequivocally.</w:t>
        <w:br/>
        <w:t>- These commitments can be implemented quickly and effectively.</w:t>
        <w:br/>
        <w:t>- The monitoring of compliance and effectiveness of the commitments is viable and effective.”</w:t>
      </w:r>
    </w:p>
    <w:p>
      <w:r>
        <w:t>We will now analyze the competition problems arising from GNSUR's conduct and whether the commitments presented by the aforementioned company meet the requirements set forth in the aforementioned regulation and Communication to conclude this sanctioning procedure through conventional termination.</w:t>
      </w:r>
    </w:p>
    <w:p>
      <w:r>
        <w:t>3.1. The identified competition problems</w:t>
      </w:r>
    </w:p>
    <w:p>
      <w:r>
        <w:t>As detailed in section IV of the Accredited Facts of this resolution, GNSUR used the invoices of customers under the last resort tariff to publicize the services offered by the independent marketer or direct them to the service points linked to it. This conduct has the potential to significantly distort the economic behavior of these consumers in favor of the business group itself and to the detriment of other competitors in the electricity supply, natural gas supply, and additional services markets for domestic consumers.</w:t>
      </w:r>
    </w:p>
    <w:p>
      <w:r>
        <w:t>Specifically, GNSUR included messages in the invoices to its customers under the TUR of natural gas and electricity with the following contents:</w:t>
        <w:br/>
        <w:t>- Advertising of the provision of additional services to the supply of electricity and natural gas (Servihogar and Energy Efficiency Certificate) offered by GNS, the independent marketer of its business group (from 2011 until May 2014).</w:t>
        <w:br/>
        <w:t>- Advertising of discounts on the electricity and gas bill and the possibility of financing the renewal equipment for boilers/air conditioners, conditional upon the customer contracting the supply of electricity, natural gas, and Servigas/Servielectric with GNS, the independent marketer of its business group (from the fourth quarter of 2012 until the fourth quarter of 2014).</w:t>
      </w:r>
    </w:p>
    <w:p>
      <w:r>
        <w:t>Although the regulation of the electricity and gas sector does not expressly establish the contents that must (or must not) be included in the TUR invoice for gas and electricity, the use by reference/last resort marketers of a privileged channel for which not all marketers are authorized (the TUR invoice) to advertise services offered by the independent marketer of their respective business group, directly or through a service point, would be granting a significant advantage to the latter to the detriment of other competing independent marketers, who cannot advertise through the communication of the invoice to customers under PVPC/TUR issued by the last resort marketer. The aforementioned advertising messages would have the potential to alter the economic behavior of the domestic consumers in GNSUR's portfolio concerning the selection of the offer of the marketer in the free market belonging to the same business group. In this regard, it is necessary to highlight that GNSUR is a company that develops last resort marketing/reference marketing and is integrated into a business group with companies that are the main marketers of electricity and natural gas in Spain.</w:t>
      </w:r>
    </w:p>
    <w:p>
      <w:r>
        <w:t>It is important to highlight the special relationship that sectoral regulation establishes between the customer under TUR and their last resort supplier. The sectoral regulation (LSE and LSH) establishes the obligation of supply (electricity and natural gas) of reference/last resort marketers to those customers who meet certain characteristics and at a regulated retail price. Thus, GNSUR has an obligation to supply these customers at PVPC for electricity/TUR for natural gas. In this sense, the customers affected by GNSUR's conduct would be domestic customers for whom, due to their special characteristics (reduced and price-inelastic demand, high seasonality, and high search costs for offers), the regulation determines special protection in their supply of electricity and natural gas. Given the characteristics of these customers, communications regarding the electricity and natural gas invoice are a particularly effective channel for advertising services offered by natural gas and electricity marketers.</w:t>
      </w:r>
    </w:p>
    <w:p>
      <w:r>
        <w:t>Consequently, preliminarily, it could be considered that GNSUR's conduct, consisting of using a privileged channel such as the communication of invoices to its TUR customers to advertise the services offered by the independent marketer of its same group, could be granting it a significant advantage in the free market for the supply of gas, electricity, and additional services, where it is also present, in relation to competitors in those free markets that do not have such a channel, as they are not recognized as reference marketers of gas and electricity, which could constitute a violation of Article 3 of the LDC for being an unfair act and for its capacity to distort free competition and, thus, affect the public interest. This is considering both the sector in which it occurs, who develops the behaviors, and the characteristics and number of consumers to whom the aforementioned communications are directed.</w:t>
      </w:r>
    </w:p>
    <w:p>
      <w:r>
        <w:t>Article 3 of the LDC establishes that “The National Competition Commission or the competent bodies of the Autonomous Communities will know, in the terms established by this Law for prohibited conduct, of acts of unfair competition that, by distorting free competition, affect the public interest.”</w:t>
      </w:r>
    </w:p>
    <w:p>
      <w:r>
        <w:t>Both doctrine and jurisprudence in their interpretation have distinguished the necessary requirements concerning the application of Article 3 of the LDC, having to analyze and prove successively the existence of an act of unfair competition (therefore included in Law 3/1991, of January 10, on Unfair Competition), the distortion of free competition, and the impact on the public interest.</w:t>
      </w:r>
    </w:p>
    <w:p>
      <w:r>
        <w:t>Specifically, the practices of GNSUR mentioned earlier could constitute an unfair conduct that would infringe Article 4 of the LCD, General Clause, which establishes:</w:t>
      </w:r>
    </w:p>
    <w:p>
      <w:r>
        <w:t>“1. Any behavior that is objectively contrary to the requirements of good faith is deemed unfair.</w:t>
        <w:br/>
        <w:t>In relations with consumers and users, the behavior of a businessman or professional contrary to professional diligence, understood as the level of competence and special care that can be expected from a businessman according to honest market practices, which distorts or may significantly distort the economic behavior of the average consumer or the average member.”</w:t>
      </w:r>
    </w:p>
    <w:p>
      <w:r>
        <w:rPr>
          <w:b/>
        </w:rPr>
        <w:t>[Pages 28–30]</w:t>
      </w:r>
    </w:p>
    <w:p>
      <w:r>
        <w:t>the target group of the practice, if it is a commercial practice directed at a specific group of consumers.</w:t>
      </w:r>
    </w:p>
    <w:p>
      <w:r>
        <w:t>For the purposes of this law, the economic behavior of the consumer or user is understood as any decision by which they choose to act or refrain from doing so in relation to:</w:t>
        <w:br/>
        <w:t>a) The selection of an offer or provider.</w:t>
        <w:br/>
        <w:t>b) The contracting of a good or service, as well as, where applicable, how and under what conditions to contract it.</w:t>
      </w:r>
    </w:p>
    <w:p>
      <w:r>
        <w:t>(...)</w:t>
      </w:r>
    </w:p>
    <w:p>
      <w:r>
        <w:t>Likewise, for the purposes of this law, it is understood that significantly distorting the economic behavior of the average consumer means using a commercial practice to appreciably diminish their ability to make a decision with full knowledge of the facts, thereby causing them to make a decision regarding their economic behavior that they would not have otherwise made.</w:t>
      </w:r>
    </w:p>
    <w:p>
      <w:r>
        <w:t>2. For the assessment of behaviors whose recipients are consumers, the average consumer will be taken into account.</w:t>
      </w:r>
    </w:p>
    <w:p>
      <w:r>
        <w:t>3. Commercial practices that, directed at consumers or users in general, are only likely to significantly distort, in a manner that the entrepreneur or professional can reasonably foresee, the economic behavior of a clearly identifiable group of consumers or users particularly vulnerable to such practices or to the good or service in question, due to having a disability, being affected in their capacity for understanding, or due to their age or credulity, will be evaluated from the perspective of the average member of that group. This will be understood without prejudice to the usual and legitimate advertising practice of making exaggerated claims or those that are not intended to be taken literally.</w:t>
      </w:r>
    </w:p>
    <w:p>
      <w:r>
        <w:t>The advertising messages included in the invoices of TUR customers could significantly distort the economic behavior of the average energy consumer under the TUR of natural gas or PVPC of electricity regarding decision-making in relation to the selection of offers or the contracting of services in favor of the independent marketer of the same business group (GNS). It should be noted that the practices would have occurred in a specific economic and legal context: within the framework of a service of general economic interest, such as energy, and by reference or last resort marketers, which must meet certain requirements that are not reproducible by all marketers present in the market.</w:t>
      </w:r>
    </w:p>
    <w:p>
      <w:r>
        <w:t>Furthermore, as previously mentioned, consumers who can access this type of tariff are domestic and have high search costs for offers, so the distortion resulting from the inclusion of advertising in the communication of invoices could have been amplified. The condition of this type of consumer, who in many cases does not even know what type of tariff they are on, is especially protected by regulation and is known by last resort marketing companies. This could have contributed to reinforcing the observed dynamics in the markets where the behavior occurs, characterized by inertia from the last resort/reference marketer to the independent marketer in the free market belonging to the same business group as the Last Resort/Reference Marketer.</w:t>
      </w:r>
    </w:p>
    <w:p>
      <w:r>
        <w:t>For the CNMC to act against unfair practices, it is necessary that they, in addition to violating the LCD, affect the public interest by distorting free competition, as established in Article 3 of the LDC.</w:t>
      </w:r>
    </w:p>
    <w:p>
      <w:r>
        <w:t>In this regard, the high number of domestic energy consumers who are under TUR/PVPC and the significant presence of the business group to which GNSUR belongs in the marketing of gas and electricity to this type of consumers must be considered.</w:t>
      </w:r>
    </w:p>
    <w:p>
      <w:r>
        <w:t>Additionally, it is worth highlighting the special harmfulness of the behavior concerning the type of consumers affected. As already indicated, this is a particularly uninformed group in the energy sector due to their characteristics and, therefore, particularly vulnerable to such campaigns. The privileged channel used, the TUR/PVPC invoice, cannot be replicated by other competitors who have not been legally designated as last resort/reference marketers, so the use of this promotional channel (the TUR/PVPC invoice) along with the characteristics of the group it is directed at (the customers who can access the TUR/PVPC) could clearly grant them a competitive advantage with significant aptitude to produce distorting effects on the competitive conditions of the free markets for electricity, natural gas, and additional services, and therefore on the public interest.</w:t>
      </w:r>
    </w:p>
    <w:p>
      <w:r>
        <w:t>3.2. The commitments presented by GNSUR resolve the competition problems presented</w:t>
      </w:r>
    </w:p>
    <w:p>
      <w:r>
        <w:t>In the opinion of this Chamber, the possible distortions on competition arising from the practices analyzed in the file are resolved immediately, clearly, and unequivocally by the commitments presented by GNSUR: (i) by committing to refrain from communicating to its customers under TUR any advertising campaign related to services and/or offers provided by the independent marketer or information that implies directing customers to the Service Points linked to the independent marketer belonging to the same business group, (ii) by affecting this obligation to "any communication medium with its customers," that is, not only to the TUR gas invoice, or the PVPC electricity invoice, or the envelope in which they are inserted, but to any channel with customers, including, among others, the website or phone, and (iii) by committing not to carry out any action aimed at redirecting customers under the TUR to the independent marketer belonging to the same business group as the reference electricity marketer/last resort natural gas marketer. In this way, it is ensured that the identified anticompetitive practices, or others of a similar nature that may pursue the same objective, cannot be repeated in the future, thus safeguarding the welfare of consumers and the public interest.</w:t>
      </w:r>
    </w:p>
    <w:p>
      <w:r>
        <w:t>Furthermore, GNSUR committed to applying these commitments from the moment of their presentation before the CNMC, addressing the possible anticompetitive effects in the market of this practice at a prior stage of the procedure for the benefit of the affected consumers and, therefore, of the public interest. Thus, the condition that the commitments can be implemented immediately and effectively within the framework of the conventional termination of the procedure is also satisfied.</w:t>
      </w:r>
    </w:p>
    <w:p>
      <w:r>
        <w:t>Finally, in view of the text of the commitments analyzed, it can be stated, in the opinion of this Chamber, that the commitments provide the CNMC with the necessary instruments to ensure adequate monitoring of their compliance. In this sense, this Chamber understands that GNSUR's commitment to send for five years and with a semiannual frequency, from the moment of the adoption of the Resolution of conventional termination, a report detailing the specific actions on compliance with these commitments, so that the CNMC can assess whether each of them has taken all necessary actions in this regard, along with all the annexes specified in the commitments, will allow the CNMC adequate monitoring of the complete elimination of the identified prohibited practices, thus ensuring compliance and effectiveness of the commitments presented.</w:t>
      </w:r>
    </w:p>
    <w:p>
      <w:r>
        <w:t>Therefore, taking into account all the above, and in view of the commitments presented by the parties, this Chamber concludes that the commitments of GNSUR dated January 29, 2018, and their clarifications of 1.</w:t>
      </w:r>
    </w:p>
    <w:p>
      <w:r>
        <w:rPr>
          <w:b/>
        </w:rPr>
        <w:t>[Pages 31–33]</w:t>
      </w:r>
    </w:p>
    <w:p>
      <w:r>
        <w:t>commitments presented by the parties, this Chamber concludes that the commitments of GNSUR dated January 29, 2018, and its clarifications of March 1, 2018, and April 18, 2018 (i) clearly and unequivocally resolve the competition issues arising from the behaviors subject to this file, (ii) can be implemented quickly and effectively, and (iii) can be easily corroborated and systematically monitored by the Competition Directorate through the monitoring instruments described and which the parties have committed to carry out.</w:t>
      </w:r>
    </w:p>
    <w:p>
      <w:r>
        <w:t>FOURTH. EXECUTION OF THE COMMITMENTS AND MONITORING OF THEIR COMPLIANCE</w:t>
      </w:r>
    </w:p>
    <w:p>
      <w:r>
        <w:t>In accordance with the above, GNSUR, in addition to being obliged to comply with the commitments presented, must:</w:t>
      </w:r>
    </w:p>
    <w:p>
      <w:r>
        <w:t>1. Abstain, from the formal submission of these commitments to the CNMC onwards, from including in the invoices of customers under the TUR of gas or PVPC of electricity or in the envelope in which they are inserted, or in any other communication medium with its customers, whether correspondence, website, telephone, etc., any advertising campaign linked to services and/or offers provided by its independent marketer or information that implies directing customers to the Service Points linked to the independent marketer.</w:t>
      </w:r>
    </w:p>
    <w:p>
      <w:r>
        <w:t>2. Not carry out any action aimed at redirecting last resort customers of gas and electricity towards the marketer of the same group in the free market.</w:t>
      </w:r>
    </w:p>
    <w:p>
      <w:r>
        <w:t>For the purposes of monitoring compliance with the commitments, GNSUR must submit a written report on a semi-annual basis for a period of five years from the adoption of the Resolution of conventional termination, indicating the specific actions taken by it in order to comply with the proposed commitments, so that the CNMC can assess whether it has taken all necessary actions in this regard. The report shall include: (i) all models of invoices and communications directed to customers under the TUR and any attached documents used by GNSUR in that semester, and (ii) all models of telephone scripts (including any modifications or variations) provided to the teleoperators of the last resort gas and electricity marketer during that semester.</w:t>
      </w:r>
    </w:p>
    <w:p>
      <w:r>
        <w:t>In virtue of the above, the Competition Chamber of the CNMC Council,</w:t>
      </w:r>
    </w:p>
    <w:p>
      <w:r>
        <w:t>RESOLVES</w:t>
      </w:r>
    </w:p>
    <w:p>
      <w:r>
        <w:t>First. To agree, under the provisions of Article 52 of Law 15/2007, of July 3, on the Defense of Competition, the conventional termination of sanctioning file S/0630/18, AGIC GNSUR, declaring the commitments presented by Gas Natural S.U.R. SDG, S.A., currently Regulated Marketer Gas &amp; Power, S.A., as adequate and binding, as set forth in the Annex of this resolution, which must be complied with according to the interpretation of this resolution.</w:t>
      </w:r>
    </w:p>
    <w:p>
      <w:r>
        <w:t>Second. To entrust the monitoring of the Resolution of conventional termination and, therefore, of the commitments reached and the obligations incurred, to the Competition Directorate.</w:t>
      </w:r>
    </w:p>
    <w:p>
      <w:r>
        <w:t>Third.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This resolution shall be communicated to the Competition Directorate and notified to the interested parties, informing them that no administrative appeal is available against it, and they may resort to the contentious-administrative jurisdiction within two months from the day following its notification.</w:t>
      </w:r>
    </w:p>
    <w:p>
      <w:r>
        <w:t>ANNEX - PROPOSAL OF COMMITMENTS OF JANUARY 29, 2018</w:t>
      </w:r>
    </w:p>
    <w:p>
      <w:r>
        <w:t>Proposal of Commitments presented by means of a document dated January 29, 2018:</w:t>
      </w:r>
    </w:p>
    <w:p>
      <w:r>
        <w:t>“1. Acquired commitments</w:t>
      </w:r>
    </w:p>
    <w:p>
      <w:r>
        <w:t>“From the formal submission of these commitments to the CNMC onwards, GNSUR will abstain from including in the invoices of customers under the TUR of gas or PVPC of electricity or in the envelope in which they are inserted, or in any other communication medium with its customers, whether correspondence, website, telephone, etc., any advertising campaign linked to services and/or offers provided by the independent marketer or information that implies directing customers to the Service Points linked to the independent marketer. Likewise, GNSUR commits not to carry out any action aimed at redirecting last resort customers towards the independent marketer.”</w:t>
      </w:r>
    </w:p>
    <w:p>
      <w:r>
        <w:t>2. Execution report clause</w:t>
      </w:r>
    </w:p>
    <w:p>
      <w:r>
        <w:t>For a period of 5 years, GNSUR commits to submit semi-annually, from the adoption of the Resolution of conventional termination, a written report indicating the specific actions taken by GNSUR in order to comply with the proposed commitments, so that the CNMC can assess whether GNSUR has taken all necessary actions in this regard. The report shall include:</w:t>
      </w:r>
    </w:p>
    <w:p>
      <w:r>
        <w:t>- All models of TUR invoices and attached documents used by GNSUR in that semester.</w:t>
        <w:br/>
        <w:t>- All models of telephone scripts (including any modifications or variations) provided to the last resort teleoperators during that semester.”</w:t>
      </w:r>
    </w:p>
    <w:p>
      <w:r>
        <w:t>Clarification presented on March 1, 2018:</w:t>
      </w:r>
    </w:p>
    <w:p>
      <w:r>
        <w:t>“That in relation to the document submitted by this company on January 29, which formulates a new proposal of commitments to this file, it is necessary to record, in case there is any doubt and for clarification purposes, that the scope of the proposed commitments affects all customers of GNSUR, whether gas or electricity.”</w:t>
      </w:r>
    </w:p>
    <w:p>
      <w:r>
        <w:t>Clarification presented on April 18, 2018:</w:t>
      </w:r>
    </w:p>
    <w:p>
      <w:r>
        <w:t>“That in relation to the document submitted by this company on January 29, which formulates a new proposal of commitments to this file, (in the terms clarified by the document dated February 28, 2018) it is appropriate to make a new clarification in the sense that when the proposed commitment mentions that “GNSUR will abstain from including in the invoices of customers (…)” it should be understood that it refers to</w:t>
      </w:r>
    </w:p>
    <w:p>
      <w:r>
        <w:rPr>
          <w:b/>
        </w:rPr>
        <w:t>[Pages 34–34]</w:t>
      </w:r>
    </w:p>
    <w:p>
      <w:r>
        <w:t>invoices or any other communication that GNSUR directs to all the customers it supplies, whether they are for gas or electricity.</w:t>
      </w:r>
    </w:p>
    <w:p>
      <w:r>
        <w:t>In the same sense, and regarding the execution report that GNSUR will send to the CNMC on a semi-annual basis, when it is mentioned that "All TUR invoice models will be attached," it must be understood that all invoice models and all communication models that GNSUR directs to its customers will be 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