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https://www.cnmc.es/expedientes/s063218</w:t>
      </w:r>
    </w:p>
    <w:p>
      <w:r>
        <w:t>Pages translated : 30</w:t>
      </w:r>
    </w:p>
    <w:p/>
    <w:p>
      <w:r>
        <w:rPr>
          <w:b/>
        </w:rPr>
        <w:t>[Pages 1–3]</w:t>
      </w:r>
    </w:p>
    <w:p>
      <w:r>
        <w:t xml:space="preserve">RESOLUTION  </w:t>
        <w:br/>
        <w:t xml:space="preserve">File S/0632/18, FUTUVER CONSULTING  </w:t>
        <w:br/>
        <w:t xml:space="preserve">COUNCIL. COMPETITION CHAMBER  </w:t>
        <w:br/>
        <w:t xml:space="preserve">President  </w:t>
        <w:br/>
        <w:t xml:space="preserve">Mr. José María Marín Quemada  </w:t>
        <w:br/>
        <w:t xml:space="preserve">Councillors  </w:t>
        <w:br/>
        <w:t xml:space="preserve">Ms. María Ortiz Aguilar  </w:t>
        <w:br/>
        <w:t xml:space="preserve">Mr. Josep Maria Guinart Solà  </w:t>
        <w:br/>
        <w:t xml:space="preserve">Mr. Clotilde de la Higuera González  </w:t>
        <w:br/>
        <w:t xml:space="preserve">Ms. María Pilar Canedo Arrillaga  </w:t>
        <w:br/>
        <w:t xml:space="preserve">Secretary  </w:t>
        <w:br/>
        <w:t xml:space="preserve">Mr. Joaquim Hortalà i Vallvé  </w:t>
        <w:br/>
        <w:t xml:space="preserve">In Madrid, on May 28, 2020.  </w:t>
        <w:br/>
        <w:t>The Competition Chamber of the Council of the National Commission on Markets and Competition (CNMC), with the composition indicated, has issued the following resolution in file S/0632/18, FUTUVER CONSULTING, processed in response to the complaints filed by the companies FUTUVER CONSULTING, S.L. (FUTUVER), COMPUTER SET, S.A. (COMPUTER SET), and INTERPAS TECNOLOGÍAS AVANZADAS, S.A. (INTERPAS) against the COLLEGE OF PROPERTY AND COMMERCIAL REGISTRARS OF SPAIN (hereinafter, the COLLEGE), for alleged anti-competitive conduct contrary to Articles 1 and 2 of Law 15/2007, of July 3, on the Defense of Competition (LDC).</w:t>
      </w:r>
    </w:p>
    <w:p>
      <w:r>
        <w:t xml:space="preserve">I. FACTUAL BACKGROUND  </w:t>
        <w:br/>
        <w:t xml:space="preserve">1. On November 22, 2017, a letter from the company FUTUVER was received by the National Commission on Markets and Competition (CNMC), in which it filed a complaint against the COLLEGE, considering that it has engaged in practices contrary to Articles 1 and 2 of the LDC. According to the aforementioned complaint, the COLLEGE, aside from its public functions, would have created a software application for the management of Property Registries, providing it to its members at prices much lower than market rates and financing it through other means unrelated to the product. Furthermore, according to the complaint, the COLLEGE pressures Property Registrars to adopt the collegiate application to the detriment of those developed by competing private companies.  </w:t>
        <w:br/>
        <w:t xml:space="preserve">2. In order to determine whether the facts mentioned by FUTUVER constitute indications of a violation of the LDC, the Competition Directorate (DC) opened preliminary proceedings with file number DP/0239/17.  </w:t>
        <w:br/>
        <w:t xml:space="preserve">3. On March 7, 2018, the DC requested additional information regarding the reported facts from FUTUVER and the COLLEGE, in accordance with the provisions of Article 39.1 of the LDC. The responses from FUTUVER and the COLLEGE were received by the CNMC on March 22, 2018, and April 3, 2018, respectively.  </w:t>
        <w:br/>
        <w:t xml:space="preserve">4. On July 17, 2018, additional information provided by FUTUVER regarding certain facts that occurred after the filing of the complaint and the response to the aforementioned information request from the DC was received by the CNMC.  </w:t>
        <w:br/>
        <w:t xml:space="preserve">5. Considering the information provided by FUTUVER and the COLLEGE, and in order to preliminarily determine whether the circumstances justifying the initiation of sanctioning proceedings exist, in accordance with the provisions of Article 49.2 of the LDC, the DC agreed to initiate a reserved inquiry under reference S/0632/18. It was also agreed to incorporate into the aforementioned procedure the documentation contained in the preliminary proceedings already conducted.  </w:t>
        <w:br/>
        <w:t xml:space="preserve">6. On August 16, 2018, the DC submitted a letter to the CNMC Council proposing the non-initiation of proceedings and the filing of the actions taken as a result of the complaint filed by FUTUVER, considering that there are no indications of a violation of the LDC.  </w:t>
        <w:br/>
        <w:t xml:space="preserve">7. On October 10, 2018, FUTUVER submitted additional documentation to the CNMC regarding the reported conduct.  </w:t>
        <w:br/>
        <w:t xml:space="preserve">8. On October 17, 2018, a letter from the company COMPUTER SET S.A. (hereinafter, COMPUTER SET) was received by the CNMC, in which it filed a complaint against the COLLEGE for practices contrary to the LDC in its Articles 1, 2, and 3, in terms similar to those presented in FUTUVER's complaint.  </w:t>
        <w:br/>
        <w:t xml:space="preserve">9. On November 4, 2018, a new complaint against the COLLEGE was received by the CNMC filed by INTERPAS TECNOLOGÍAS AVANZADAS (hereinafter, INTERPAS) for practices contrary to the LDC in its Articles 1 and 2, in terms similar to those presented in the complaints of FUTUVER and COMPUTER SET.  </w:t>
        <w:br/>
        <w:t xml:space="preserve">10. The Competition Directorate informs the Council of the receipt of the new complaints through internal regime notes dated October 25, 2018, and November 5, 2018, indicating that the new complaints do not alter the content of the Proposal for Filing dated August 16, 2018.  </w:t>
        <w:br/>
        <w:t xml:space="preserve">11. On December 19, 2018, the Competition Chamber agreed to return the proceedings related to file S/0632/18 FUTUVER CONSULTING to the DC for the investigation of the complaints filed by COMPUTER SET and INTERPAS.  </w:t>
        <w:br/>
        <w:t xml:space="preserve">12. On February 21, 2019, FUTUVER provided additional information.  </w:t>
        <w:br/>
        <w:t xml:space="preserve">13. On February 28, 2019, the DC requested additional information regarding the reported facts from the COLLEGE, INTERPAS, and COMPUTER SET. The responses to these information requests were received by the CNMC on March 25, 2019, March 27, 2019, and April 1, 2019, respectively.  </w:t>
        <w:br/>
        <w:t xml:space="preserve">14. On July 22 and 26, 2019, additional information provided by FUTUVER was received by the CNMC.  </w:t>
        <w:br/>
        <w:t xml:space="preserve">15. On September 24, 2019, the DC submitted a new proposal for filing to the CNMC Council, in accordance with the provisions of Article 27 of the RDC.  </w:t>
        <w:br/>
        <w:t>16. The CNMC Council in the Competition Chamber deliberated and adopted this Resolution in its meeting of May 28, 2020.</w:t>
      </w:r>
    </w:p>
    <w:p>
      <w:r>
        <w:t xml:space="preserve">II. THE PARTIES  </w:t>
        <w:br/>
        <w:t xml:space="preserve">1. FUTUVER CONSULTING, S.L. (FUTUVER)  </w:t>
        <w:br/>
        <w:t xml:space="preserve">FUTUVER is a company founded in 1997, with its registered office in Gijón, operating in Spain, Panama, Mexico, and Ecuador.  </w:t>
        <w:br/>
        <w:t xml:space="preserve">Its corporate purpose, according to the information provided in the complaint, is business consulting in the areas of commercial marketing, exports, foreign trade, strategic plans, and production strategy; training and teaching to companies in IT, management, and administration; and conducting training courses in the aforementioned subjects; as well as the  </w:t>
        <w:br/>
        <w:t>1 Website: https://www.futuver.com</w:t>
      </w:r>
    </w:p>
    <w:p>
      <w:r>
        <w:rPr>
          <w:b/>
        </w:rPr>
        <w:t>[Pages 4–6]</w:t>
      </w:r>
    </w:p>
    <w:p>
      <w:r>
        <w:t>marketing and distribution of hardware and software, the development of custom software, and the provision of internet services to businesses and individuals.</w:t>
      </w:r>
    </w:p>
    <w:p>
      <w:r>
        <w:t>The main activity of FUTUVER is the development of software programs. Among these programs, the one called FUTUREG stands out, which, according to the information provided by the company, is specialized software for the comprehensive management of Property Registries in Spain.</w:t>
      </w:r>
    </w:p>
    <w:p>
      <w:r>
        <w:t>On the other hand, FUTUVER has developed another program called “FUTUREG-Electronic Registries,” a platform for registration processes and procedures that automates the work of any type of Legal Registry (Property Registry, Commercial Registry, Registry of Movable Property, Civil Registry, and others) in all its areas of activity, managed electronically, integrating electronic signatures and digital certificates into all its processes. According to FUTUVER, this software program is a distinct product from the FUTUREG program used in the Property Registries in Spain, having been developed independently.</w:t>
      </w:r>
    </w:p>
    <w:p>
      <w:r>
        <w:t>In Spain, FUTUVER's main clients are the Property Registries, to which it has been providing services since 1999, focusing its activity mainly on the comprehensive management of those Registries that are its clients, using the FUTUREG IT tool. Currently, there are approximately 50 Property Registries in Spain that use the FUTUREG program.</w:t>
      </w:r>
    </w:p>
    <w:p>
      <w:r>
        <w:t>2. COMPUTER SET S.A. (COMPUTER SET)</w:t>
      </w:r>
    </w:p>
    <w:p>
      <w:r>
        <w:t>COMPUTER SET is a company established in 1983 and based in Barcelona, whose main activity is the development of software and the provision of IT services. Specifically, COMPUTER SET offers comprehensive management services for property registries through the REGISET application, including maintenance services. It currently provides services to more than 90 Property and Commercial Registries in Spain, although it has served more than 150 Registries in the past.</w:t>
      </w:r>
    </w:p>
    <w:p>
      <w:r>
        <w:t>3. INTERPAS TECNOLOGÍAS AVANZADAS (INTERPAS)</w:t>
      </w:r>
    </w:p>
    <w:p>
      <w:r>
        <w:t>INTERPAS is a company with its registered office in Vigo, whose main activity is the marketing of IT services and products throughout Spain. INTERPAS collaborates in the maintenance of the property registry management software application “Galileo” with the company ELITEREG S.L., established in 2006 to acquire this application from its previous owner TECNOLOGÍA Y CONSULTING, which had 70 property registries in its client portfolio.</w:t>
      </w:r>
    </w:p>
    <w:p>
      <w:r>
        <w:t>4. COLLEGE OF PROPERTY AND COMMERCIAL REGISTRARS OF SPAIN (the COLLEGE)</w:t>
      </w:r>
    </w:p>
    <w:p>
      <w:r>
        <w:t>The College of Property and Commercial Registrars of Spain is a public law corporation, protected by law and recognized by the State, with its own legal personality and full capacity, in accordance with the provisions of Royal Decree 483/1997, of April 14, by which the General Statutes of the College of Property and Commercial Registrars of Spain are approved.</w:t>
      </w:r>
    </w:p>
    <w:p>
      <w:r>
        <w:t>The COLLEGE is governed by the Law on Professional Associations (Law 2/1974, of February 13, on Professional Associations), by the provisions in mortgage legislation (Decree of February 8, 1946, which approves the new official wording of the Mortgage Law), and in the aforementioned General Statutes, in accordance with the provisions of the aforementioned legislation on Professional Associations.</w:t>
      </w:r>
    </w:p>
    <w:p>
      <w:r>
        <w:t xml:space="preserve">Among the purposes of the COLLEGE, as provided in its Statutes, are the following, in light of the present file: </w:t>
        <w:br/>
        <w:t xml:space="preserve">- to coordinate the exercise of the professional activity of Registrars, ensuring professional ethics and dignity and the correct exercise of their functions (Article 4.1.1º of the Statutes); </w:t>
        <w:br/>
        <w:t xml:space="preserve">- to strive by all means at its disposal for the continuous improvement of the professional activities of Registrars, proposing to the Administration the measures necessary for the updating and modernization of such activities (art. 4.1.2º); </w:t>
        <w:br/>
        <w:t xml:space="preserve">- to provide the services and carry out the activities that are its own in the interest of Public Administrations, whether national, community, or international, and of individuals, within the scope of its competence, with special attention to consumers (art. 4.1.5º); </w:t>
        <w:br/>
        <w:t>- to promote the modernization process of registry offices and propose the relevant provisions for this purpose (art. 4.1.6º).</w:t>
      </w:r>
    </w:p>
    <w:p>
      <w:r>
        <w:t xml:space="preserve">The COLLEGE, also in accordance with its Statutes, has various functions, highlighting the following: </w:t>
        <w:br/>
        <w:t xml:space="preserve">- to hold representation and defense of the profession before Administrations, Institutions, Courts, entities, and individuals, with legitimacy to be a party in any litigation affecting professional interests and to exercise the right of petition in accordance with the law (art. 4.2.1º of the Statutes); </w:t>
        <w:br/>
        <w:t xml:space="preserve">- to organize the different collegiate services, or those entrusted to it or established by the Government or by legal provisions, and to fulfill their own purposes (art. 4.2.9º); </w:t>
        <w:br/>
        <w:t>- to prepare, maintain, and manage, where appropriate, the databases of the different services of the COLLEGE, and with an instrumental and institutional character, those of the Computerized General Index of properties and rights registered in the Registries and of their holders, or any other that is agreed upon or imposed by legal provisions, being able for these purposes to publish statistics referring to such databases (art. 4.2.10º).</w:t>
      </w:r>
    </w:p>
    <w:p>
      <w:r>
        <w:t xml:space="preserve">To fulfill its purposes, the COLLEGE has a set of Services, among which is the Information Systems Service. According to the General Statutes of the COLLEGE (art. 53), this Service has several functions, including the following: </w:t>
        <w:br/>
        <w:t xml:space="preserve">- to propose the computerization plans for the Registries, indicating for this purpose the technical and material means that each office must have, as well as the corresponding phases; </w:t>
        <w:br/>
        <w:t xml:space="preserve">- to prepare, maintain, and manage, where appropriate, the databases of the different Services of the COLLEGE and, with an instrumental, institutional, and statistical character, those of the Computerized General Index of properties and rights and of holders and those that are approved or established in the future by legal provisions; </w:t>
        <w:br/>
        <w:t xml:space="preserve">- the preparation, supply, or approval, where appropriate, of the corresponding software programs, which may be directly assumed by the COLLEGE or contracted externally; </w:t>
        <w:br/>
        <w:t xml:space="preserve">- to coordinate the supply to Registrars of the technical and material means for computerization, as well as the corresponding technical assistance services; </w:t>
        <w:br/>
        <w:t xml:space="preserve">- to propose the plans and phases for communication among Registrars and with the Central Service itself; </w:t>
        <w:br/>
        <w:t>- the rest of the functions entrusted to it by the Assembly of Territorial or Autonomous Deans or the Governing Board of the COLLEGE.</w:t>
      </w:r>
    </w:p>
    <w:p>
      <w:r>
        <w:t>The Property Registries aim to register or annotate acts, contracts, and judicial or administrative resolutions that affect property and other rights over real estate, whether they are publicly or privately owned, as well as certain judicial resolutions that affect the capacity of individuals.</w:t>
      </w:r>
    </w:p>
    <w:p>
      <w:r>
        <w:t>The Property Registry provides legal security to the registered rights, promotes the security and agility of legal transactions, and saves transaction costs by making public the facts, acts, and rights registered for those who have a legitimate interest in knowing them.</w:t>
      </w:r>
    </w:p>
    <w:p>
      <w:r>
        <w:t>The entire territory of Spain is divided into districts, called Mortgage Districts, and each of them corresponds to a Property Registry, and each of these is managed by a Registrar. According to the information provided by the COLLEGE's website, there are currently 1,058 Property Registries in Spain.</w:t>
      </w:r>
    </w:p>
    <w:p>
      <w:r>
        <w:t>The Property Registries, like the Commercial Registries and the Registries of Movable Property, depend on the Ministry of Justice. All matters related to them are entrusted to the General Directorate of Legal Security and Public Faith (DGSJFP, previously the General Directorate of Registries and Notaries).</w:t>
      </w:r>
    </w:p>
    <w:p>
      <w:r>
        <w:t>In the COLLEGE's response to the DC's request for information, it is mentioned that there are a total of 1,059 Property Registries in Spain.</w:t>
      </w:r>
    </w:p>
    <w:p>
      <w:r>
        <w:rPr>
          <w:b/>
        </w:rPr>
        <w:t>[Pages 7–9]</w:t>
      </w:r>
    </w:p>
    <w:p>
      <w:r>
        <w:t xml:space="preserve">III. AFFECTED MARKET  </w:t>
        <w:br/>
        <w:t xml:space="preserve">1. Product Market  </w:t>
        <w:br/>
        <w:t xml:space="preserve">According to the DC, the reported behaviors occur in the information technology sector. This sector has been the subject of numerous analyses by the European Commission and by the CNMC.  </w:t>
        <w:br/>
        <w:t xml:space="preserve">The various precedents differentiate, within this sector, between (i) the market for information technology services, as a response to the needs of a specific client and a closed group of clients, and (ii) the market for information technology software, consisting of software applications in which the product is sold or licensed to a multitude of users as identical copies that cannot be substantially modified by the user.  </w:t>
        <w:br/>
        <w:t xml:space="preserve">Within the market for information technology services, as previously noted in resolutions of this Chamber, it could be more narrowly defined, as recent community precedents suggest:  </w:t>
        <w:br/>
        <w:t xml:space="preserve">- Maintenance and conservation of equipment or "hardware."  </w:t>
        <w:br/>
        <w:t xml:space="preserve">- Assistance and maintenance of software applications or "software."  </w:t>
        <w:br/>
        <w:t xml:space="preserve">- Technological and business consulting.  </w:t>
        <w:br/>
        <w:t xml:space="preserve">- Development and integration of software applications or "software."  </w:t>
        <w:br/>
        <w:t xml:space="preserve">- Outsourcing of information technology "technological outsourcing."  </w:t>
        <w:br/>
        <w:t xml:space="preserve">- Outsourcing of business processes "business outsourcing."  </w:t>
        <w:br/>
        <w:t xml:space="preserve">- Education and training.  </w:t>
        <w:br/>
        <w:t xml:space="preserve">However, the European Commission has not finalized the delineation of these markets, as not all cases are conclusive in this regard. The exact boundaries of these categories of services are not clear, as they must adapt to the needs of clients and to rapid technological changes.  </w:t>
        <w:br/>
        <w:t xml:space="preserve">According to the DC, some community precedents have also suggested a possible segmentation of the market for information technology services by sectors, due to the specificities of some of these.  </w:t>
        <w:br/>
        <w:t xml:space="preserve">However, the European Commission has not been conclusive in this sectoral delineation, as most knowledge, technology, and know-how is standard and easily transferable between sectors, so that providers of information technology services are generally present in different sectors or have the capacity to offer their services in sectors where they are not currently active in the short term. Therefore, in none of these precedents has the possibility been raised to consider that a closed group of clients, with specific needs, constitutes a market in itself.  </w:t>
        <w:br/>
        <w:t xml:space="preserve">The behaviors under analysis in this file focus on the activities of development and maintenance of information technology services, demanded by a closed group of clients, which in this specific case are the Property Registrars. Furthermore, although in the presented file, the demand is generated by a closed group of clients with specific demands, companies dedicated to the development and maintenance of information technology typically work with a varied number of clients and sectors.  </w:t>
        <w:br/>
        <w:t xml:space="preserve">In fact, based on the data collected in the expert report provided by the complainant, it is inferred that 10-20% of the complainant's costs are associated with providing services to the Property Registries. Therefore, at first glance, it cannot be estimated that the income from this type of complainant's clients represents a very high percentage of their total income or that the demand from the Property Registries represents a substantial part of this market.  </w:t>
        <w:br/>
        <w:t xml:space="preserve">In light of the above, in the opinion of the DC in its proposal submitted to this Chamber, it is considered that, for the purposes of this file, the relevant affected product market by the investigated behaviors is the development and maintenance of information technology services, without the need to precisely close the delineation of it, as it does not affect the conclusions of the analysis.  </w:t>
        <w:br/>
        <w:t xml:space="preserve">In any case, the DC ruled out the existence of a market for software programs for Property Registries, as this delineation would be excessively narrow and would not take into account the substitutability from the supply side existing in this area.  </w:t>
        <w:br/>
        <w:t xml:space="preserve">2. Geographic Market  </w:t>
        <w:br/>
        <w:t xml:space="preserve">Regarding the geographical dimension of the markets for information technology services, community files have considered that there is a trend towards the internationalization of these services, given that many providers operate globally or at least in the EEA, while still recognizing the weight of local particularities in their provision. Certain services must be customized according to the local particularities of the client's business (regulation, language, etc.) and require a close relationship between the provider and the client.  </w:t>
        <w:br/>
        <w:t xml:space="preserve">In any case, community precedents have left the exact delineation of the geographical scope of information technology services open.  </w:t>
        <w:br/>
        <w:t xml:space="preserve">However, for the purposes of this file, although there is a trend towards internationalization in this market, the activities of the Property Registrars in Spain are carried out subject to national regulations; therefore, the information technology services used by them must comply with said regulations.  </w:t>
        <w:br/>
        <w:t xml:space="preserve">In light of the above and for the purposes of this file, the DC considered in its proposal submitted to this Chamber that the market for the development and maintenance of information technology services has a relevant national geographical scope, covering all of Spain.  </w:t>
        <w:br/>
        <w:t xml:space="preserve">3. Market Structure  </w:t>
        <w:br/>
        <w:t xml:space="preserve">According to the information provided in the concentration operations C/0821/16 INDRA/TELECOM and C/0875/17 VINCI ENERGIES/ACUNTIA, the sales figures in the national market for information technology services between the years 2013 and 2016 were as follows:  </w:t>
        <w:br/>
        <w:t xml:space="preserve">SALES VOLUME IN THE MARKET FOR INFORMATION TECHNOLOGY SERVICES IN SPAIN (2013 to 2016)  </w:t>
        <w:br/>
        <w:t xml:space="preserve">2013 2014 2015 2016  </w:t>
        <w:br/>
        <w:t xml:space="preserve">SALES (Millions of euros) 13,186.1 12,834.9 13,501.5 14,021.7  </w:t>
        <w:br/>
        <w:t xml:space="preserve">Source: CNMC based on data from Gartner, Indra, Tecnocom, and public information from IECISA and Everis.  </w:t>
        <w:br/>
        <w:t xml:space="preserve">There is a large number of companies present in the national market for information technology services, which vary in size. The eleven leading companies in this market in Spain, according to the information mentioned above, reached a market share of 49% in 2016, with none of them exceeding 10% of the national market share.  </w:t>
        <w:br/>
        <w:t xml:space="preserve">Regarding the information technology services specifically provided for the management of the Property Registries in Spain, there are currently a total of four distinct software applications in the market, each developed by a different entity. One of them is supplied by the COLLEGE, and the other three have been developed by private companies: COMPUTER SET, FUTUVER, and CREACIONES INFORMÁTICAS, S.A. (hereinafter, CREINSA). Among these three companies, along with the COLLEGE, they supply all the Property Registries in Spain (a total of 1,058).  </w:t>
        <w:br/>
        <w:t xml:space="preserve">According to the complaint, in 2010 there were 4 private companies dedicated to developing registry applications, maintaining, and providing support services to the Property Registries: FUTUVER, COMPUTER SET, TECNOLOGÍA Y CONSULTING, S.A., and CREINSA.  </w:t>
        <w:br/>
        <w:t>According to the information collected by the DC, CREINSA is still active, but there is no information on its website regarding activity in the field of registry applications (https://www.creinsa.com). However, the COLLEGE, in the information provided on April 3, 2018.</w:t>
      </w:r>
    </w:p>
    <w:p>
      <w:r>
        <w:rPr>
          <w:b/>
        </w:rPr>
        <w:t>[Pages 10–12]</w:t>
      </w:r>
    </w:p>
    <w:p>
      <w:r>
        <w:t>The following presents the number of Property Registries in Spain that use each of these software programs, and the percentage of Property Registries covered by each program:</w:t>
      </w:r>
    </w:p>
    <w:p>
      <w:r>
        <w:t>SOFTWARE MANAGEMENT PROGRAMS USED BY PROPERTY REGISTRIES IN SPAIN (April 2, 2018)</w:t>
      </w:r>
    </w:p>
    <w:p>
      <w:r>
        <w:t>COLLEGE COMPUTER FUTUVER</w:t>
        <w:br/>
        <w:t>CREINSA TOTAL</w:t>
        <w:br/>
        <w:t>(EXPERIOR) SET (REGISET) (FUTUREG)</w:t>
        <w:br/>
        <w:t>[50-100] [0-50] [0-50] 1,078</w:t>
        <w:br/>
        <w:t>NUMBER OF REGISTRIES [750-1000]</w:t>
        <w:br/>
        <w:t>[75-100]% [5-10]% [0-5]% [0-5]%</w:t>
        <w:br/>
        <w:t>PERCENTAGE (%) 100%</w:t>
      </w:r>
    </w:p>
    <w:p>
      <w:r>
        <w:t>Source: CNMC based on data provided by FUTUVER and the COLLEGE.</w:t>
      </w:r>
    </w:p>
    <w:p>
      <w:r>
        <w:t>Considering the market shares of companies providing information technology services at the national level, the shares of these three companies in the affected market are very low. Likewise, the market share of the COLLEGE in the national field of information technology service providers is also very low.</w:t>
      </w:r>
    </w:p>
    <w:p>
      <w:r>
        <w:t>IV. REPORTED FACTS</w:t>
      </w:r>
    </w:p>
    <w:p>
      <w:r>
        <w:t>FUTUVER files the complaint that is the subject of this proceeding because it believes that the COLLEGE has engaged in practices contrary to Articles 1 and 2 of the LDC. The complainant considers that the COLLEGE carries out a restrictive practice of free competition and abuses its dominant position, preventing companies in the field of registry informatics from competing on equal terms in the development, installation, and maintenance of software for the management of Property Registries, harming both Registrars who are already clients of such companies and those who might want to be.</w:t>
      </w:r>
    </w:p>
    <w:p>
      <w:r>
        <w:t>According to FUTUVER, the COLLEGE aims to consolidate itself as the sole provider in Spain of IT solutions in the registry field for the management of each Property Registry, and for this purpose, it is sparing no effort, money, or means, disregarding the requirements of the Law on Professional Associations, which requires the COLLEGE to carry out its decisions or recommendations observing the limits of the LDC.</w:t>
      </w:r>
    </w:p>
    <w:p>
      <w:r>
        <w:t>The complaint states that the COLLEGE, through the Information Systems Service, develops software for the management of Property Registries, which the complainant considers to be of lower quality than that of competing companies. In its response to the DC's request for information, it determined that the registry management software developed by CREINSA is still used in [0-50] Property Registries. Regarding TECNOLOGÍA Y CONSULTING, it has not been possible to ascertain whether it is still active. The only information obtained is found on the website indicated below, which does state that its main activity was the search and exploitation of applications for Property Registries (http://www.guiadeprensa.net/electronica/desarrollo-software/tecnologia.html).</w:t>
      </w:r>
    </w:p>
    <w:p>
      <w:r>
        <w:t>The share of all these operators is well below 1%, in light of the figures from the market for the development and maintenance of information technology services in Spain collected in previous paragraphs, considering that the revenues of these companies in this market do not reach 10 million euros.</w:t>
      </w:r>
    </w:p>
    <w:p>
      <w:r>
        <w:t>The complainant states that Registrars who use collegiate applications do not consider using an application from a private company, even if it offers better features and services, because the true cost of maintaining the collegiate application they use is not visible to them, leading them to believe it is practically free, when the COLLEGE, according to FUTUVER, uses other means with different purposes to cover the development and maintenance of its applications.</w:t>
      </w:r>
    </w:p>
    <w:p>
      <w:r>
        <w:t>On the other hand, the complainant indicates that since the election of the Governing Board of the COLLEGE, which exercised its powers between the years 2014 and 2017, and up to the present, the COLLEGE has been pressuring Registrars to adopt its IT tool to the detriment of those of its competitors, informally using biased information, omitting information about compliance with regulations by private companies' applications, and issuing guidance, in light of legislative changes and new projects, that is explained solely in terms of the collegiate application, implying and creating among Registrars a state of opinion that Property Registries that do not have the COLLEGE's application will not be able to comply with the legislation and ongoing projects. Among the documentation provided by the complainant to demonstrate these actions are a communication from the COLLEGE to the Registrars dated February 12, 2016, and a letter from the Member of the College of Property Registrars' Graphic Bases dated July 11, 2018.</w:t>
      </w:r>
    </w:p>
    <w:p>
      <w:r>
        <w:t>According to the complaint, FUTUVER has had to undertake a communication effort with its clients to counteract the alleged misinformation and alarm that collegiate communications raise among Registrars, due to the absence of any mention of how to act or proceed if the Registry does not use the collegiate application.</w:t>
      </w:r>
    </w:p>
    <w:p>
      <w:r>
        <w:t>FUTUVER reports in its response of March 22, 2018, to the DC's request for information that, since 2015, 14 Registries that used its software program have requested the switch to the COLLEGE's program, without having been able to capture any new clients since that date. In its opinion, the beginning of this reduction in clients coincides with the start of collegiate communications regarding the connection with the new software application required by Article 9 of the aforementioned Mortgage Law.</w:t>
      </w:r>
    </w:p>
    <w:p>
      <w:r>
        <w:t>According to the complainant, the company COMPUTER SET has also seen a decrease in the number of Property Registries to which it provides services over the last four years. Furthermore, FUTUVER, in the additional information provided to the CNMC on July 17, 2018, indicated that the company COMPUTER SET is in a state of insolvency and has presented the COLLEGE with a work plan in which it commits, among other aspects, to collaborate with it, in order to guarantee the service it provides with its software program to the Registrars who are its clients, to cooperate in the transfers of Registries that wish to migrate to the program.</w:t>
      </w:r>
    </w:p>
    <w:p>
      <w:r>
        <w:rPr>
          <w:b/>
        </w:rPr>
        <w:t>[Pages 13–15]</w:t>
      </w:r>
    </w:p>
    <w:p>
      <w:r>
        <w:t>the collegiate IT application, and collaborate with the Information Systems Service of the COLLEGE for the joint development and improvement of registry applications.</w:t>
      </w:r>
    </w:p>
    <w:p>
      <w:r>
        <w:t>In response to this proposal, the Dean of the COLLEGE, according to the documentation provided by FUTUVER, would have forwarded the proposal from COMPUTER SET to the Registrars who are users of this company's IT application for their assessment, indicating that a significant number of Registrars have requested migration to the COLLEGE's IT program, which requires the preparation of a specific project in which it is necessary to know how many Registries wish to carry out such an operation, understanding that those Registries that choose to migrate will be bound to do so, and that those who reject this possibility will no longer be able to be incorporated into the project. The complainant indicates that, in the communication from the Dean of the COLLEGE, there is no mention that Registrars could opt to migrate to FUTUVER's program.</w:t>
      </w:r>
    </w:p>
    <w:p>
      <w:r>
        <w:t>However, according to the information provided, some Registrars who are clients of COMPUTER SET have contacted FUTUVER, reaching an agreement with it to, among other things, migrate to FUTUVER's IT application, granting these Registrars preferential treatment at a reduced price. In this regard, the complainant states that the Dean of the COLLEGE contacted these Registrars to convince them that they should not contract with FUTUVER, but with the COLLEGE to implement its collegiate program.</w:t>
      </w:r>
    </w:p>
    <w:p>
      <w:r>
        <w:t>FUTUVER considers it significant to also mention, in its response of March 22, 2018, to the information request from the DC, that the Property Registry of Gandía, a client of FUTUVER since 2007, requested the change to the collegiate IT application coinciding with the election of the Property Registrar in Gandía as Dean of the COLLEGE in December 2017. FUTUVER comments that the decision made by the Gandía Registry lacks logical explanation.</w:t>
      </w:r>
    </w:p>
    <w:p>
      <w:r>
        <w:t>Furthermore, in the response of March 22, 2018, to the information request from the DC, FUTUVER comments that the COLLEGE has been hindering and delaying the necessary connections of the IT management programs of the Property Registries other than the collegiate one with the registry qualification tool for the processing of graphic representations, in accordance with Article 9 of the Mortgage Law mentioned earlier. FUTUVER provides, in order to demonstrate these actions of the COLLEGE, copies of email exchanges between the company and the COLLEGE.</w:t>
      </w:r>
    </w:p>
    <w:p>
      <w:r>
        <w:t>In its letter of July 22, 2019, FUTUVER states that the COLLEGE engages in acts of unfair competition by not charging VAT on the invoices issued for the use of the EXPERIOR program, which allows the COLLEGE to provide the application at a lower price than other companies participating in the market. According to FUTUVER, these actions of the COLLEGE prevent the application of best practices and the rapid incorporation of technological advances in the Property Registries. The COLLEGE would be hindering the survival of private companies developing IT applications for the management of the Property Registry, preventing them from competing on equal terms, forcing them to leave the registry sector or to disappear, thus perpetuating the dependence of Registrars on collegiate applications.</w:t>
      </w:r>
    </w:p>
    <w:p>
      <w:r>
        <w:t>The complaints from COMPUTER SET and INTERPAS are based on Articles 1, 2, and 3 of the LDC, but present the same facts as those raised by FUTUVER.</w:t>
      </w:r>
    </w:p>
    <w:p>
      <w:r>
        <w:t>V. LEGAL GROUNDS</w:t>
      </w:r>
    </w:p>
    <w:p>
      <w:r>
        <w:t>FIRST.- Competence to resolve</w:t>
      </w:r>
    </w:p>
    <w:p>
      <w:r>
        <w:t>According to Article 5.1.c) of Law 3/2013, of June 4, establishing the National Commission on Markets and Competition, the CNMC is competent to "apply the provisions of Law 15/2007, of July 3, regarding conduct that prevents, restricts, and distorts competition." Article 20.2 of the same law assigns the Council the function of "resolving the sanctioning procedures provided for in Law 15/2007, of July 3."</w:t>
      </w:r>
    </w:p>
    <w:p>
      <w:r>
        <w:t>Likewise, Article 14.1.a) of the Organic Statute of the CNMC, approved by Royal Decree 657/2013, of August 30, establishes that "the Competition Chamber will hear matters related to the application of Law 15/2007, of July 3."</w:t>
      </w:r>
    </w:p>
    <w:p>
      <w:r>
        <w:t>Consequently, the competence to resolve this procedure corresponds to the Competition Chamber of the CNMC Council.</w:t>
      </w:r>
    </w:p>
    <w:p>
      <w:r>
        <w:t>SECOND.- Object of the resolution and assessment of the Competition Chamber</w:t>
      </w:r>
    </w:p>
    <w:p>
      <w:r>
        <w:t>It is the responsibility of this Chamber to determine whether the requirements for the application of Article 49.3 of the LDC are met, that is, the absence of indications of infringement, in order to, as proposed by the DC, agree not to initiate sanctioning proceedings and to archive the actions carried out so far regarding the reported facts.</w:t>
      </w:r>
    </w:p>
    <w:p>
      <w:r>
        <w:t>It is therefore necessary to assess the existence or absence of indications of infringement in light of Articles 1 and 2 of the LDC in the conduct of the COLLEGE reported by FUTUVER, as proposed by the DC, or whether, on the contrary, such actions may show indications of infringement of the LDC that warrant the initiation of sanctioning proceedings.</w:t>
      </w:r>
    </w:p>
    <w:p>
      <w:r>
        <w:t>Article 49.3 of the LDC provides that, at the proposal of the DC, the Council of the CNMC will agree not to initiate sanctioning proceedings and, consequently, to archive the actions carried out when it considers that there are no indications of infringement.</w:t>
      </w:r>
    </w:p>
    <w:p>
      <w:r>
        <w:t>In this case, the COLLEGE acts in a dual capacity. On the one hand, it groups all the Property Registries in Spain in a mandatory manner and has the legal monopoly for carrying out a series of functions that affect the operation of these Property Registries. On the other hand, the COLLEGE has developed a software application, based on databases, which it markets to some of the Property Registries in Spain, in competition with other private entities, including FUTUVER.</w:t>
      </w:r>
    </w:p>
    <w:p>
      <w:r>
        <w:t>For the purposes of assessing the reported conduct, this Chamber, like the DC, considers it more pertinent to evaluate whether the reported conduct, with the available information, has the capacity, at least indicatively, to restrict competition. This analysis is reasonable considering the quasi-associative nature of the COLLEGE and the legal monopoly enjoyed by the COLLEGE in some of its functions, which would simplify the presence of an agreement and a dominant position.</w:t>
      </w:r>
    </w:p>
    <w:p>
      <w:r>
        <w:t>FUTUVER's complaint focuses on identifying certain conduct of the COLLEGE that, in FUTUVER's opinion, seeks to consolidate the COLLEGE as the sole provider in Spain of IT solutions in registry matters for the management of the Property Registries.</w:t>
      </w:r>
    </w:p>
    <w:p>
      <w:r>
        <w:t>First, FUTUVER states that the COLLEGE has developed its own software for the management of the Property Registries in Spain without this activity being included among the purposes of the COLLEGE.</w:t>
      </w:r>
    </w:p>
    <w:p>
      <w:r>
        <w:t>In relation to this issue, this Chamber, agreeing with the criteria expressed by the DC in its proposal, disagrees with FUTUVER's assessment, since, although the development of software for the management of the Property Registries in Spain is not explicitly mentioned among the purposes of the COLLEGE set forth in Article 4 of its General Statutes, it is mentioned in Article 34 the adoption of precise measures to provide Registrars with the necessary technical and IT means to fulfill their duties.</w:t>
      </w:r>
    </w:p>
    <w:p>
      <w:r>
        <w:t>The General Statutes of the COLLEGE also provide, in Article 53, that among the functions of the Information Systems Service of the COLLEGE is, among others, the preparation, supply, or approval, where appropriate, of the corresponding software programs, which may be assumed directly by the COLLEGE or contracted externally.</w:t>
      </w:r>
    </w:p>
    <w:p>
      <w:r>
        <w:t>Furthermore, Article 19 of Law 14/2013, of September 27, on Support for Entrepreneurs and their Internationalization, establishes that the Property, Commercial, and Movable Goods Registries will be maintained in electronic format through a unique IT system in the manner that is regulated.</w:t>
      </w:r>
    </w:p>
    <w:p>
      <w:r>
        <w:t>The COLLEGE, in its response of March 25, 2019, states that the main reason for adopting technical and organizational measures is to equip itself with its own means to deploy in time, form, and quality guarantees the services and technologies required by the regulatory bodies it serves.</w:t>
      </w:r>
    </w:p>
    <w:p>
      <w:r>
        <w:t>This Chamber considers that it cannot be concluded that the development of EXPERIOR is outside the functions of the COLLEGE.</w:t>
      </w:r>
    </w:p>
    <w:p>
      <w:r>
        <w:rPr>
          <w:b/>
        </w:rPr>
        <w:t>[Pages 16–18]</w:t>
      </w:r>
    </w:p>
    <w:p>
      <w:r>
        <w:t>Secondly, the complainant indicates that the COLLEGE provides its comprehensive management software for Property Registries to its members at prices much lower than market rates, using other income, specifically the membership fee, to cover the cost of developing its IT application and for its maintenance and updates. FUTUVER believes that the true maintenance cost of the collegiate application is not visible to Registrars, leading them to believe it is practically free, which financially suffocates private companies developing IT applications for the management of the Property Registry, preventing them from competing on equal terms.</w:t>
      </w:r>
    </w:p>
    <w:p>
      <w:r>
        <w:t>The COLLEGE, in its response dated April 3, 2018, to the information request made by the DC, reported that all the technological infrastructure of the COLLEGE and the Registrars is funded by the membership fees, in the manner determined by its General Statutes and the Mortgage Regulation. Consequently, the development, maintenance, and updating of the collegiate software for the comprehensive management of Property Registries is funded by these fees. It also confirmed that the costs of service adaptation and approval of private applications are attributed to the membership fees, without passing this cost on to the provider of the Registry application.</w:t>
      </w:r>
    </w:p>
    <w:p>
      <w:r>
        <w:t>In this way, as the complainant acknowledges, the Property Registries that use the COLLEGE's IT application pay additional membership fees, which FUTUVER estimates reach 490 euros annually, compared to the 4,000-5,000 euros cost of IT applications charged by private companies. However, this Chamber considers that the existence of this price difference does not automatically mean that the COLLEGE is applying predatory pricing, nor that it is subsidizing IT applications with the common general fees it charges to the Property Registries.</w:t>
      </w:r>
    </w:p>
    <w:p>
      <w:r>
        <w:t>In this regard, it is worth noting that the business of developing and maintaining IT applications is fundamentally a business with fixed costs, with very high economies of scale. Thus, all operators who have developed applications for Property Registries in Spain should, in principle, have very similar costs. However, taking advantage of the fact that the COLLEGE has as clients for its IT application [750-1000] Property Registries in Spain, with its approximate annual fee of 490 euros (according to FUTUVER's own calculations), the COLLEGE has revenues 72% higher than those of FUTUVER from marketing its application to [0-50] Property Registries in Spain for an annual fee of [4000-5,000] euros.</w:t>
      </w:r>
    </w:p>
    <w:p>
      <w:r>
        <w:t>Specifically, these revenues of the COLLEGE are approximately […] euros, much higher than the estimated revenues of the complainant […], as well as the costs incurred by said complainant for providing IT support services to Property Registries, as recorded in the expert report submitted by the complainant, which range around […] euros.</w:t>
      </w:r>
    </w:p>
    <w:p>
      <w:r>
        <w:t>In light of the above, in line with the position taken by the DC in its proposal submitted to this Chamber, it is considered that there are no indications of predatory pricing or cross-subsidies by the COLLEGE in relation to its IT application.</w:t>
      </w:r>
    </w:p>
    <w:p>
      <w:r>
        <w:t>Regarding the alleged pressures exerted by the COLLEGE on Registrars to adopt the COLLEGE's comprehensive management IT tool for Property Registries in Spain, this Chamber, in the same way as indicated by the DC, considers that, from the information in the file, there are no clear indications of such pressures.</w:t>
      </w:r>
    </w:p>
    <w:p>
      <w:r>
        <w:t>It should be noted that each Property Registrar has the freedom to choose the Registry management program they wish to use within their registry office. According to the information provided by the COLLEGE on April 3, 2018, in its response to the DC's information request, all Registry management applications used by Property Registrars in Spain must be approved by the COLLEGE's Information Systems Service, in order to ensure any Registrar the technical possibility of carrying out data migration processes between the various existing applications. According to the COLLEGE, all current programs have the accreditation of approval, including that of the complainant FUTUVER.</w:t>
      </w:r>
    </w:p>
    <w:p>
      <w:r>
        <w:t>Regarding the documentation provided by the complainant to demonstrate the COLLEGE's use of biased information and the omission of information about compliance with regulations by private companies' applications, it is true that these documents make special reference to the functioning of the collegiate IT program, and at times do not mention the other applications used by the Registrars. However, in the opinion of this Chamber, this does not mean that the COLLEGE is suggesting that the collegiate program is the only one that can comply with current legislation and ongoing projects. Likewise, this does not limit FUTUVER's ability to develop its own commercial policies to promote the advantages of its product and encourage its contracting.</w:t>
      </w:r>
    </w:p>
    <w:p>
      <w:r>
        <w:t>On the other hand, regarding the information provided by the complainant about the alleged insolvency of the company COMPUTER SET, like the DC, this Chamber considers that the documents provided regarding the commitments between that company and the COLLEGE do not demonstrate that the COLLEGE wants to drive private companies out of the market. The information included in those documents is primarily related to the management of migration that would be carried out in the case of those Property Registries that wish to migrate to the collegiate application.</w:t>
      </w:r>
    </w:p>
    <w:p>
      <w:r>
        <w:t>For these purposes, FUTUVER would also have had the opportunity to negotiate with COMPUTER SET an alliance to jointly develop its products for Property Registries in Spain or to promote the migration of COMPUTER SET's clients to FUTUVER's tool. FUTUVER has not provided any evidence that the COLLEGE has improperly prevented the realization of the previous potential negotiation.</w:t>
      </w:r>
    </w:p>
    <w:p>
      <w:r>
        <w:t>In fact, this situation of insolvency of COMPUTER SET occurs more than 10 years after the COLLEGE began providing IT services to some of its members.</w:t>
      </w:r>
    </w:p>
    <w:p>
      <w:r>
        <w:t>Furthermore, regarding these documents, while it is true that the possibility of migrating to FUTUVER's application is not mentioned, no information is extracted from this documentation indicating that such migration cannot be done or that the COLLEGE is preventing it.</w:t>
      </w:r>
    </w:p>
    <w:p>
      <w:r>
        <w:t>In fact, as the complainant itself evidences with the information provided, several Property Registrars contacted FUTUVER interested in migrating to its IT program. In this regard, the complainant states that the Dean of the COLLEGE contacted those Registrars to convince them that they should not contract with FUTUVER, but with the COLLEGE to implement its collegiate program. However, the complainant does not provide any documentation that allows confirming this fact, nor has it provided any evidence of undue pressures from the COLLEGE to prevent client acquisition by FUTUVER.</w:t>
      </w:r>
    </w:p>
    <w:p>
      <w:r>
        <w:t xml:space="preserve">On the contrary, in the circular from the dean provided by the complainant regarding the insolvency of COMPUTER SET, it is made very clear that the affected Property Registries have full freedom to make the necessary decisions to ensure the continuity of service: </w:t>
        <w:br/>
        <w:t>“(…). The company has sent us the offer that I am attaching, the acceptance or not of which is a matter that you must resolve by evaluating all the circumstances involved. From the College, we do not intend to abandon any colleague and, therefore, we are carrying out this intermediary work, but this does not prevent the final decision from being yours. (…).” (emphasis added).</w:t>
      </w:r>
    </w:p>
    <w:p>
      <w:r>
        <w:t>Regarding the specific case of the Property Registry of Gandía mentioned by the complainant, which requested the change to the collegiate IT application coinciding with the election of the Property Registrar in Gandía as Dean of the COLLEGE, this Chamber agrees with the DC's criterion in noting the absence of indications in this specific case that would allow concluding that there is pressure from the COLLEGE to stop using private Property Registry management applications and use the collegiate program.</w:t>
      </w:r>
    </w:p>
    <w:p>
      <w:r>
        <w:t>For these purposes, it is difficult to extrapolate from this single change the existence of pressures on the Property Registries to migrate to the COLLEGE's information technology services. On the contrary, as previously indicated, in the circular provided by the complainant regarding the insolvency of COMPUTER SET, the dean of the COLLEGE makes it very clear that the Property Registries have full freedom to choose their IT solutions provider.</w:t>
      </w:r>
    </w:p>
    <w:p>
      <w:r>
        <w:t>In any case, given the much greater economies of scale that the COLLEGE has, as a result of having [750-1000] Property Registries as clients of its IT services, which allow this operator to charge much lower prices, there would be a legitimate alternative explanation for the progressive migration of Property Registries to the COLLEGE, which has not been undermined by the complainant.</w:t>
      </w:r>
    </w:p>
    <w:p>
      <w:r>
        <w:rPr>
          <w:b/>
        </w:rPr>
        <w:t>[Pages 19–21]</w:t>
      </w:r>
    </w:p>
    <w:p>
      <w:r>
        <w:t>On the other hand, regarding the alleged delays or difficulties caused by the COLLEGE for FUTUVER to make the necessary connections with the registry qualification tool for the processing of graphic representations, the email exchanges provided by the complainant do not provide, in the opinion of this Chamber in line with the DC's proposal, sufficient evidence that these delays are deliberate, unjustified, or have substantially harmed FUTUVER's brand image, especially considering that FUTUVER's products have maintained the COLLEGE's approval, according to the information available to the DC. Likewise, this Chamber has no record of any Property Registry deregistering from FUTUVER as a result of the alleged delays in the interconnection with the COLLEGE's registry qualification tool for the processing of graphic representations.</w:t>
      </w:r>
    </w:p>
    <w:p>
      <w:r>
        <w:t>On the other hand, without prejudice to the fact that both this Chamber and the DC have considered that there is no evidence of restrictive competition conduct by the COLLEGE in relation to the facts reported by FUTUVER, it is pertinent to highlight that, according to the available information, such conduct would not, by itself, significantly restrict competition in the market for the development and maintenance of information technology services in Spain.</w:t>
      </w:r>
    </w:p>
    <w:p>
      <w:r>
        <w:t>In particular, it is worth noting that the information technology services demanded by the Property Registries in Spain represent a very small part of the demand in this market (well below 1%). In fact, for the complainant itself, which has developed specific programs for Property Registries, the income from such clients is not a significant part of its turnover, in line with what this activity represents in relation to its total costs (10-20% of its total costs).</w:t>
      </w:r>
    </w:p>
    <w:p>
      <w:r>
        <w:t>Regarding the non-application of VAT on EXPERIOR's services, the COLLEGE confirms that while the COLLEGE bears the VAT charged by other legal entities, the membership fees are exempt from this tax.</w:t>
      </w:r>
    </w:p>
    <w:p>
      <w:r>
        <w:t>Registrars pay a variable fee based on the number of documents processed, regardless of the software used, with an estimated surcharge of 7 cents on average per document in the case of EXPERIOR. It could be considered that the payment for EXPERIOR's services would be the surcharge on this variable fee.</w:t>
      </w:r>
    </w:p>
    <w:p>
      <w:r>
        <w:t>According to the COLLEGE, the membership fees are exempt from VAT payment in accordance with Article 20.1.12ª of Law 37/1992, of December 28, on Value Added Tax.</w:t>
      </w:r>
    </w:p>
    <w:p>
      <w:r>
        <w:t>This Chamber considers that, in the event of taxing the surcharge of the fee with VAT, the difference between the price offered by the COLLEGE and private companies would still be considerably wide. Therefore, the application of VAT is not seen as a significant factor to distort free competition, without prejudice to the fact that it does not correspond to this authority to determine which operations should be taxed with this tax.</w:t>
      </w:r>
    </w:p>
    <w:p>
      <w:r>
        <w:t>Regarding the complaint from INTERPAS concerning ELITEREG's decision to terminate the GALILEO application in November 2015, the information provided by the complainant does not show any evidence of conduct that could be considered contrary to the LDC.</w:t>
      </w:r>
    </w:p>
    <w:p>
      <w:r>
        <w:t>Finally, although FUTUVER has not expressly reported the COLLEGE for a violation of Article 3 of the LDC, in some reported facts, FUTUVER makes implicit references to the possible existence of unfair competition practices by the COLLEGE, through improper advertising of its services, generating confusion among the Property Registries, pressures not to contract FUTUVER's services, etc.</w:t>
      </w:r>
    </w:p>
    <w:p>
      <w:r>
        <w:t>The DC examined this issue ex officio, and in the opinion of this Chamber, it was correctly concluded that there is also no evidence of a violation of Article 3 of the LDC.</w:t>
      </w:r>
    </w:p>
    <w:p>
      <w:r>
        <w:t>Firstly, since the Property Colleges represent such a small part of the demand in the market for the development and maintenance of information technology services in Spain (well below 1%) and also a small part of the overall business of the offering companies in this market, the conduct reported by FUTUVER can hardly affect, by itself, the public interest of free competition, which is an indispensable requirement to allow the application of Article 3 of the LDC.</w:t>
      </w:r>
    </w:p>
    <w:p>
      <w:r>
        <w:t>Secondly, as previously justified, no evidence of misleading advertising, confusion, or undue pressures has been observed in the conduct reported by FUTUVER, in light of the information available in the reference file.</w:t>
      </w:r>
    </w:p>
    <w:p>
      <w:r>
        <w:t>In view of the above, in the absence of other additional evidentiary elements and without prejudice to the possible initiation of sanctioning proceedings in case new evidence of prohibited conduct related to the case appears, this Competition Chamber considers that the proceedings followed in relation to the investigated conduct should be archived.</w:t>
      </w:r>
    </w:p>
    <w:p>
      <w:r>
        <w:t>Therefore, in light of the cited provisions and other generally applicable ones, the Council in the Competition Chamber,</w:t>
      </w:r>
    </w:p>
    <w:p>
      <w:r>
        <w:t>HAS RESOLVED</w:t>
      </w:r>
    </w:p>
    <w:p>
      <w:r>
        <w:t>SOLE.- Not to initiate sanctioning proceedings and to archive the proceedings followed by the Directorate of Competition in file S/0632/18, FUTUVER CONSULTING, as a result of the complaint filed by FUTUVER CONSULTING, S.L., COMPUTER SET, S.A. and INTERPAS TECNOLOGÍAS AVANZADAS, S.A. against the COLLEGE OF PROPERTY AND COMMERCIAL REGISTRARS OF SPAIN for considering that there are no indications of a violation of Law 15/2007, of July 3, on the Defense of Competition.</w:t>
      </w:r>
    </w:p>
    <w:p>
      <w:r>
        <w:t>Communicate this Resolution to the Directorate of Competition of the National Commission of Markets and Competition and notify the interested parties, informing them that there is no administrative appeal against it, and that they may file a contentious-administrative appeal before the National Court, within two months from the day following its notification.</w:t>
      </w:r>
    </w:p>
    <w:p>
      <w:r>
        <w:rPr>
          <w:b/>
        </w:rPr>
        <w:t>[Pages 22–24]</w:t>
      </w:r>
    </w:p>
    <w:p>
      <w:r>
        <w:t xml:space="preserve">PARTICULAR VOTE FORMULATED BY COUNCILOR Dª MARÍA PILAR CANEDO  </w:t>
        <w:br/>
        <w:t xml:space="preserve">EXPTE. S/0632/18, FUTUVER CONSULTING  </w:t>
        <w:br/>
        <w:t>In the exercise of the authority conferred upon me by Article 11.3 of the Internal Operating Regulations of the CNMC and with the utmost respect for the opinion of the majority of the Competition Chamber of the CNMC, I formulate this particular dissenting vote regarding the legal qualification of the facts recorded in the resolution and the legal consequences that derive from it.</w:t>
      </w:r>
    </w:p>
    <w:p>
      <w:r>
        <w:t xml:space="preserve">1. The objective of this particular vote is to express my disagreement with the dismissal of the analyzed conduct.  </w:t>
        <w:br/>
        <w:t xml:space="preserve">I believe that, although the complaint refers to practices that do not involve large economic operators nor generate benefits comparable to those typically handled by this agency, it affects a very relevant area for society, making the work of the competition authority significantly important.  </w:t>
        <w:br/>
        <w:t>However, the resolution accepts as valid an instruction that I consider insufficient because it does not allow for a well-founded evaluation of the possible demerit of the reported conduct.</w:t>
      </w:r>
    </w:p>
    <w:p>
      <w:r>
        <w:t>2. The complaint raises the possible existence of a market closure action regarding the development and implementation of management computer systems for Registries in Spain carried out by the College of Registrars with the aim of favoring the application sponsored by the College itself.</w:t>
      </w:r>
    </w:p>
    <w:p>
      <w:r>
        <w:t xml:space="preserve">3. As the resolution recalls, the Property Registries aim to register or annotate acts, contracts, and judicial or administrative resolutions that affect property and other rights over real estate, as well as certain judicial resolutions that affect the capacity of individuals. Furthermore, the Property Registry provides legal certainty to the registered rights and promotes the security of legal transactions.  </w:t>
        <w:br/>
        <w:t xml:space="preserve">The Property Registries, like the Commercial Registries and the Movable Property Registries, depend on the Ministry of Justice.  </w:t>
        <w:br/>
        <w:t xml:space="preserve">This implies that the College of Registrars has specificities that derive from the special nature of the Registry System in our legal framework.  </w:t>
        <w:br/>
        <w:t>On one hand, it is a College, subject as such to the LDC; on the other hand, it exercises public powers of registration faith.</w:t>
      </w:r>
    </w:p>
    <w:p>
      <w:r>
        <w:t xml:space="preserve">4. Article 9 of the Mortgage Law establishes in its current version that “All Registrars shall have, as an auxiliary qualification element, a single computer application supplied and designed by the College of Registrars and integrated into its unique computer system, under the principle of technological neutrality, for the processing of graphic representations, which allows them to be related to the descriptions of the properties contained in the real folio, also preventing the invasion of public domain, as well as the consultation of limitations on ownership that may arise from the corresponding urban, environmental, or administrative classification and qualification. This application and its various updates must be approved by the General Directorate of Registries and Notaries, to establish compliance with the requirements of protection and security appropriate to the quality of the data.  </w:t>
        <w:br/>
        <w:t xml:space="preserve">The regulatory requirement for a single application could be consistent with the public functions of registration faith conferred by the Law to the Registrars.  </w:t>
        <w:br/>
        <w:t xml:space="preserve">For example, no one considers it contrary to law that all offices belonging to a certain administration use the same computer programs with which they perform their functions. It is also not questioned that there is a single system in each administration designed, implemented, and maintained, either with its own means if such exist, or with external companies, provided that the specific requirements of public procurement regulations are respected, undoubtedly applicable in the cited hypothetical case that serves this argument.  </w:t>
        <w:br/>
        <w:t xml:space="preserve">However, the management of the offices of the Registries is not in our system that of an administration, but rather these offices are managed according to private law norms.  </w:t>
        <w:br/>
        <w:t>Both types of actions, public and private, are subject to competition regulations but in a different manner and, in any case, subject to the Law and the legal system.</w:t>
      </w:r>
    </w:p>
    <w:p>
      <w:r>
        <w:t>5. Based on such premises, the resolution does not analyze with sufficient depth, in the dissenting opinion of this Councilor, various relevant issues that will be detailed below.</w:t>
      </w:r>
    </w:p>
    <w:p>
      <w:r>
        <w:t xml:space="preserve">6. Firstly, from the current regulatory requirements, it follows that the College must supply and design a single computer application that serves as an auxiliary qualification element, based on principles of technological neutrality and that must be approved by the General Directorate of Legal Security and Public Faith.  </w:t>
        <w:br/>
        <w:t xml:space="preserve">Regardless of the assessment that may be made from the perspective of promoting competition of such regulatory requirements, in a defense file, the actions of an operator protected by a norm with the rank of Law (art. 4 LDC) cannot be questioned.  </w:t>
        <w:br/>
        <w:t xml:space="preserve">From a competition promotion perspective, issues such as whether the College has the exclusive right to create and maintain the application or that there is only one and no alternatives are allowed would require a deeper analysis from the principles of good regulation of Article 129 of the Administrative Procedure Law.  </w:t>
        <w:br/>
        <w:t xml:space="preserve">Therefore, the College, complying with the mandate of the Law, should exclusively carry out the development that serves as an auxiliary qualification element.  </w:t>
        <w:br/>
        <w:t xml:space="preserve">A different question is whether, given the characteristics of this College, the special functions it performs, and its relationship with the Ministry of Justice, it should be considered an awarding authority and, if so, whether the design of the application or the contracts it entails have taken into account the contracting regulations or the possible adequacy of the use of its own means.  </w:t>
        <w:br/>
        <w:t xml:space="preserve">Such analysis should be conducted by verifying the requirements established by European Union Law (legal personality, general interest not industrial or commercial, and control of the administration, the latter defined in light of the requirements established by the Court of Justice).  </w:t>
        <w:br/>
        <w:t xml:space="preserve">None of these issues have been addressed in the file.  </w:t>
        <w:br/>
        <w:t>The lack of allegations by the parties is not sufficient justification for not conducting this analysis, given that the files of the competition authority are analyzed ex officio (art. 49 LDC).</w:t>
      </w:r>
    </w:p>
    <w:p>
      <w:r>
        <w:t xml:space="preserve">7. On the other hand, the exact nature or, better said, the specific functions of the applications offered by the complainants and the one developed by the College have not been analyzed.  </w:t>
        <w:br/>
        <w:t xml:space="preserve">It has also not been analyzed to what extent the aforementioned exclusivity affects all the functionalities offered by the different applications (of the College and of the complainants).  </w:t>
        <w:br/>
        <w:t xml:space="preserve">In the file, there are sporadic statements by virtue of which it could be understood that the complainants' applications would only affect the management of the registry offices and not the registry function itself. However, in other cases, it is understood that the applications must be compatible or that they include all functions. It is also unknown whether the application offered by the College to the Registrars fulfills both functions (registry management or office management) or only one (given that the College's exclusivity can only be considered to affect that which implies the exercise of public power).  </w:t>
        <w:br/>
        <w:t xml:space="preserve">The lack of clarification regarding the exact content of the applications that justify the complaint is relevant and makes it impossible to conduct an adequate analysis from a competition perspective.  </w:t>
        <w:br/>
        <w:t xml:space="preserve">In the event that the complainants' application includes all registry operations, it could be violating the mandate of the Mortgage Law. If such an option is being verified, the legal protection it may have is unknown.  </w:t>
        <w:br/>
        <w:t>If the complainants' application only affects office management but must be compatible with the College's application, the analysis conducted in the resolution regarding the position that the College plays in access to the mentioned market would result.</w:t>
      </w:r>
    </w:p>
    <w:p>
      <w:r>
        <w:rPr>
          <w:b/>
        </w:rPr>
        <w:t>[Pages 25–27]</w:t>
      </w:r>
    </w:p>
    <w:p>
      <w:r>
        <w:t>doubtful, as is the definition of the market and the analysis of the behaviors carried out.</w:t>
      </w:r>
    </w:p>
    <w:p>
      <w:r>
        <w:t>Moreover, both in that case and in the event that the complainants' application only affected the management of the office in a completely independent manner, the service should be fully subject to competition conditions without discrimination among potential providers (among which the College could be included if its management program encompasses both public and private).</w:t>
      </w:r>
    </w:p>
    <w:p>
      <w:r>
        <w:t>8. To conduct the analysis of that behavior, which could be subsumed under any of the types of the LDC, the definition of the market provided in the resolution should also be reconsidered.</w:t>
      </w:r>
    </w:p>
    <w:p>
      <w:r>
        <w:t>The market definition in the resolution assumes (based on generic references to European or national precedents) that the affected product market by the investigated behaviors is the development and maintenance of information technology services on a national geographical scope.</w:t>
      </w:r>
    </w:p>
    <w:p>
      <w:r>
        <w:t>The argument used to geographically define the national market is that "the work of the Property Registrars in Spain is carried out subject to national regulations."</w:t>
      </w:r>
    </w:p>
    <w:p>
      <w:r>
        <w:t>However, such an argument does not serve to delimit the product market that extends to the development and maintenance of information technology services in general, disregarding the special regulatory requirements that these applications have (which would also differ depending on whether the application offered by the complainants affects the registry faith or only the management of the office in an independent or dependent manner).</w:t>
      </w:r>
    </w:p>
    <w:p>
      <w:r>
        <w:t>9. There are some other issues that should have been analyzed in greater detail.</w:t>
      </w:r>
    </w:p>
    <w:p>
      <w:r>
        <w:t>For example, to rebut the College's competence in the development of computer applications, a reference is mixed to Laws that attribute to the College the capacity to develop applications and to the College Statutes.</w:t>
      </w:r>
    </w:p>
    <w:p>
      <w:r>
        <w:t>The competition authority does not analyze whether the references in the Laws are linked to registry management (as it seems, since they speak of a unique program) or whether they are also linked to mere office management (which does not seem coherent with the locations and assessments made by the regulations).</w:t>
      </w:r>
    </w:p>
    <w:p>
      <w:r>
        <w:t>In any case, again, to determine the implications of this legal mandate, it is essential to know precisely the characteristics of the applications subject to the file.</w:t>
      </w:r>
    </w:p>
    <w:p>
      <w:r>
        <w:t>The references to the Statutes also do not serve as justification without further analysis, as there are numerous cases of competition infringements contained in statutory regulations of associations, and in this case, they are considered valid without verifying whether they are in accordance with the Law on Professional Associations and the LDC.</w:t>
      </w:r>
    </w:p>
    <w:p>
      <w:r>
        <w:t>25</w:t>
      </w:r>
    </w:p>
    <w:p>
      <w:r>
        <w:t>At this point, it should be recalled the view offered by the Court of Justice of the European Union. In response to a preliminary ruling, the Court analyzes a regulation adopted by a professional association that imposed a series of obligations related to the training of its members. The CJEU concluded that the College, by creating these rules, was configured as a regulatory body of a profession and that the conduct could be classified as a collective decision as defined in Article 101 of the TFEU.</w:t>
      </w:r>
    </w:p>
    <w:p>
      <w:r>
        <w:t>Specifically:</w:t>
      </w:r>
    </w:p>
    <w:p>
      <w:r>
        <w:t>44. Even assuming that such Regulation does not have a direct influence on the economic activity of the accountants themselves, as the referring court seems to suggest in its third question, this circumstance could not alone exclude from the scope of application of Article 101 TFEU a decision of an association of companies.</w:t>
      </w:r>
    </w:p>
    <w:p>
      <w:r>
        <w:t>45. A decision of this type can, indeed, prevent, restrict, or distort competition in the sense of Article 101 TFEU, paragraph 1, not only in the market in which the members of a professional association exercise their activity but also in the other market in which the association itself develops an economic activity.</w:t>
      </w:r>
    </w:p>
    <w:p>
      <w:r>
        <w:t>46. Secondly, when adopting a regulation such as the one in question, a professional association like the OTOC does not exercise public power prerogatives but is rather configured as the regulatory body of a profession whose exercise constitutes, on the other hand, an economic activity.</w:t>
      </w:r>
    </w:p>
    <w:p>
      <w:r>
        <w:t>10. The assessments made regarding the price that the College charges to users of the collegiate program and to those who are not are also not sufficiently substantiated.</w:t>
      </w:r>
    </w:p>
    <w:p>
      <w:r>
        <w:t>The study regarding the extra fees charged to registrars who use the collegiate program and the consequences drawn from it is not sufficient.</w:t>
      </w:r>
    </w:p>
    <w:p>
      <w:r>
        <w:t>Firstly, the cost of the resources employed by the College in the design, implementation, and maintenance of the application is unknown. It is also unknown whether such resources must be employed in some way by the Registries that use another application (especially since the specific content and objectives it serves are unknown).</w:t>
      </w:r>
    </w:p>
    <w:p>
      <w:r>
        <w:t>25 Judgment of February 28, 2013, in case C-1/12, OTOC. This preliminary ruling aimed to analyze the compatibility with Article 101 TFEU of the Regulamento da Formação de Créditos (Regulation on the obtaining of credits) adopted in May 2007 by the Chamber of the College of accountants (OTOC), within the framework of a litigation by the Portuguese competition authority, which imposed on all accountants the obligation to obtain certain training provided by the OTOC or approved by it, and granted the OTOC the decision on which training bodies were authorized to carry out training actions. Therefore, it was not about the college statute itself but about a regulation adopted in development of it.</w:t>
      </w:r>
    </w:p>
    <w:p>
      <w:r>
        <w:t>26 See Resolution of the ADCA Council in Expte. S/06/2010 - College of Notaries of Andalusia, of June 8, 2010.</w:t>
      </w:r>
    </w:p>
    <w:p>
      <w:r>
        <w:t>26</w:t>
      </w:r>
    </w:p>
    <w:p>
      <w:r>
        <w:t>Thus, the reference to the cost per entry of the members who use the collegiate program and to the possible economies of scale it generates lacks sufficient basis to rule out or confirm the existence of indications of infringement in the conduct of the College.</w:t>
      </w:r>
    </w:p>
    <w:p>
      <w:r>
        <w:t>The collegiate fees are also not analyzed, nor their destination, nor whether they have a direct relationship with services that the College provides to its members, so it cannot be concluded whether or not there are exclusionary behaviors by the College in relation to the companies that compete with its application.</w:t>
      </w:r>
    </w:p>
    <w:p>
      <w:r>
        <w:t>11. It has also not been analyzed whether there exists or can be ruled out a possible infringement of the Law linked to the payment of VAT. In the event that the obligation existed and was being breached, it could generate unfair competition with a regulatory infringement that, depending on the circumstances, could constitute a violation of Article 3 of the LDC.</w:t>
      </w:r>
    </w:p>
    <w:p>
      <w:r>
        <w:t>12. For all the above reasons, this counselor considers that the filing of the file does not allow for a complete analysis of the reported conduct. The College may not be respecting the requirements of the principles of contracting and competition in the development of applications that are inherent to public functions.</w:t>
      </w:r>
    </w:p>
    <w:p>
      <w:r>
        <w:t>It could be abusing the position generated by such exclusivity in the registry management application to favor its development in the private management application.</w:t>
      </w:r>
    </w:p>
    <w:p>
      <w:r>
        <w:t>It may not be respecting the principles of competition in charging the cost generated by the management to registrars who do not use the collegiate program or in charging VAT. None of these issues are sufficiently substantiated, so it cannot be concluded whether there is an infringement or not.</w:t>
      </w:r>
    </w:p>
    <w:p>
      <w:r>
        <w:t>In any case, it must be stated that the role of the College is dual and that it exercises public power prerogatives in some cases and not in others. In both cases, competition regulations must be applied, although with different implications depending on the situation.</w:t>
      </w:r>
    </w:p>
    <w:p>
      <w:r>
        <w:t>In any event, at least concerning the public function, the Registries are affected by the requirement of efficiency in administrative action contained in Article 103 of the Constitution, so the management of the service must be carried out respecting the principles contained therein.</w:t>
      </w:r>
    </w:p>
    <w:p>
      <w:r>
        <w:t>Furthermore, since recourse to the Registry is imperative for citizens and that directly or indirectly the costs incurred to provide the service will be passed on to them, the analysis of compliance with the principles of competition and contracting, where applicable, is of extraordinary relevance to contribute to improving the protection of the public interest. Therefore, a more detailed study of the reported behaviors would have been warranted. However, the investigation has been fundamentally limited to analyzing the responses given by the defendant to the information requests.</w:t>
      </w:r>
    </w:p>
    <w:p>
      <w:r>
        <w:rPr>
          <w:b/>
        </w:rPr>
        <w:t>[Pages 28–30]</w:t>
      </w:r>
    </w:p>
    <w:p>
      <w:r>
        <w:t>From the instruction carried out, it cannot be concluded whether or not there is unlawful conduct from the perspective of competition, and therefore the return of the file to the Directorate of Competition should be ordered.</w:t>
      </w:r>
    </w:p>
    <w:p>
      <w:r>
        <w:t xml:space="preserve">In this sense, I issue this Dissenting Vote. </w:t>
        <w:br/>
        <w:t>Signed: María Pilar Canedo Arrillaga.</w:t>
      </w:r>
    </w:p>
    <w:p>
      <w:r>
        <w:t xml:space="preserve">INDEX </w:t>
        <w:br/>
        <w:t xml:space="preserve">I. FACTUAL BACKGROUND ....................................................................................... 2 </w:t>
        <w:br/>
        <w:t xml:space="preserve">II. THE PARTIES .................................................................................................................. 3 </w:t>
        <w:br/>
        <w:t xml:space="preserve">1. FUTUVER CONSULTING, S.L. (FUTUVER) .............................................................. 3 </w:t>
        <w:br/>
        <w:t xml:space="preserve">2. COMPUTER SET S.A. (COMPUTER SET) ................................................................ 4 </w:t>
        <w:br/>
        <w:t xml:space="preserve">3. INTERPAS TECNOLOGÍAS AVANZADAS (INTERPAS) .......................................... 4 </w:t>
        <w:br/>
        <w:t xml:space="preserve">4. COLLEGE OF PROPERTY AND COMMERCIAL REGISTRARS OF SPAIN (the COLLEGE) ............................................................................................ 4 </w:t>
        <w:br/>
        <w:t xml:space="preserve">III. AFFECTED MARKET ................................................................................................. 7 </w:t>
        <w:br/>
        <w:t xml:space="preserve">1. Product market ........................................................................................................ 7 </w:t>
        <w:br/>
        <w:t xml:space="preserve">2. Geographic market .................................................................................................. 8 </w:t>
        <w:br/>
        <w:t xml:space="preserve">3. Market structure ..................................................................................................... 9 </w:t>
        <w:br/>
        <w:t xml:space="preserve">IV. REPORTED FACTS .................................................................................................... 10 </w:t>
        <w:br/>
        <w:t xml:space="preserve">V. LEGAL GROUNDS ....................................................................................................... 14 </w:t>
        <w:br/>
        <w:t xml:space="preserve">FIRST.- Competence to resolve .................................................................................. 14 </w:t>
        <w:br/>
        <w:t xml:space="preserve">SECOND.- Object of the resolution and assessment of the Competition Chamber ...... 14 </w:t>
        <w:br/>
        <w:t xml:space="preserve">IT HAS RESOLVED ........................................................................................................ 20 </w:t>
        <w:br/>
        <w:t>Dissenting vote formulated by Councilor Dª María Pilar Canedo ...............................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