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https://www.cnmc.es/expedientes/s063318</w:t>
      </w:r>
    </w:p>
    <w:p>
      <w:r>
        <w:t>Pages translated : 23</w:t>
      </w:r>
    </w:p>
    <w:p/>
    <w:p>
      <w:r>
        <w:rPr>
          <w:b/>
        </w:rPr>
        <w:t>[Pages 1–3]</w:t>
      </w:r>
    </w:p>
    <w:p>
      <w:r>
        <w:t xml:space="preserve">S/0633/18  </w:t>
        <w:br/>
        <w:t xml:space="preserve">KANTAR MEDIA  </w:t>
        <w:br/>
        <w:t xml:space="preserve">AGREEMENT OF NON-INITIATION AND CLOSURE OF THE  </w:t>
        <w:br/>
        <w:t xml:space="preserve">PROCEEDINGS  </w:t>
        <w:br/>
        <w:t xml:space="preserve">S/0633/18  </w:t>
        <w:br/>
        <w:t xml:space="preserve">KANTAR MEDIA  </w:t>
        <w:br/>
        <w:t xml:space="preserve">COUNCIL. COMPETITION CHAMBER  </w:t>
        <w:br/>
        <w:t xml:space="preserve">President  </w:t>
        <w:br/>
        <w:t xml:space="preserve">Ms. Cani Fernández Vicién  </w:t>
        <w:br/>
        <w:t xml:space="preserve">Counselors  </w:t>
        <w:br/>
        <w:t xml:space="preserve">Ms. María Jesús Martín Martínez  </w:t>
        <w:br/>
        <w:t xml:space="preserve">Mr. Bernardo Lorenzo Almendros  </w:t>
        <w:br/>
        <w:t xml:space="preserve">Mr. Xabier Ormaetxea Garai  </w:t>
        <w:br/>
        <w:t xml:space="preserve">Secretary of the Council  </w:t>
        <w:br/>
        <w:t xml:space="preserve">Mr. Miguel Bordiu García-Ovies  </w:t>
        <w:br/>
        <w:t xml:space="preserve">In Madrid, on October 25, 2023  </w:t>
        <w:br/>
        <w:t xml:space="preserve">The Competition Chamber of the Council of the National Commission of Markets and Competition (CNMC), with the composition expressed, has issued the following agreement in the referenced procedure processed by the Directorate of Competition following the complaint filed by the Spanish Association of Digital Terrestrial Televisions (AETDT), for alleged conduct prohibited by Law 15/2007, of July 3, on the Defense of Competition.  </w:t>
        <w:br/>
        <w:t xml:space="preserve">National Commission of Markets and Competition  </w:t>
        <w:br/>
        <w:t xml:space="preserve">C/ Alcalá, 47 – 28014 Madrid - C/ Bolivia, 56 – 08018 Barcelona 1 of 23  </w:t>
        <w:br/>
        <w:t>www.cnmc.es</w:t>
      </w:r>
    </w:p>
    <w:p>
      <w:r>
        <w:t xml:space="preserve">S/0633/18  </w:t>
        <w:br/>
        <w:t xml:space="preserve">KANTAR MEDIA  </w:t>
        <w:br/>
        <w:t xml:space="preserve">TABLE OF CONTENTS  </w:t>
        <w:br/>
        <w:t xml:space="preserve">1. FACTUAL BACKGROUND .................................................................... 3  </w:t>
        <w:br/>
        <w:t xml:space="preserve">2. THE PARTIES .............................................................................................. 4  </w:t>
        <w:br/>
        <w:t xml:space="preserve">2.1. KANTAR MEDIA (respondent) ..................................................................... 4  </w:t>
        <w:br/>
        <w:t xml:space="preserve">2.2. SPANISH ASSOCIATION OF DIGITAL TERRESTRIAL  </w:t>
        <w:br/>
        <w:t xml:space="preserve">TELEVISIONS (AETDT; complainant) .......................................................... 4  </w:t>
        <w:br/>
        <w:t xml:space="preserve">3. AFFECTED MARKET .............................................................................. 5  </w:t>
        <w:br/>
        <w:t xml:space="preserve">3.1. PRODUCT MARKET .................................................................................. 5  </w:t>
        <w:br/>
        <w:t xml:space="preserve">3.2. GEOGRAPHICAL MARKET ........................................................................ 6  </w:t>
        <w:br/>
        <w:t xml:space="preserve">3.3. STRUCTURE AND FUNCTIONING OF THE MARKET ............................... 7  </w:t>
        <w:br/>
        <w:t xml:space="preserve">3.3.1. Supply .................................................................................................... 7  </w:t>
        <w:br/>
        <w:t xml:space="preserve">3.3.2. Demand ............................................................................................... 8  </w:t>
        <w:br/>
        <w:t xml:space="preserve">4. REPORTED FACTS .................................................................................. 10  </w:t>
        <w:br/>
        <w:t xml:space="preserve">5. LEGAL GROUNDS .................................................................................. 13  </w:t>
        <w:br/>
        <w:t xml:space="preserve">5.1. Jurisdiction to Resolve ............................................................................... 13  </w:t>
        <w:br/>
        <w:t xml:space="preserve">5.2. Proposal of the investigating body ................................................................ 14  </w:t>
        <w:br/>
        <w:t xml:space="preserve">5.3. Assessment of the Competition Chamber .................................................. 14  </w:t>
        <w:br/>
        <w:t xml:space="preserve">5.3.1. Dominant position of Kantar ....................................................................... 14  </w:t>
        <w:br/>
        <w:t xml:space="preserve">5.3.1.1. Principles ..................................................................................................... 14  </w:t>
        <w:br/>
        <w:t xml:space="preserve">5.3.1.2. Application of the principles to this case ..................................................... 16  </w:t>
        <w:br/>
        <w:t xml:space="preserve">5.3.2. Abuse of dominant position ........................................................................ 18  </w:t>
        <w:br/>
        <w:t xml:space="preserve">5.3.2.1. Principles ..................................................................................................... 18  </w:t>
        <w:br/>
        <w:t xml:space="preserve">5.3.2.2. Application of the principles to this case ..................................................... 21  </w:t>
        <w:br/>
        <w:t xml:space="preserve">5.3.2.2.1. Regarding the complaint of discriminatory pricing ........................................ 21  </w:t>
        <w:br/>
        <w:t xml:space="preserve">5.3.2.2.2. Regarding the complaint of abusive price increases .................................. 22  </w:t>
        <w:br/>
        <w:t xml:space="preserve">6. AGREES .................................................................................................... 23  </w:t>
        <w:br/>
        <w:t xml:space="preserve">National Commission of Markets and Competition  </w:t>
        <w:br/>
        <w:t xml:space="preserve">C/ Alcalá, 47 – 28014 Madrid - C/ Bolivia, 56 – 08018 Barcelona 2 of 23  </w:t>
        <w:br/>
        <w:t>www.cnmc.es</w:t>
      </w:r>
    </w:p>
    <w:p>
      <w:r>
        <w:t xml:space="preserve">S/0633/18  </w:t>
        <w:br/>
        <w:t xml:space="preserve">KANTAR MEDIA  </w:t>
        <w:br/>
        <w:t xml:space="preserve">1. FACTUAL BACKGROUND  </w:t>
        <w:br/>
        <w:t xml:space="preserve">(1) On August 1, 2018, a document from the Spanish Association of Digital Terrestrial Televisions (AETDT) was received by the Directorate of Competition (DC) of the CNMC, in which a complaint was filed against KANTAR MEDIA, S.A.U. (KANTAR) for alleged restrictive competition practices.  </w:t>
        <w:br/>
        <w:t xml:space="preserve">(2) Specifically, AETDT considers that KANTAR abuses its dominant position in the market for television audience measurement services. AETDT denounces the application of discriminatory pricing in relation to those established for equivalent users and the imposition of abusive price increases.  </w:t>
        <w:br/>
        <w:t xml:space="preserve">(3) In its complaint, AETDT explains the case of a member of the association, [confidential], a television license operator and KANTAR client. According to AETDT, KANTAR intended to apply a 100% price increase to this company in 2017 and a 200% increase in 2018 for television audience measurement services, allegedly reaching prices much higher than those of other channels such as [confidential].  </w:t>
        <w:br/>
        <w:t xml:space="preserve">(4) The complainant considers that these facts would constitute an infringement of Article 2 of Law 15/2007, of July 3, on the Defense of Competition (LDC).  </w:t>
        <w:br/>
        <w:t xml:space="preserve">(5) On November 28, 2018, the DC requested information from KANTAR regarding its clients, the different services it offers, and the design of its commercial policy (criteria for setting rates and reasons that may lead to modifications of the conditions established in the contracts). It also required the contracts with its clients, as well as data on its revenues and costs. On December 13, 2018, the response to this information request was received by the CNMC.  </w:t>
        <w:br/>
        <w:t xml:space="preserve">(6) On February 3, 2021, the DC made a second request for information to KANTAR, requesting a series of clarifications. The response was received on February 17, 2021.  </w:t>
        <w:br/>
        <w:t xml:space="preserve">(7) On January 17, 2023, the Directorate of Competition, in application of the provisions of Article 49.3 of the LDC, issued a proposal for non-initiation of the proceedings.  </w:t>
        <w:br/>
        <w:t xml:space="preserve">1 Pages 5-20.  </w:t>
        <w:br/>
        <w:t xml:space="preserve">2 Pages 63-66.  </w:t>
        <w:br/>
        <w:t xml:space="preserve">3 Pages 70-2.910.  </w:t>
        <w:br/>
        <w:t xml:space="preserve">4 Pages 2.934-2.935.  </w:t>
        <w:br/>
        <w:t xml:space="preserve">5 Pages 2.939-2.955.  </w:t>
        <w:br/>
        <w:t xml:space="preserve">National Commission of Markets and Competition  </w:t>
        <w:br/>
        <w:t xml:space="preserve">C/ Alcalá, 47 – 28014 Madrid - C/ Bolivia, 56 – 08018 Barcelona 3 of 23  </w:t>
        <w:br/>
        <w:t>www.cnmc.es</w:t>
      </w:r>
    </w:p>
    <w:p>
      <w:r>
        <w:rPr>
          <w:b/>
        </w:rPr>
        <w:t>[Pages 4–6]</w:t>
      </w:r>
    </w:p>
    <w:p>
      <w:r>
        <w:t xml:space="preserve">S/0633/18  </w:t>
        <w:br/>
        <w:t xml:space="preserve">KANTAR MEDIA  </w:t>
        <w:br/>
        <w:t xml:space="preserve">sanctioning and file closure proceedings, considering that the reported facts did not show evidence of a violation of Article 2 of the LDC.  </w:t>
        <w:br/>
        <w:t xml:space="preserve">(8) The Competition Chamber of the CNMC Council has deliberated and decided on the matter in its meeting on October 25, 2023.  </w:t>
        <w:br/>
        <w:t xml:space="preserve">2. THE PARTIES  </w:t>
        <w:br/>
        <w:t xml:space="preserve">(9) The interested parties in the proceedings are listed below:  </w:t>
        <w:br/>
        <w:t xml:space="preserve">2.1. KANTAR MEDIA (respondent)  </w:t>
        <w:br/>
        <w:t xml:space="preserve">(10) The KANTAR group is a multinational based in London dedicated to market research. Until 2019, this group was owned by the communication and advertising company WPP, but in that year the investment fund BAIN CAPITAL INVESTORS acquired the majority ownership. Previously, in 2008, WPP had purchased TAYLOR NELSON SOFRES, owner of the audience meters in Spain, assets that eventually became part of KANTAR.  </w:t>
        <w:br/>
        <w:t xml:space="preserve">(11) In Spain, KANTAR is the leading media research company, dedicated to monitoring and evaluating news and measuring television audience. The services it offers can be divided into three main groups: services related to television audience measurement in Spain, media evaluation monitoring, and software services.  </w:t>
        <w:br/>
        <w:t xml:space="preserve">2.2. SPANISH ASSOCIATION OF DIGITAL TERRESTRIAL TELEVISION (AETDT; complainant)  </w:t>
        <w:br/>
        <w:t xml:space="preserve">(12) AETDT is an organization formed by VEO TELEVISION, S.A. (which broadcasts the national channels Gol TV and DMAX), RADIO BLANCA S.A. (DKiss), REAL MADRID CLUB DE FUTBOL (Real Madrid TV), and 13 TV S.A. (13 TV), in their capacity as holders of TV licenses. Its objective is to defend the smaller DTT operators and promote a competitive market, avoiding situations that disrupt free competition.  </w:t>
        <w:br/>
        <w:t xml:space="preserve">6 Decision of the European Commission of September 9, 2019 M.9514 BAIN CAPITAL INVESTORS /KANTAR.  </w:t>
        <w:br/>
        <w:t xml:space="preserve">7 Decision of the European Commission of September 13, 2008 M.5232 WPP/TNS.  </w:t>
        <w:br/>
        <w:t xml:space="preserve">Comisión Nacional de los Mercados y la Competencia  </w:t>
        <w:br/>
        <w:t xml:space="preserve">C/ Alcalá, 47 – 28014 Madrid - C/ Bolivia, 56 – 08018 Barcelona 3 of 23  </w:t>
        <w:br/>
        <w:t>www.cnmc.es</w:t>
      </w:r>
    </w:p>
    <w:p>
      <w:r>
        <w:t xml:space="preserve">S/0633/18  </w:t>
        <w:br/>
        <w:t xml:space="preserve">KANTAR MEDIA  </w:t>
        <w:br/>
        <w:t xml:space="preserve">3. AFFECTED MARKET  </w:t>
        <w:br/>
        <w:t xml:space="preserve">3.1. PRODUCT MARKET  </w:t>
        <w:br/>
        <w:t xml:space="preserve">(13) Television audience measurement services involve the preparation and marketing of television audience estimates, as well as additional information and analysis on the percentages of the population and the television programming they watch during a given period of time.  </w:t>
        <w:br/>
        <w:t xml:space="preserve">(14) The precedents of the Council of the former National Competition Commission (CNC) and the European Commission have differentiated the market for audience measurement services in media from other related markets such as the market for marketing information services and the market for market research services, given that each of them responds to specific consumer needs and would not be substitutable for one another.  </w:t>
        <w:br/>
        <w:t xml:space="preserve">(15) Likewise, within the market for audience measurement services in media, which would include audience measurement services for (i) internet, (ii) broadcasting; (iii) television; (iv) leisure and entertainment; and (v) advertising expenditure, the European Commission has defined a narrower market for television audience measurement. This is because, from the demand perspective, television audience is not substitutable by audience in other media. For the advertiser, each medium serves different functions and targets a different audience, and advertising is marketed differently and at different prices.  </w:t>
        <w:br/>
        <w:t xml:space="preserve">(16) On the other hand, the market definition adopted by the aforementioned precedents refers to the measurement of television audiences through a measurement panel. A representative panel of households is established, each of which has a meter connected to the television, which records the television consumption of each household member and sends that information to the data processing center. In that center, the information is processed to ultimately be sent to clients.  </w:t>
        <w:br/>
        <w:t xml:space="preserve">(17) While television audience measurement can also be conducted through surveys, the two methods differ in the equipment necessary to obtain the information and, more relevantly, in the frequency and accuracy of the information generated. Compared to daily or immediate observation through meters, surveys have a much lower frequency, and compared to the automatic and complete detection by the meter, the accuracy of the information obtained through surveys is affected by the respondents' ability to remember. Consequently, audience measurement data is not substitutable by that offered by surveys and, in fact, is the data used in the advertising market for television, especially at the national level.  </w:t>
        <w:br/>
        <w:t xml:space="preserve">(18) These precedents are applicable to the case as analogous circumstances exist, and in particular, since the respondent - KANTAR - is a company that measures television audiences through meters, and the subject of the complaint is the pricing policy for such services. The complainant also considers that the measurement of television audiences (through meters) is the affected product market.  </w:t>
        <w:br/>
        <w:t xml:space="preserve">(19) As a result of all the above, one could consider a market for television audience measurement through meters. In any case, in the present file, it is not necessary to make a definitive pronouncement on the market definition as it does not alter the conclusions of the analysis.  </w:t>
        <w:br/>
        <w:t xml:space="preserve">3.2. GEOGRAPHICAL MARKET  </w:t>
        <w:br/>
        <w:t xml:space="preserve">(20) The community precedents, focused on the markets in which the data requesters (essentially, the television stations) come together to periodically issue a single tender that determines the measurement methodology and selects the measurement operator, consider that the market generated by these centralized tenders has a European dimension.  </w:t>
        <w:br/>
        <w:t xml:space="preserve">12 In the case of KANTAR, the panel consists of a representative sample of 4,875 households (5,720 since October 2020, according to public information), in which there is a meter connected to the television. This meter continuously records the people watching television (including guests) and the program they are viewing (including if it is a recorded program, up to 7 days). The meter sends this information collected during the day to KANTAR's data center every night. There, the information is processed and made available to clients first thing in the morning the following day.  </w:t>
        <w:br/>
        <w:t xml:space="preserve">13 M.3512 VNU/WPP/JV (paragraph 13) and M.5232 WPP/TNS (paragraph 37).  </w:t>
        <w:br/>
        <w:t xml:space="preserve">Comisión Nacional de los Mercados y la Competencia  </w:t>
        <w:br/>
        <w:t xml:space="preserve">C/ Alcalá, 47 – 28014 Madrid - C/ Bolivia, 56 – 08018 Barcelona 6 of 23  </w:t>
        <w:br/>
        <w:t>www.cnmc.es</w:t>
      </w:r>
    </w:p>
    <w:p>
      <w:r>
        <w:rPr>
          <w:b/>
        </w:rPr>
        <w:t>[Pages 7–9]</w:t>
      </w:r>
    </w:p>
    <w:p>
      <w:r>
        <w:t xml:space="preserve">S/0633/18  </w:t>
        <w:br/>
        <w:t>KANTAR MEDIA</w:t>
      </w:r>
    </w:p>
    <w:p>
      <w:r>
        <w:t>(21) This assessment is not directly applicable to the Spanish case, as centralized bidding does not take place; on the contrary, there is a historically established operator. The relevant market in the Spanish case is the buying and selling of audience data, where the demand primarily requests national data, which in turn requires that the supplying company be based in Spain, measuring television consumption in Spanish households.</w:t>
      </w:r>
    </w:p>
    <w:p>
      <w:r>
        <w:t>(22) Indeed, the demand is essentially organized at the national level: television channels usually provide national coverage, and both these channels and advertisers collect data with that coverage, as consumption trends still tend to differ from one country to another (without prejudice to the possibility that regional or local markets could also exist if the coverage and reach of the channels and advertisers were regional or local).</w:t>
      </w:r>
    </w:p>
    <w:p>
      <w:r>
        <w:t>(23) The complainant argues that the market is national, and the respondent, although not explicitly stating the geographical scope of the market, does so implicitly, given that in its identification of main competitors it does not include the main global operator (NIELSEN).</w:t>
      </w:r>
    </w:p>
    <w:p>
      <w:r>
        <w:t>(24) For all the above reasons, the analysis is carried out in a national scope, without ruling out the possibility that regional or local markets could also exist. In any case, it is not necessary to pronounce on the exact delimitation of the geographical scope, as it does not affect the resulting conclusions.</w:t>
      </w:r>
    </w:p>
    <w:p>
      <w:r>
        <w:t xml:space="preserve">3.3. MARKET STRUCTURE AND FUNCTIONING  </w:t>
        <w:br/>
        <w:t>3.3.1. Supply</w:t>
      </w:r>
    </w:p>
    <w:p>
      <w:r>
        <w:t>(25) In the vast majority of member states of the European Union, including Spain, only one operator of television audience measurement services with people meters is active, due to advertisers requiring unique audience data that is comparable across channels. As a consequence, generally, the supply of these services operates as a monopoly.</w:t>
      </w:r>
    </w:p>
    <w:p>
      <w:r>
        <w:t>(26) In the case of Spain, KANTAR has been the sole operator for several years. In response to the information request, KANTAR does not provide market shares but lists other companies it considers competitors, such as the Association for Media Research (AIMC), which publishes the General Media Survey. However, none of these alternative companies have people meters, so they resort to surveys, whose information, due to precision and frequency, would not be replaceable by that obtained through people meters.</w:t>
      </w:r>
    </w:p>
    <w:p>
      <w:r>
        <w:t>(27) Furthermore, many of these supposed competitors either have a regional territorial scope (for example, CIES, which only conducts surveys for Navarra and the Basque Country, or FUNDACC, for Catalonia) or specialize in regional or local media (INFORTÉCNICA). KANTAR also mentions COMSCORE as a competitor. However, COMSCORE does not measure television consumption but rather measures digital media consumption (online).</w:t>
      </w:r>
    </w:p>
    <w:p>
      <w:r>
        <w:t>(28) In fact, as a result of the lack of alternatives, KANTAR's data is the recognized standard by television operators and advertisers. The AIMC itself periodically conducts checks and verifications of KANTAR's data, aimed at ensuring that such data meets the industry's requirements.</w:t>
      </w:r>
    </w:p>
    <w:p>
      <w:r>
        <w:t>(29) In summary, KANTAR is the only company in Spain that offers television audience measurement services through a people meter panel, and its data is the recognized standard by the industry.</w:t>
      </w:r>
    </w:p>
    <w:p>
      <w:r>
        <w:t>3.3.2. Demand</w:t>
      </w:r>
    </w:p>
    <w:p>
      <w:r>
        <w:t>(30) Audience measurement services are used for setting prices for various television advertising products. Therefore, the clients of these measurement services are both television channels (private and public, national, regional, and local, generalist and thematic, etc.) and advertisers, media agencies, and buying centers. KANTAR lists [confidential] clients of its audience measurement services.</w:t>
      </w:r>
    </w:p>
    <w:p>
      <w:r>
        <w:t>(31) The reason for demanding these measurement services is that the level and profile of the audience determine the attractiveness of the program or channel for the television advertising market. For private non-pay channels, advertising revenue is the cornerstone of their business model, so they rely on this measurement for revenue generation. Additionally, they use this information for the medium's own marketing and programming design.</w:t>
      </w:r>
    </w:p>
    <w:p>
      <w:r>
        <w:t>(32) The private operators of national and free-to-air television licenses (DTT) are MEDIASET ESPAÑA COMUNICACIÓN S.A., ATRESMEDIA CORPORACIÓN MEDIO DE COMUNICACIÓN S.A., NET TV S.A., VEO TELEVISIÓN S.A., TEN MEDIA S.L., REAL MADRID CLUB DE FUTBOL, 13 TV S.A., and RADIO BLANCA S.A., the last four having obtained their first license by Council of Ministers Agreement of October 16, 2015, and starting broadcasts in 2016 (although 13 TV had previously broadcast under the VEO license; that license was then leased to MEDIAPRO, which has used it since 2016 to broadcast its GOL channel). In the aforementioned Agreement, an additional license was also granted to MEDIASET and another to ATRESMEDIA.</w:t>
      </w:r>
    </w:p>
    <w:p>
      <w:r>
        <w:t>(33) According to the level of organization of the demand, there are two possible models for the provision of television audience measurement services in the European Union: a model organized by the television channels and advertisers, and another model driven by the measurement operator.</w:t>
      </w:r>
    </w:p>
    <w:p>
      <w:r>
        <w:t>(34) In the first model, called Joint Industry Committee (JIC), television and advertising operators organize themselves into an association or committee that selects a provider of television audience measurement services, a selection that takes place regularly through a centralized single bidding process that also sets the required standards. Subsequently, the various clients will negotiate with the winning bidder.</w:t>
      </w:r>
    </w:p>
    <w:p>
      <w:r>
        <w:t>(35) In the second model, called Proprietary Service (PS), there is no joint bidding; rather, a provider of audience measurement has been selected.</w:t>
      </w:r>
    </w:p>
    <w:p>
      <w:r>
        <w:rPr>
          <w:b/>
        </w:rPr>
        <w:t>[Pages 10–12]</w:t>
      </w:r>
    </w:p>
    <w:p>
      <w:r>
        <w:t xml:space="preserve">S/0633/18  </w:t>
        <w:br/>
        <w:t xml:space="preserve">KANTAR MEDIA  </w:t>
        <w:br/>
        <w:t xml:space="preserve">established on its own and with its own methodology, selling its services to the different clients with whom it negotiates contracts individually.  </w:t>
        <w:br/>
        <w:t xml:space="preserve">(36) In Spain, although KANTAR operated under a PS model, since there is no centralized bidding, it also presents characteristics of a JIC model (KANTAR's activity is audited by AIMC and controlled, to some extent, by the Users Committee and Control Council).  </w:t>
        <w:br/>
        <w:t xml:space="preserve">4. REPORTED FACTS  </w:t>
        <w:br/>
        <w:t xml:space="preserve">(37) According to the complaint, KANTAR would have engaged in an abuse of dominant position by a) directly imposing inequitable prices in the contracting of audience measurement services and b) applying unequal conditions for equivalent services for those same services.  </w:t>
        <w:br/>
        <w:t xml:space="preserve">(38) The reported facts have been verified by the DC, which has confirmed that the rates offered to its clients are determined by the application of various factors. The main determinants of price are geographic coverage (national, regional, or local) and the type of broadcast (free-to-air DTT or pay). However, the rates vary among regional televisions when the sample size (number of meters) varies among the respective autonomous communities. Likewise, the number of channels for which a client has contracted measurement also impacts the average price per channel, which decreases as that number increases.  </w:t>
        <w:br/>
        <w:t xml:space="preserve">(39) On the other hand, the rates also depend on the contracted services, especially the minute-by-minute tracking, but also on others such as the availability of data for Sundays, number of software licenses, or files with disaggregated data. Additionally, KANTAR offers better conditions for long-term contracts (2 or 3 years). Finally, KANTAR applied a temporary discount to new entrants in 2016 considering their low market penetration. The entrants in 2016 were KISS TV (RADIO BLANCA), TEN (TEN MEDIA), REAL MADRID TV (REAL MADRID CLUB DE FÚTBOL), and GOL (MEDIAPRO). KANTAR did not consider 13 TV, ATRESMEDIA, and MEDIASET as new entrants, since, despite acquiring licenses in 2015, they were already broadcasting prior to that. On the other hand, a client's rate may be modified when any of the previous factors change, such as in the case of the removal of advertising on RTVE.  </w:t>
        <w:br/>
        <w:t xml:space="preserve">(40) The combination of these multiple determinants results in rates that vary among clients, as evidenced by the examination of the contracts with the different television channels provided by KANTAR. In addition to this difference in rates, the analysis of the contracts shows the different characteristics of the operators (with one or several channels, pay and free channels, channels with and without advertising, national, regional, and local channels); the different service packages requested by the operators (channels that request only basic audience measurement and others that request various additional information) and the different duration of the contracts (one-year contracts and others of three years).  </w:t>
        <w:br/>
        <w:t xml:space="preserve">(41) The service contracted from KANTAR by the new entrants was the same: audience measurement and minute-by-minute tracking for a free-to-air national channel with advertising. According to KANTAR, in 2017 the annual base rate for this service was [confidential] euros. However, the operator explains that it offered all new entrants a discount on this base rate in the first two years, thus the three-year rate scheme was: [confidential] euros in the first year, [confidential] euros in the second, and [confidential] euros from the third year. This three-year rate scheme represents a 100% increase in the rate for the second year and a 50% increase for the third year, respectively, as the applied discount is withdrawn. These temporary discounts were offered to new entrants considering their low penetration and in support of those projects.  </w:t>
        <w:br/>
        <w:t xml:space="preserve">(42) The examination of the contracts and other documentation in the file reveals that indeed this three-year tiered structure was the initial offer that the new entrants received or contracted. It also received the same offer, with a slight difference, [confidential].  </w:t>
        <w:br/>
        <w:t xml:space="preserve">(43) As summarized in the ¡Error! No se encuentra el origen de la referencia., prepared with information from the contracts and other documentation in the file, the three-year scheme was fulfilled in the first year, but deviations occurred starting from the second year for [confidential] and [confidential]; as a result of a renegotiation process, their finally contracted rates were lower than the planned scheme, delaying the initially anticipated increases.  </w:t>
        <w:br/>
        <w:t xml:space="preserve">[Confidential table]  </w:t>
        <w:br/>
        <w:t xml:space="preserve">(44) For the specific case of [confidential], the negotiation with KANTAR resulted in the agreed and contracted increases being 75% and 29% for the second and third years, respectively. [confidential] enjoyed similar treatment.  </w:t>
        <w:br/>
        <w:t xml:space="preserve">(45) These increases are reported by AETDT as abusive and discriminatory. [confidential] noted in its communications with KANTAR that it considered these increases and prices abusive and discriminatory (compared to other channels such as [confidential]), but that it had to accept the conditions to avoid being expelled from the advertising market. On the other hand, in the contract for the second year, a new service was added: measurement without minute-by-minute tracking of the local channel [confidential].  </w:t>
        <w:br/>
        <w:t>(46) For its part, and as mentioned, [confidential] had started its broadcasts in 2011, prior to obtaining its own license, thanks to agreements with other licensees. During this prior period, [confidential] paid a stable price (after a high discount in the first year) very similar to that of the first year of the other operators. This channel had contracted fewer services than those that the new entrants would subsequently contract. Once it obtained its own license in 2016, [confidential] contracted the same services.</w:t>
      </w:r>
    </w:p>
    <w:p>
      <w:r>
        <w:rPr>
          <w:b/>
        </w:rPr>
        <w:t>[Pages 13–15]</w:t>
      </w:r>
    </w:p>
    <w:p>
      <w:r>
        <w:t xml:space="preserve">S/0633/18  </w:t>
        <w:br/>
        <w:t>KANTAR MEDIA</w:t>
      </w:r>
    </w:p>
    <w:p>
      <w:r>
        <w:t xml:space="preserve">(46) The services that KANTAR applied the rates shown in the table to also converged to [confidential] euros in the third year.  </w:t>
        <w:br/>
        <w:t xml:space="preserve">(47) Regarding other KANTAR client channels that do not belong to this group of entrants from 2016, the complaint mentions the case of the channel [confidential], from [confidential]. The price paid by [confidential] in 2016 and 2017 was around [confidential] euros42. However, [confidential] is only one of the four channels of [confidential]43 in Spain for which the multinational contracts measurement services, services that are also different from the basic package44. KANTAR reiterates that the average price per channel decreases when a client contracts measurement for multiple channels. If all amounts paid by [confidential] for its four channels and different services are summed, a figure of [confidential] euros is reached in 201745.  </w:t>
        <w:br/>
        <w:t>(48) Finally, as context, the reference operators must be mentioned: [confidential] and [confidential]. These operators broadcast several channels (6 and 7 respectively) and contract additional services, and the duration of their contracts is [confidential] years46. Regarding rates, [confidential] pays a price of around [confidential] euros annually and [confidential] of [confidential] euros annually.</w:t>
      </w:r>
    </w:p>
    <w:p>
      <w:r>
        <w:t xml:space="preserve">5. LEGAL GROUNDS  </w:t>
        <w:br/>
        <w:t xml:space="preserve">5.1. Jurisdiction to Resolve  </w:t>
        <w:br/>
        <w:t xml:space="preserve">(49) According to Article 5.1.c) of Law 3/2013, of June 4, creating the National Commission of Markets and Competition, this Agency is competent to "apply the provisions of Law 15/2007, of July 3, regarding conduct that prevents, restricts, and distorts competition." Article 20.2 of the same Law assigns to the Council the function of "resolving the sanctioning procedures provided for in Law 15/2007, of July 3," and, according to Article 14.1.a) of Royal Decree 657/2013, of August 30, which approves the Organic Statute of the CNMC, "the Competition Chamber will hear matters related to the application of Law 15/2007, of July 3."  </w:t>
        <w:br/>
        <w:t xml:space="preserve">42 Pages 2,607-2,637.  </w:t>
        <w:br/>
        <w:t xml:space="preserve">43 The other three channels are [confidential].  </w:t>
        <w:br/>
        <w:t xml:space="preserve">44 Pages 634-731.  </w:t>
        <w:br/>
        <w:t xml:space="preserve">45 Page 2,948.  </w:t>
        <w:br/>
        <w:t>46 Pages 238-302 for [confidential]. and pages 1,729-1,756 for [confidential].</w:t>
      </w:r>
    </w:p>
    <w:p>
      <w:r>
        <w:t xml:space="preserve">S/0633/18  </w:t>
        <w:br/>
        <w:t>KANTAR MEDIA</w:t>
      </w:r>
    </w:p>
    <w:p>
      <w:r>
        <w:t xml:space="preserve">(50) Consequently, the jurisdiction to resolve this procedure corresponds to the Competition Chamber of the CNMC Council.  </w:t>
        <w:br/>
        <w:t xml:space="preserve">5.2. Proposal of the investigating body  </w:t>
        <w:br/>
        <w:t xml:space="preserve">(51) The DC proposes not to initiate the sanctioning procedure, as well as to file the present proceedings, considering that there are no indications of infringement of Article 2 of the LDC by the reported facts.  </w:t>
        <w:br/>
        <w:t xml:space="preserve">(52) This proposal is based on an analysis of the tariff scheme applied by KANTAR, from which it concludes that the reported discrimination has not occurred, insofar as the reported party applied a very similar tariff scheme to all new entrants.  </w:t>
        <w:br/>
        <w:t>(53) Regarding the complaint about abusive price increases, the DC does not find indications that the prices are abusive, considering that there is no significant disproportion between prices and costs and, on the other hand, there are reasons that justify the price increase.</w:t>
      </w:r>
    </w:p>
    <w:p>
      <w:r>
        <w:t xml:space="preserve">5.3. Assessment of the Competition Chamber  </w:t>
        <w:br/>
        <w:t xml:space="preserve">(54) Article 2 of the LDC prohibits companies from the abusive exploitation of their dominant position in all or part of the national market. Thus, the key elements to appreciate an infringement of this article are, on the one hand, that the operator has a dominant position in the relevant market, and on the other, that it has engaged in an abusive exploitation of that dominant position.  </w:t>
        <w:br/>
        <w:t xml:space="preserve">5.3.1. Dominant position of Kantar  </w:t>
        <w:br/>
        <w:t xml:space="preserve">5.3.1.1. Principles  </w:t>
        <w:br/>
        <w:t xml:space="preserve">(55) Although Article 2 of the LDC does not define the concept of dominant position, in accordance with repeated European jurisprudence47, the Communication of the European Commission48, as well as numerous Resolutions of the Spanish Competition Authority49, the dominant position has been defined as the economic power situation in which a company finds itself and that allows it to prevent effective competition in the relevant market, granting it the ability to behave with a significant degree of independence from its competitors, its clients, and ultimately, consumers.  </w:t>
        <w:br/>
        <w:t xml:space="preserve">(56) The dominant position of an operator will therefore be determined by its ability to maintain, significantly, an independent behavior regarding its sources of competitive pressure. This margin of independence from competitors and clients does not need to be absolute, but it is sufficient that it is "appreciable" or "considerable"50.  </w:t>
        <w:br/>
        <w:t xml:space="preserve">(57) When determining a company's dominant position, as noted in the aforementioned Communication of the European Commission51, "market shares provide a first useful indication for the Commission regarding the structure of the market and the relative importance of the different companies active in the market." However, the European Commission has also indicated that this is not the only criterion to consider and that the conditions of the relevant market must be examined, especially the market dynamics. Thus, the CJEU has specified: "The existence of a dominant position is, in general, the result of a combination of various factors that, considered in isolation, would not necessarily be decisive"52.  </w:t>
        <w:br/>
        <w:t xml:space="preserve">(58) Therefore, a high market share is not sufficient to conclude the existence of a dominant position. For the assessment of the dominant position, it is necessary to conduct a structural analysis of the market and take into account other determining factors, such as the likelihood of entry of potential competitors or the future expansion of actual competitors, along with the barriers  </w:t>
        <w:br/>
        <w:t xml:space="preserve">49 Resolution of the former CNC of February 22, 2011, (file S/0180/10 ArcelorMittal), Resolution of the CNMC of January 21, 2014 (file S/0373/11 CORREOS 2), Resolution of the CNMC of August 26, 2013 (file S/0360/11 AGEDI), Resolution of the CNMC, of June 8, 2017 (file S/DC/0557/15 Nokia), Resolution of the CNMC, of November 21, 2017 (file S/DC/0580/16 Criadores de caballos 2) and Resolution of the CNMC of May 30, 2019 (file S/DC/0590/16 DAMA VS SGAE).  </w:t>
        <w:br/>
        <w:t xml:space="preserve">50 Resolution of the former CNC of March 17, 2011 (file S/0153/09 Mediapro).  </w:t>
        <w:br/>
        <w:t xml:space="preserve">51 Paragraph 13 of the Communication of the European Commission "Guidelines on the Commission's priorities in its application of Article 82 of the EC Treaty to the abusive exclusionary conduct of dominant companies."  </w:t>
        <w:br/>
        <w:t>52 Judgment of December 6, 2012, Astrazeneca, C-457/10P, EU:C:2012:770, paragraph 175.</w:t>
      </w:r>
    </w:p>
    <w:p>
      <w:r>
        <w:rPr>
          <w:b/>
        </w:rPr>
        <w:t>[Pages 16–18]</w:t>
      </w:r>
    </w:p>
    <w:p>
      <w:r>
        <w:t xml:space="preserve">S/0633/18  </w:t>
        <w:br/>
        <w:t>KANTAR MEDIA</w:t>
      </w:r>
    </w:p>
    <w:p>
      <w:r>
        <w:t>the entry and the bargaining power of the company's clients (compensatory demand power).</w:t>
      </w:r>
    </w:p>
    <w:p>
      <w:r>
        <w:t>5.3.1.2. Application of the principles to this case</w:t>
      </w:r>
    </w:p>
    <w:p>
      <w:r>
        <w:t>(59) Regarding market share and as described in the analysis conducted on the supply structure, it should be reiterated that KANTAR has, for many years, been the only company providing national television audience measurement services in Spain with an audience measurement panel, and its data constitutes the industry-accepted standard.</w:t>
      </w:r>
    </w:p>
    <w:p>
      <w:r>
        <w:t>(60) This monopoly situation is widespread in the member states of the European Union, with very few exceptions, because the industry demands a single measurement standard that allows comparability between channels. As concluded in the aforementioned community precedents, this tends to generate a monopoly situation that, in the PS model, is held by the first operator to establish itself.</w:t>
      </w:r>
    </w:p>
    <w:p>
      <w:r>
        <w:t>(61) A hypothetical new entrant would face significant barriers to entry. The incumbent operator enjoys a cost advantage due to the initial investment required to install the network of audience meters (approximately 5,000 in Spain), which would largely be a sunk cost. The fixed cost nature of this network (providing data to a new client does not require increasing the number of audience meters) currently allows KANTAR to benefit from economies of scale, that is, reduced marginal costs, giving it a cost advantage over a potential new entrant. The reputation and marketing network established by a decades-long monopoly would also act as barriers to entry.</w:t>
      </w:r>
    </w:p>
    <w:p>
      <w:r>
        <w:t>(62) In this scenario where partial or staggered entry is difficult, the main possibility for a competitor to enter would be, as mentioned in the aforementioned precedents, for the various television channels and advertisers to agree to transition to a model organized by themselves (JIC), jointly bidding for television audience measurement services, thus creating competition in the market (a change that took place in Romania in 2008, for example). Theoretically, the threat of making this change could exert competitive pressure on the incumbent operator. In fact, in Spain, the centralized bidding model is already being used for measuring digital audiences.</w:t>
      </w:r>
    </w:p>
    <w:p>
      <w:r>
        <w:t>(63) However, the realization of a complete model change would require a transition to it by a substantial part of the industry, or at least by the main operators, and could not be achieved in the very short term, and would additionally involve a series of switching costs. Furthermore, the AIMC audit and the oversight of the Control Council and the Users Committee would practically hinder the need to change the model. In fact, although the JIC model is the operational model in other countries in the region, since audience measurement services have been provided in Spain, the transition to that model has never occurred. For all the above reasons, it is doubtful that the threat of change is credible and that it could have exerted effective competitive pressure on KANTAR.</w:t>
      </w:r>
    </w:p>
    <w:p>
      <w:r>
        <w:t>(64) Beyond this hypothetical model change, the compensatory demand power in the current scenario is weak, given the lack of alternatives to KANTAR. As explained by the community precedents, in a model like the Spanish one, where there has been no initial centralized bidding, negotiation with clients is essentially individual, thus resulting in lower bargaining power of the demand.</w:t>
      </w:r>
    </w:p>
    <w:p>
      <w:r>
        <w:t>(65) This Chamber considers that the Users Committee and the Control Committee do not grant the member operators of the complaining association appreciable commercial bargaining power for two reasons. First, their functions are expressly limited to proposing technical or methodological improvements, which KANTAR is not always obliged to implement. Second, small or medium-sized operators, such as those that are members of the complaining association, have very little weight in these committees.</w:t>
      </w:r>
    </w:p>
    <w:p>
      <w:r>
        <w:t>(66) It should be reiterated that the audience determines the attractiveness of the program or channel in the television advertising market and advertising revenues are the cornerstone of the business model of free-to-air channels (except RTVE). Since KANTAR is the only company providing this data, the consequence is that KANTAR's services are essential for free-to-air television.</w:t>
      </w:r>
    </w:p>
    <w:p>
      <w:r>
        <w:t>(67) For all the above reasons, it can be concluded that the compensatory demand power is very limited.</w:t>
      </w:r>
    </w:p>
    <w:p>
      <w:r>
        <w:t>(68) In conclusion, the de facto monopoly situation, the existence of barriers to entry, and the limited compensatory demand power would indicate a dominant position held by KANTAR in the television audience measurement market.</w:t>
      </w:r>
    </w:p>
    <w:p>
      <w:r>
        <w:t>(69) In any case, for the purposes of this file, it is not necessary to make a definitive ruling on this issue, as this Chamber does not see indications of abuse, as detailed below.</w:t>
      </w:r>
    </w:p>
    <w:p>
      <w:r>
        <w:t>5.3.2. Abuse of Dominant Position</w:t>
      </w:r>
    </w:p>
    <w:p>
      <w:r>
        <w:t>5.3.2.1. Principles</w:t>
      </w:r>
    </w:p>
    <w:p>
      <w:r>
        <w:t>(70) The fact that a company holds a dominant position is not in itself contrary to competition rules. However, the company that holds such a dominant position, regardless of the reasons explaining that position, has a special responsibility not to impede, through its behavior, the development of effective and undistorted competition in the internal market. The material scope of the special responsibility that weighs on a dominant company must be assessed in light of the specific circumstances of each case, demonstrating how and to what extent competition is weakened.</w:t>
      </w:r>
    </w:p>
    <w:p>
      <w:r>
        <w:rPr>
          <w:b/>
        </w:rPr>
        <w:t>[Pages 19–21]</w:t>
      </w:r>
    </w:p>
    <w:p>
      <w:r>
        <w:t xml:space="preserve">S/0633/18  </w:t>
        <w:br/>
        <w:t>KANTAR MEDIA</w:t>
      </w:r>
    </w:p>
    <w:p>
      <w:r>
        <w:t>(71) The abuse of a dominant position does not necessarily consist of the use of the economic power conferred by a dominant position. And dominance, abusive conduct, and effects do not have to occur in the same market, but certain behaviors can be classified as abusive in markets different from the dominated ones and that produce effects on them or in the non-dominated markets themselves.</w:t>
      </w:r>
    </w:p>
    <w:p>
      <w:r>
        <w:t>(72) The concept of abusive exploitation of a dominant position is an objective concept that refers to the activities of a company in a dominant position that can influence the structure of a market in which, precisely due to the presence of the company in question, the intensity of competition is already weakened, and that produce the effect of hindering, by means different from those governing normal competition of products or services according to the performance of economic agents, the maintenance of the level of competition that still exists in the market or the development of that competition.</w:t>
      </w:r>
    </w:p>
    <w:p>
      <w:r>
        <w:t>(73) The prohibition extends to behaviors by which a company occupying a dominant position eliminates a competitor and thereby reinforces its position, resorting to means other than those governing merit-based competition. It does not imply, however, an alteration of the competitive process when it is merit-based competition that entails the disappearance of the market or the marginalization of less efficient competitors and, therefore, less interesting for consumers, particularly from the perspective of prices, product range, quality, or innovation.</w:t>
      </w:r>
    </w:p>
    <w:p>
      <w:r>
        <w:t>(74) To determine the existence of an abuse, it is not necessary to prove the intent of the conduct of the company holding the dominant position. The intention to exercise merit-based competition, if proven, cannot demonstrate the absence of abuse. Similarly, the existence of evidence of such anti-competitive intent is not sufficient by itself, although it constitutes a factual circumstance that can be taken into account for the determination of an abuse of dominant position.</w:t>
      </w:r>
    </w:p>
    <w:p>
      <w:r>
        <w:t>(75) Price discrimination and the application of abusive prices are types of abuse expressly contemplated in Article 2 of the LDC.</w:t>
      </w:r>
    </w:p>
    <w:p>
      <w:r>
        <w:t>(76) Indeed, paragraph 2 of that article establishes that the abuse may consist of “d) the application, in commercial or service relationships, of unequal conditions for equivalent performances, which place some competitors at a disadvantage compared to others.” Thus, it is established that discrimination is abusive when different prices are charged for equivalent products and this also generates an impact on competition.</w:t>
      </w:r>
    </w:p>
    <w:p>
      <w:r>
        <w:t>(77) The general principle of equal treatment, as a general principle of Community law, has been recognized by Community jurisprudence requiring “that comparable situations are not treated differently and that different situations are not treated identically, unless such treatment is objectively justified. [...] The violation of the principle of equal treatment due to different treatment implies that the situations in question are comparable, taking into account the set of elements that characterize them.”</w:t>
      </w:r>
    </w:p>
    <w:p>
      <w:r>
        <w:t>(78) Excessive prices are also expressly contemplated in Article 2 of the LDC. Paragraph a of that article establishes that the abuse may consist of “a) the imposition, directly or indirectly, of inequitable prices or other commercial or service conditions.”</w:t>
      </w:r>
    </w:p>
    <w:p>
      <w:r>
        <w:t>(79) In terms of abusive excessive prices, Community jurisprudence is set by the United Brands case, which established that prices will be excessive when they do not bear a reasonable relation to the economic value of the service rendered, allowing the company in a dominant position to obtain profits that it would not have obtained had there been normal competition. This economic value of the supplied product can be determined, among other things, by the cost of its production. If it is concluded that the margin between cost and price is excessive, then it would be appropriate to examine whether the price is inequitable in itself or in comparison with other products.</w:t>
      </w:r>
    </w:p>
    <w:p>
      <w:r>
        <w:t>(80) In this regard, Community precedents have emphasized that the difference or margin, if any, between the price charged and the underlying economic value must be significant and persistent over time.</w:t>
      </w:r>
    </w:p>
    <w:p>
      <w:r>
        <w:t>(81) Finally, precedents have also established that to determine the abuse, the existence of an objective justification for the observed conduct or prices must be analyzed.</w:t>
      </w:r>
    </w:p>
    <w:p>
      <w:r>
        <w:t xml:space="preserve">5.3.2.2. Application of the principles to this case  </w:t>
        <w:br/>
        <w:t>5.3.2.2.1. On the complaint of discriminatory prices</w:t>
      </w:r>
    </w:p>
    <w:p>
      <w:r>
        <w:t>(82) The comparative analysis of the treatment offered by KANTAR to its different clients must begin with the group of new entrants in 2016. These operators initiate their contractual relationship with KANTAR at the same time (except for [confidential], as already mentioned), broadcast openly, and have national coverage and advertising, thus establishing homogeneous bases for comparison.</w:t>
      </w:r>
    </w:p>
    <w:p>
      <w:r>
        <w:t>(83) In the opinion of this Chamber, the analysis carried out reveals that KANTAR applied a tariff scheme very similar, if not identical, to all entrants in 2016, which is the most homogeneous comparison group. Furthermore, in this scheme, the annual fee progressively converged in the period 2016-2018 to a level per channel that is within the same range as that of the pre-existing reference operators. It has also been demonstrated that the lower fees paid by [confidential] (in a previous period) and [confidential] can be explained.</w:t>
      </w:r>
    </w:p>
    <w:p>
      <w:r>
        <w:rPr>
          <w:b/>
        </w:rPr>
        <w:t>[Pages 22–23]</w:t>
      </w:r>
    </w:p>
    <w:p>
      <w:r>
        <w:t xml:space="preserve">S/0633/18  </w:t>
        <w:br/>
        <w:t>KANTAR MEDIA</w:t>
      </w:r>
    </w:p>
    <w:p>
      <w:r>
        <w:t>the first case, due to the fact that the contracted services were initially different because the contract took place in a previous period (when subsequently [confidential] contracted the same services, the tariff scheme became very similar, and the price converged to that of the other comparable channels) and, in the second case, due to the fact that the channel is part of a package.</w:t>
      </w:r>
    </w:p>
    <w:p>
      <w:r>
        <w:t>(84) In short, there are no indications of unjustified price discrimination since, on the one hand, the prices are the same or similar for equivalent services (in the case of the incoming channels in 2016) and, on the other hand, the prices are in the same range for other channels, differing to the extent that the channels receive services that are not equivalent or that have been contracted jointly for a package of channels (in the case of [confidential]).</w:t>
      </w:r>
    </w:p>
    <w:p>
      <w:r>
        <w:t>(85) Having concluded that there was no unjustified price discrimination, it is not necessary to analyze whether the price differences generated competitive disadvantages for some clients.</w:t>
      </w:r>
    </w:p>
    <w:p>
      <w:r>
        <w:t>5.3.2.2.2. Regarding the complaint about abusive price increases</w:t>
      </w:r>
    </w:p>
    <w:p>
      <w:r>
        <w:t>(86) Examining the complaint regarding abusive price increases, this Chamber also does not find indications of an infringement.</w:t>
      </w:r>
    </w:p>
    <w:p>
      <w:r>
        <w:t>(87) First, from the perspective of the price level in absolute terms, based on the actions taken by this Commission and, in particular, the analysis of the information provided by KANTAR regarding its production costs, there are no indications of a significant disproportion between prices and costs.</w:t>
      </w:r>
    </w:p>
    <w:p>
      <w:r>
        <w:t>(88) In this regard, it is worth adding that, as has already been highlighted, all the channel rates derived from the contracts made by the different operators with KANTAR are within a narrow range, and differ to the extent that they include non-equivalent services or are contracted jointly for several channels.</w:t>
      </w:r>
    </w:p>
    <w:p>
      <w:r>
        <w:t>(89) Secondly, regarding the price increase, the content of the proceedings indicates that the respondent has provided a convincing justification for the price increase, since the new operators were informed from the outset of what the base rate for the requested services was and that the discounts would be gradually withdrawn until reaching that rate. Therefore, these are not in fact price increases, but a gradual withdrawal of discounts of which the new operators had been informed at the time of entering into the contract.</w:t>
      </w:r>
    </w:p>
    <w:p>
      <w:r>
        <w:t>(90) Additionally, it is also noted that certain services were subsequently added to the contract, which may have contributed to the increase in the rate.</w:t>
      </w:r>
    </w:p>
    <w:p>
      <w:r>
        <w:t>(91) In conclusion, on the one hand, there is no significant disproportion between prices and costs, and the prices per channel offered have converged to an environment close to that applied to the rest of the operators. On the other hand, there are objective reasons that would explain the price increase, as it occurred in application of a planned and gradual withdrawal of the initial discount. For all the above reasons, and taking into account the specific circumstances of the case, this Chamber does not find indications of abusive prices that would justify the opening of a sanctioning file.</w:t>
      </w:r>
    </w:p>
    <w:p>
      <w:r>
        <w:t>6. AGREES</w:t>
      </w:r>
    </w:p>
    <w:p>
      <w:r>
        <w:t>Sole. Not to initiate a sanctioning procedure and to file the proceedings followed against KANTAR MEDIA, S.A.U. for the alleged commission of the prohibited conduct in Article 2 of Law 15/2007, as there are currently no indications of an infringement.</w:t>
      </w:r>
    </w:p>
    <w:p>
      <w:r>
        <w:t>This agreement shall be communicated to the Directorate of Competition and notified to the complainant, informing them that there is no administrative appeal against it, and that they may file a contentious-administrative appeal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