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Spanish</w:t>
      </w:r>
    </w:p>
    <w:p>
      <w:r>
        <w:t>Source URL       : https://www.cnmc.es/expedientes/s063418</w:t>
      </w:r>
    </w:p>
    <w:p>
      <w:r>
        <w:t>Pages translated : 8</w:t>
      </w:r>
    </w:p>
    <w:p/>
    <w:p>
      <w:r>
        <w:rPr>
          <w:b/>
        </w:rPr>
        <w:t>[Pages 1–3]</w:t>
      </w:r>
    </w:p>
    <w:p>
      <w:r>
        <w:t xml:space="preserve">RESOLUTION  </w:t>
        <w:br/>
        <w:t xml:space="preserve">Exp. S/0634/18 ALQUICARP  </w:t>
        <w:br/>
        <w:t xml:space="preserve">COUNCIL. COMPETITION CHAMBER  </w:t>
        <w:br/>
        <w:t xml:space="preserve">President  </w:t>
        <w:br/>
        <w:t xml:space="preserve">Mr. José María Marín Quemada  </w:t>
        <w:br/>
        <w:t xml:space="preserve">Counselors  </w:t>
        <w:br/>
        <w:t xml:space="preserve">Ms. María Ortiz Aguilar  </w:t>
        <w:br/>
        <w:t xml:space="preserve">Mr. Josep Maria Guinart Solà  </w:t>
        <w:br/>
        <w:t xml:space="preserve">Ms. Clotilde de la Higuera González  </w:t>
        <w:br/>
        <w:t xml:space="preserve">Ms. María Pilar Canedo Arrillaga  </w:t>
        <w:br/>
        <w:t xml:space="preserve">Secretary  </w:t>
        <w:br/>
        <w:t xml:space="preserve">Mr. Joaquim Hortalà i Vallvé  </w:t>
        <w:br/>
        <w:t xml:space="preserve">In Madrid, on January 9, 2019  </w:t>
        <w:br/>
        <w:t>The Competition Chamber of the Council of the National Commission on Markets and Competition (hereinafter CNMC), with the composition expressed, has issued this Resolution in the file S/0634/18 ALQUICARP for possible conduct prohibited by Law 15/2007, of July 3, on the Defense of Competition (LDC).</w:t>
      </w:r>
    </w:p>
    <w:p>
      <w:r>
        <w:t xml:space="preserve">INDEX  </w:t>
        <w:br/>
        <w:t xml:space="preserve">I. BACKGROUND ........................................................................................... 2  </w:t>
        <w:br/>
        <w:t xml:space="preserve">II. THE PARTIES ................................................................................................. 2  </w:t>
        <w:br/>
        <w:t xml:space="preserve">1. ALQUICARP, S.L. (ALQUICARP) ......................................................................... 2  </w:t>
        <w:br/>
        <w:t xml:space="preserve">2. SAP ESPAÑA SISTEMAS Y APLICACIONES DE PRODUCTOS DE LA  </w:t>
        <w:br/>
        <w:t xml:space="preserve">INFORMATICA, S.A. (SAP ESPAÑA) ................................................................ 3  </w:t>
        <w:br/>
        <w:t xml:space="preserve">3. MSS SEIDOR, S.L. (SEIDOR) ................................................................................ 3  </w:t>
        <w:br/>
        <w:t xml:space="preserve">III. FACTS ....................................................................................................... 3  </w:t>
        <w:br/>
        <w:t xml:space="preserve">IV. AFFECTED MARKETS .......................................................................... 5  </w:t>
        <w:br/>
        <w:t xml:space="preserve">V. LEGAL GROUNDS .................................................................................. 6  </w:t>
        <w:br/>
        <w:t xml:space="preserve">FIRST. COMPETENCE TO RESOLVE ....................................................... 6  </w:t>
        <w:br/>
        <w:t xml:space="preserve">SECOND. OBJECT OF THE RESOLUTION AND APPLICABLE REGULATIONS .............. 6  </w:t>
        <w:br/>
        <w:t xml:space="preserve">THIRD. ASSESSMENT OF THE CHAMBER ......................................................... 7  </w:t>
        <w:br/>
        <w:t xml:space="preserve">RESOLVES ........................................................................................................ 8  </w:t>
        <w:br/>
        <w:t xml:space="preserve">S/0634/18 National Commission on Markets and Competition Page 1 of 8  </w:t>
        <w:br/>
        <w:t xml:space="preserve">C/ Barquillo, 5 – 28004 Madrid - C/ Bolivia, 56 – 08018 Barcelona  </w:t>
        <w:br/>
        <w:t>www.cnmc.es</w:t>
      </w:r>
    </w:p>
    <w:p>
      <w:r>
        <w:t xml:space="preserve">I. BACKGROUND  </w:t>
        <w:br/>
        <w:t xml:space="preserve">1. On November 17, 2017, the National Commission on Markets and Competition received a document on behalf and representation of ALQUICARP, S.L. (ALQUICARP) in which a complaint is filed against MSS SEIDOR, S.L. (SEIDOR) and SAP ESPAÑA SISTEMAS Y APLICACIONES DE PRODUCTOS DE LA INFORMATICA, S.A. (SAP ESPAÑA), for alleged conduct prohibited by the LDC.  </w:t>
        <w:br/>
        <w:t xml:space="preserve">2. The Competition Directorate agreed to initiate preliminary proceedings to determine, on a preliminary basis, the reality of the reported facts and whether they indicated signs of restrictive practices of competition that could justify the initiation of a sanctioning procedure for practices contrary to the LDC. On January 24, 2018, SAP ESPAÑA was requested to provide information about its software distribution system in Spain; its position in the affected market; the forms of acquisition and types of licenses for its software, as well as the possibilities for reducing them or changing distributors and procedures for requesting cancellation. The response was received at the CNMC on February 21 and March 9, 2018. On March 13, 2018, information was requested from SEIDOR regarding the procedures to follow when a customer wishes to cancel, change distributor, or reduce the licenses of SAP ESPAÑA software. Information was also requested about its position in the retail distribution of software for small and medium-sized enterprises (SMEs) in Spain. The response was received at the CNMC on April 12, 2018. On April 19, 2018, information was requested from ALQUICARP. Its response was received on April 27, 2018.  </w:t>
        <w:br/>
        <w:t>3. In light of the responses received, the Competition Directorate decided to open a reserved investigation incorporating the documentation that had been obtained in the preliminary proceedings (Article 49.2 of the LDC).</w:t>
      </w:r>
    </w:p>
    <w:p>
      <w:r>
        <w:t xml:space="preserve">II. THE PARTIES  </w:t>
        <w:br/>
        <w:t xml:space="preserve">1. ALQUICARP, S.L. (ALQUICARP)  </w:t>
        <w:br/>
        <w:t xml:space="preserve">BC CARPAS (commercial name ALQUICARP) is an SME engaged in the provision of tent rental services for events. Its main activity has focused on the provinces of Barcelona and Madrid, where it has offices.  </w:t>
        <w:br/>
        <w:t xml:space="preserve">S/0634/18 National Commission on Markets and Competition Page 2 of 8  </w:t>
        <w:br/>
        <w:t xml:space="preserve">C/ Barquillo, 5 – 28004 Madrid - C/ Bolivia, 56 – 08018 Barcelona  </w:t>
        <w:br/>
        <w:t>www.cnmc.es</w:t>
      </w:r>
    </w:p>
    <w:p>
      <w:r>
        <w:t xml:space="preserve">2. SAP ESPAÑA SISTEMAS Y APLICACIONES DE PRODUCTOS DE LA INFORMATICA, S.A. (SAP ESPAÑA)  </w:t>
        <w:br/>
        <w:t xml:space="preserve">SAP ESPAÑA is the Spanish subsidiary of the SAP GROUP, with a presence worldwide. It develops enterprise management software products.  </w:t>
        <w:br/>
        <w:t xml:space="preserve">SAP ESPAÑA coordinates the marketing and support of SAP products in Spain. It does not sell directly to end customers but uses a network of partners (distributors) which, according to the information provided by SAP ESPAÑA, number 2111.  </w:t>
        <w:br/>
        <w:t xml:space="preserve">3. MSS SEIDOR, S.L. (SEIDOR)  </w:t>
        <w:br/>
        <w:t>SEIDOR provides consulting services, implementation, development, and maintenance of applications and infrastructure, as well as outsourcing services in Spain and other countries around the world.</w:t>
      </w:r>
    </w:p>
    <w:p>
      <w:r>
        <w:t xml:space="preserve">III. FACTS  </w:t>
        <w:br/>
        <w:t xml:space="preserve">FIRST. The SAP Group offers among its products a software -SAP BUSINESS ONE- especially focused on SMEs, through which various needs of these companies can be managed, such as accounting and inventory. This software can be acquired with two licensing systems: ownership (on premise) which requires separate maintenance contracts and rental (cloud).  </w:t>
        <w:br/>
        <w:t xml:space="preserve">SECOND. SEIDOR is, as indicated on its own website, the main distributor of SAP, Microsoft, and IBM in Spain.  </w:t>
        <w:br/>
        <w:t xml:space="preserve">THIRD. The contractual relationship between ALQUICARP and SEIDOR would have followed the following evolution:  </w:t>
        <w:br/>
        <w:t xml:space="preserve">- On September 6, 2007, ALQUICARP, after contacting SAP ESPAÑA and choosing the company SEIDOR as distributor, signed a contract for the implementation of the SAP BUSINESS ONE software, consisting of the acquisition of 11 licenses with the  </w:t>
        <w:br/>
        <w:t xml:space="preserve">1 Apart from SEIDOR, which is the main distributor of SAP ESPAÑA, the distributors are Accelera Tecnologia Mes Software, S.L.; Advantic Consultores de Sistemas de Información, S.L.; Gabinet de Software Proffessional; Hanami8 Apps, S.L.; Inforges, S.L.; Solutions, Consulting &amp; Learning, S.L., Analisis de Procesos de Gestion Informatica, S.A.; Ecinsa; Expert One CST; Firsap Sistemas; Gisa Consultores Informáticos, S.L.; Information Technology Aktion; Intarex, S.L.; Mac Organizacion; MGS Soft, S.L.; Pymes Consulting Artesap, Servicios Microinformatica, S.A.; Sistec TS; New Business Intelligence Company, S.L.; and Software I Sport Informatic, S.L.  </w:t>
        <w:br/>
        <w:t xml:space="preserve">S/0634/18 National Commission on Markets and Competition Page 3 of 8  </w:t>
        <w:br/>
        <w:t xml:space="preserve">C/ Barquillo, 5 – 28004 Madrid - C/ Bolivia, 56 – 08018 Barcelona  </w:t>
        <w:br/>
        <w:t>www.cnmc.es</w:t>
      </w:r>
    </w:p>
    <w:p>
      <w:r>
        <w:rPr>
          <w:b/>
        </w:rPr>
        <w:t>[Pages 4–6]</w:t>
      </w:r>
    </w:p>
    <w:p>
      <w:r>
        <w:t xml:space="preserve">distributor SEIDOR, as well as a consulting and maintenance contract.  </w:t>
        <w:br/>
        <w:t xml:space="preserve">- In 2010, due to the inability to afford the payment for the maintenance of the acquired licenses, ALQUICARP agreed with SEIDOR to modify the maintenance system to a more economical technical collaboration system, with payments by the hour instead of annually.  </w:t>
        <w:br/>
        <w:t xml:space="preserve">- In 2012, ALQUICARP accepted a migration agreement to a new version of SAP BUSINESS ONE.  </w:t>
        <w:br/>
        <w:t>- By contract signed on January 27, 2017, both parties agreed to transition from the license ownership system (on premise) to a rental system (cloud), with ALQUICARP acquiring a right to use five licenses for a certain number of users (with the possibility of increasing or decreasing) and on an annual basis, associated with a maintenance service.</w:t>
      </w:r>
    </w:p>
    <w:p>
      <w:r>
        <w:t>FOURTH. There are vertical agreements between SAP ESPAÑA and SEIDOR for the distribution in Spain of SAP software and between SEIDOR and ALQUICARP for the marketing and maintenance of SAP software.</w:t>
      </w:r>
    </w:p>
    <w:p>
      <w:r>
        <w:t>FIFTH. ALQUICARP claims that it would not have had the freedom to choose the distributor to contract SAP BUSINESS ONE in 2007. This assertion has been denied by SAP ESPAÑA, SEIDOR, and the complainant itself in its document of April 27, 20182.</w:t>
      </w:r>
    </w:p>
    <w:p>
      <w:r>
        <w:t xml:space="preserve">SIXTH. ALQUICARP claims that it would not have been able to change distributors, among other reasons, because certain customizations of SAP BUSINESS ONE made by SEIDOR are owned by this company and would need to be redone by a new distributor if it wished to maintain them. SAP ESPAÑA and SEIDOR have provided information on the procedures for the termination or change of distributor. ALQUICARP has not requested at any time the change of distributor for SAP BUSINESS ONE.  </w:t>
        <w:br/>
        <w:t>2 The complainant clarifies the complaint in its response of April 27, 2018 by stating: "(...), in no case did SAP impose the distributor SEIDOR on us for the acquisition of SAP BUSINESS ONE. What SAP did impose on us was to choose a distributor for the acquisition of SAP BUSINESS ONE, (...)."</w:t>
      </w:r>
    </w:p>
    <w:p>
      <w:r>
        <w:t xml:space="preserve">IV. AFFECTED MARKETS  </w:t>
        <w:br/>
        <w:t xml:space="preserve">In the context of this file, given its circumstances, it is not necessary to carry out a precise delimitation of the relevant product and geographic market, as it does not directly affect the conclusions of the analysis.  </w:t>
        <w:br/>
        <w:t xml:space="preserve">Nevertheless, it can be considered that the behaviors under investigation in this file fall within the sector of information technology services and software solutions for SMEs in Spain, within which, as extensively developed in the Proposal for Resolution, two vertically integrated differentiated product markets can be distinguished:  </w:t>
        <w:br/>
        <w:t xml:space="preserve">- the market for the development and marketing of software solutions for enterprise resource management for SMEs. In this market, SAP ESPAÑA operates through authorized distributors, such as SEIDOR.  </w:t>
        <w:br/>
        <w:t xml:space="preserve">- the market for distribution, maintenance, and technical support services for business management software aimed at small businesses, vertically related to the previous one.  </w:t>
        <w:br/>
        <w:t xml:space="preserve">Both markets are quite fragmented, especially the market for distribution, maintenance, and technical support services for software aimed at SMEs, and SAP ESPAÑA has 21 authorized distributors in Spain.  </w:t>
        <w:br/>
        <w:t xml:space="preserve">In the case of the market for the development and marketing of software solutions for SMEs, in which SAP ESPAÑA operates, this entity has estimated that its market share in Spain in the last three years has not exceeded 4%.  </w:t>
        <w:br/>
        <w:t xml:space="preserve">SEIDOR estimates that its market share in Spain is below 1% in the market for distribution, maintenance, and technical support services for software aimed at SMEs.  </w:t>
        <w:br/>
        <w:t>The data analyzed in the file therefore allows us to conclude that in no case does the share of SAP ESPAÑA and SEIDOR exceed 30% in the affected market, under any reasonable delimitation that may be considered for them.</w:t>
      </w:r>
    </w:p>
    <w:p>
      <w:r>
        <w:t xml:space="preserve">V. LEGAL GROUNDS  </w:t>
        <w:br/>
        <w:t xml:space="preserve">FIRST. COMPETENCE TO RESOLVE  </w:t>
        <w:br/>
        <w:t xml:space="preserve">According to Article 5.1.c) of Law 3/2013, it is the responsibility of the CNMC to apply the provisions of the LDC regarding behaviors that prevent, restrict, and distort competition3.  </w:t>
        <w:br/>
        <w:t xml:space="preserve">Article 20.2 of the same law assigns the Council the function of resolving the sanctioning procedures provided for in the LDC and according to Article 14.1.a) of the Organic Statute of the CNMC, the competence in this case corresponds to the Competition Chamber4.  </w:t>
        <w:br/>
        <w:t>Consequently, the competence to resolve this sanctioning procedure corresponds to the Competition Chamber of the CNMC Council.</w:t>
      </w:r>
    </w:p>
    <w:p>
      <w:r>
        <w:t xml:space="preserve">SECOND. OBJECT OF THE RESOLUTION AND APPLICABLE REGULATIONS  </w:t>
        <w:br/>
        <w:t xml:space="preserve">As has been established in the facts, ALQUICARP claims that it would not have had the freedom to choose the distributor to contract SAP BUSINESS ONE in 2007; that it would not have been able to change distributors, among other reasons, because certain customizations of SAP BUSINESS ONE made by SEIDOR are owned by this company and would need to be redone by a new distributor if it wished to maintain them.  </w:t>
        <w:br/>
        <w:t xml:space="preserve">It also claims that it would have faced undue obstacles to reduce the number of contracted SAP BUSINESS ONE licenses or change their characteristics; lack of diligence from SEIDOR when providing the service, having incurred errors in billing (which have been resolved); having delayed 7 months in the installation of the cloud licenses; charging for incidents and inquiries if they exceed 15 minutes; charging for presenting a budget for improvements; taking months to propose the requested improvements; not collaborating adequately with ALQUICARP's IT system provider, and billing above the initially budgeted amount (as there is a variable hourly rate).  </w:t>
        <w:br/>
        <w:t xml:space="preserve">Furthermore, ALQUICARP considers that since SAP BUSINESS ONE is key software for the operation of the company, affecting the functioning of many areas of it, a situation of dependence is generated from which SEIDOR would be abusing.  </w:t>
        <w:br/>
        <w:t xml:space="preserve">3 Law 3/2013, of June 4, creating the National Commission on Markets and Competition.  </w:t>
        <w:br/>
        <w:t>4 Royal Decree 657/2013, of August 30, approving the Organic Statute of the National Commission on Markets and Competition.</w:t>
      </w:r>
    </w:p>
    <w:p>
      <w:r>
        <w:rPr>
          <w:b/>
        </w:rPr>
        <w:t>[Pages 7–8]</w:t>
      </w:r>
    </w:p>
    <w:p>
      <w:r>
        <w:t xml:space="preserve">In the present file, this Chamber must resolve, based on the investigation carried out by the DC, whether the reported practices may indicate an infringement of the LDC or if - as proposed by the DC in accordance with the provisions of Article 49.3 of the LDC - the initiation of the sanctioning procedure should not proceed and the proceedings should be archived on the grounds that there are no indications of infringement.  </w:t>
        <w:br/>
        <w:t xml:space="preserve">THIRD. ASSESSMENT OF THE CHAMBER  </w:t>
        <w:br/>
        <w:t xml:space="preserve">Article 1 of the LDC prohibits any agreement, decision, or collective recommendation, or concerted or consciously parallel practice, that has as its object, produces, or may produce the effect of preventing, restricting, or distorting competition in all or part of the national market.  </w:t>
        <w:br/>
        <w:t xml:space="preserve">It has been established that there are vertical agreements between SAP ESPAÑA and SEIDOR for the distribution in Spain of SAP software and between SEIDOR and ALQUICARP for the marketing and maintenance of SAP software.  </w:t>
        <w:br/>
        <w:t xml:space="preserve">Since these are vertical agreements and considering that it has been established that the markets are widely atomized and that the market share of the parties involved is well below 30%, in principle, the exemption provided for in Article 2 of the Regulation on vertical conduct applies.  </w:t>
        <w:br/>
        <w:t xml:space="preserve">Furthermore, it has been established in the file that there are no indications of exclusivity obligations or exclusive allocation of customer categories (therefore, the exceptions to the exemption set out in Articles 4 and 5 of Regulation 330/2010 would not apply).  </w:t>
        <w:br/>
        <w:t xml:space="preserve">Therefore, it must be concluded that there are no indications of the existence of conduct that could be subsumed under the prohibition of Article 1 of the LDC.  </w:t>
        <w:br/>
        <w:t xml:space="preserve">Article 2 of the LDC prohibits the abusive exploitation by one or more companies of their dominant position in all or part of the national market.  </w:t>
        <w:br/>
        <w:t xml:space="preserve">This must be ruled out, without the need to assess whether there have been abusive practices by SEIDOR, given that the market share of this operator is quite small and, in any case, well below 30%.  </w:t>
        <w:br/>
        <w:t xml:space="preserve">Finally, Article 3 of the LDC prohibits acts of unfair competition that, by distorting free competition, affect the public interest.  </w:t>
        <w:br/>
        <w:t xml:space="preserve">ALQUICARP has acknowledged that it voluntarily chose SEIDOR as the distributor of SAP BUSINESS ONE.  </w:t>
        <w:br/>
        <w:t xml:space="preserve">It implies in its complaint that there is an economic dependence relationship regarding SEIDOR that arises both from the key role that SAP BUSINESS ONE software plays for the complainant and from the customized developments that SEIDOR would have carried out for the installation of the software, which ALQUICARP would have to pay again if it attempted to change distributors.  </w:t>
        <w:br/>
        <w:t xml:space="preserve">Article 16 of the Unfair Competition Law defines in its second and third paragraphs the behaviors of economic dependence that may be deemed unfair.  </w:t>
        <w:br/>
        <w:t xml:space="preserve">However, without prejudging whether the behaviors described by ALQUICARP can or cannot be deemed unfair, the initial assessment that corresponds to the competition authority is whether they may affect the public interest, given that this is an indispensable requirement for the application of Article 3 of the LDC.  </w:t>
        <w:br/>
        <w:t xml:space="preserve">From the investigation carried out and the established facts, it can be deduced that we are facing a bilateral commercial conflict regarding the scope and degree of compliance with the contracts between SEIDOR and ALQUICARP, which would not generate an impact on the general interest and, consequently, could not constitute an infringement of Article 3 of the LDC.  </w:t>
        <w:br/>
        <w:t xml:space="preserve">For all the above reasons  </w:t>
        <w:br/>
        <w:t xml:space="preserve">IT IS RESOLVED  </w:t>
        <w:br/>
        <w:t xml:space="preserve">SOLE. Not to initiate a sanctioning procedure and to archive the proceedings followed by the Competition Directorate of the CNMC in file S/0634/18 ALQUICARP, as a result of the complaint filed by ALQUICARP, S.L., on the grounds that there are no indications of infringement of Law 15/2007, of July 3, on the Defense of Competition.  </w:t>
        <w:br/>
        <w:t>Communicate this resolution to the Competition Directorate of the National Commission on Markets and Competition and notify the interested parties, informing them that there is no appeal against it in the administrative route, and that they may file a contentious-administrative appeal before the National Court, within two months from the day following its notification.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