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https://www.cnmc.es/expedientes/s064718</w:t>
      </w:r>
    </w:p>
    <w:p>
      <w:r>
        <w:t>Pages translated : 19</w:t>
      </w:r>
    </w:p>
    <w:p/>
    <w:p>
      <w:r>
        <w:rPr>
          <w:b/>
        </w:rPr>
        <w:t>[Pages 1–3]</w:t>
      </w:r>
    </w:p>
    <w:p>
      <w:r>
        <w:t xml:space="preserve">S/0647/18  </w:t>
        <w:br/>
        <w:t xml:space="preserve">TOBACCO VENDING MACHINES  </w:t>
        <w:br/>
        <w:t xml:space="preserve">RESOLUTION  </w:t>
        <w:br/>
        <w:t xml:space="preserve">TOBACCO VENDING MACHINES  </w:t>
        <w:br/>
        <w:t xml:space="preserve">S/0647/18  </w:t>
        <w:br/>
        <w:t xml:space="preserve">COUNCIL. COMPETITION CHAMBER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May 11, 2022.  </w:t>
        <w:br/>
        <w:t xml:space="preserve">The Competition Chamber of the Council of the National Commission of Markets and Competition (CNMC) with the composition expressed, has issued the following resolution in the reference file processed by the Competition Directorate (DC) following the complaint filed by LOGIVEND, S.L.U. against ALTADIS, S.A., PHILIP MORRIS SPAIN, S.L. and JAPAN TOBACCO INTERNATIONAL IBERIA, S.L.U., for alleged practices contrary to Articles 1 and 2 of Law 15/2007, of July 3, on the Defense of Competition (LDC) and Articles 101 and 102 of the Treaty on the Functioning of the European Union (TFEU).  </w:t>
        <w:br/>
        <w:t xml:space="preserve">National Commission of Markets and Competition 1 of 19  </w:t>
        <w:br/>
        <w:t xml:space="preserve">C/ Alcalá, 47 – 28014 Madrid - C/ Bolivia, 56 – 08018 Barcelona  </w:t>
        <w:br/>
        <w:t>www.cnmc.es</w:t>
      </w:r>
    </w:p>
    <w:p>
      <w:r>
        <w:t xml:space="preserve">S/0647/18  </w:t>
        <w:br/>
        <w:t xml:space="preserve">TOBACCO VENDING MACHINES  </w:t>
        <w:br/>
        <w:t xml:space="preserve">TABLE OF CONTENTS  </w:t>
        <w:br/>
        <w:t xml:space="preserve">I. STATEMENT OF FACTS ...................................................................... 3  </w:t>
        <w:br/>
        <w:t xml:space="preserve">II. THE COMPLAINT .............................................................................................. 3  </w:t>
        <w:br/>
        <w:t xml:space="preserve">III. THE PARTIES ................................................................................................ 4  </w:t>
        <w:br/>
        <w:t xml:space="preserve">1. LOGIVEND, S.L.U. (COMPLAINANT) ................................................................ 4  </w:t>
        <w:br/>
        <w:t xml:space="preserve">2. COMPANIES COMPLAINED AGAINST ............................................................................. 5  </w:t>
        <w:br/>
        <w:t xml:space="preserve">A. PHILIP MORRIS SPAIN, S.L. (PMS) .................................................................................. 5  </w:t>
        <w:br/>
        <w:t xml:space="preserve">B. JT INTERNATIONAL IBERIA, S.L.U. (JTI) .......................................................................... 5  </w:t>
        <w:br/>
        <w:t xml:space="preserve">C. ALTADIS, S.A. (ALTADIS) ................................................................................................ 5  </w:t>
        <w:br/>
        <w:t xml:space="preserve">IV. REGULATORY FRAMEWORK.................................................................................. 5  </w:t>
        <w:br/>
        <w:t xml:space="preserve">V. AFFECTED MARKET ................................................................................ 7  </w:t>
        <w:br/>
        <w:t xml:space="preserve">1. Product Market ........................................................................................ 7  </w:t>
        <w:br/>
        <w:t xml:space="preserve">2. Geographic Market .......................................................................................... 8  </w:t>
        <w:br/>
        <w:t xml:space="preserve">VI. FACTS ...................................................................................................... 9  </w:t>
        <w:br/>
        <w:t xml:space="preserve">1. The contractual relationships between LOGIVEND and the tobacco manufacturing companies ................................................................................................................. 9  </w:t>
        <w:br/>
        <w:t xml:space="preserve">A. Contractual relationship with PMS ....................................................................................... 9  </w:t>
        <w:br/>
        <w:t xml:space="preserve">B. Contractual relationship with ALTADIS .............................................................................. 10  </w:t>
        <w:br/>
        <w:t xml:space="preserve">C. Contractual relationship with JTI ........................................................................................ 10  </w:t>
        <w:br/>
        <w:t xml:space="preserve">2. The sanctioning resolutions of the Undersecretariat of Finance and Public Administrations .................................................................................... 11  </w:t>
        <w:br/>
        <w:t xml:space="preserve">3. Facts related to the termination of contracts in 2015 ................ 11  </w:t>
        <w:br/>
        <w:t xml:space="preserve">A. Facts regarding PMS ....................................................................................... 12  </w:t>
        <w:br/>
        <w:t xml:space="preserve">B. Facts regarding ALTADIS ................................................................................. 14  </w:t>
        <w:br/>
        <w:t xml:space="preserve">C. Facts regarding JTI .......................................................................................... 14  </w:t>
        <w:br/>
        <w:t xml:space="preserve">VII. LEGAL GROUNDS .............................................................. 15  </w:t>
        <w:br/>
        <w:t xml:space="preserve">FIRST. Competence to Resolve ................................................................ 15  </w:t>
        <w:br/>
        <w:t xml:space="preserve">SECOND. Object of the resolution and proposal of the instructing body ............ 16  </w:t>
        <w:br/>
        <w:t xml:space="preserve">THIRD. Assessment of the Competition Chamber .............................................. 16  </w:t>
        <w:br/>
        <w:t xml:space="preserve">VIII. RESOLVES ............................................................................................... 19  </w:t>
        <w:br/>
        <w:t xml:space="preserve">National Commission of Markets and Competition 2 of 19  </w:t>
        <w:br/>
        <w:t xml:space="preserve">C/ Alcalá, 47 – 28014 Madrid - C/ Bolivia, 56 – 08018 Barcelona  </w:t>
        <w:br/>
        <w:t>www.cnmc.es</w:t>
      </w:r>
    </w:p>
    <w:p>
      <w:r>
        <w:t xml:space="preserve">S/0647/18  </w:t>
        <w:br/>
        <w:t xml:space="preserve">TOBACCO VENDING MACHINES  </w:t>
        <w:br/>
        <w:t xml:space="preserve">I. STATEMENT OF FACTS  </w:t>
        <w:br/>
        <w:t xml:space="preserve">(1) On March 13, 2018, a complaint was filed with the DC by LOGIVEND, S.L.U., against ALTADIS, S.A. (ALTADIS), PHILIP MORRIS SPAIN, S.L. (PMS), and JAPAN TOBACCO INTERNATIONAL IBERIA, S.L.U. (JTI) for a possible violation of Articles 1 and 2 of the LDC and Articles 101 and 102 of the TFEU.  </w:t>
        <w:br/>
        <w:t xml:space="preserve">(2) On February 6, 2019, the DC requested certain information from the Technical Office of the Undersecretary of Finance, belonging to the Ministry of Finance, regarding certain resolutions mentioned by LOGIVEND in its complaint (folios 521 to 523). This information was provided on February 15, 2019 (folios 524 to 643).  </w:t>
        <w:br/>
        <w:t xml:space="preserve">(3) On October 4, 2019, the Competition Directorate requested information from the companies complained against (folios 682 to 698) who, after a request for an extension of the deadline granted, responded on October 25 (PMS, folios 781 to 830 and JTI, folios 769 to 777) and on October 30 (ALTADIS, folios 835 to 865).  </w:t>
        <w:br/>
        <w:t xml:space="preserve">(4) On June 29, 2021, the DC, in application of the provisions of Article 49.3 of the LDC, issued a proposal for the non-initiation of sanctioning proceedings and the filing of the complaint, considering that the facts reported did not show indications of a violation of the LDC.  </w:t>
        <w:br/>
        <w:t xml:space="preserve">(5) In accordance with the provisions of Article 27 of the Competition Defense Regulation, approved by Royal Decree 261/2008, of February 22 (RDC), on that same date of June 29, 2021, the DC submitted its filing proposal to the Competition Chamber of the CNMC.  </w:t>
        <w:br/>
        <w:t xml:space="preserve">(6) The Competition Chamber of the CNMC deliberated and ruled on the matter in its meeting of May 11, 2022.  </w:t>
        <w:br/>
        <w:t xml:space="preserve">II. THE COMPLAINT  </w:t>
        <w:br/>
        <w:t xml:space="preserve">(7) According to the complaint filed by LOGIVEND, which is recorded in folios 6 to 46, the tobacco companies (ALTADIS, JTI, and PMS) would have carried out a series of anticompetitive practices aimed at securing their position in the second sales channel. The objective would be to expel LOGIVEND from the Spanish market for services related to vending machines.  </w:t>
        <w:br/>
        <w:t xml:space="preserve">1 Points of sale HORECA (hotels, restaurants, and cafés) and gas stations, authorized by the Commissioner.  </w:t>
        <w:br/>
        <w:t xml:space="preserve">National Commission of Markets and Competition 3 of 19  </w:t>
        <w:br/>
        <w:t xml:space="preserve">C/ Alcalá, 47 – 28014 Madrid - C/ Bolivia, 56 – 08018 Barcelona  </w:t>
        <w:br/>
        <w:t>www.cnmc.es</w:t>
      </w:r>
    </w:p>
    <w:p>
      <w:r>
        <w:rPr>
          <w:b/>
        </w:rPr>
        <w:t>[Pages 4–6]</w:t>
      </w:r>
    </w:p>
    <w:p>
      <w:r>
        <w:t xml:space="preserve">S/0647/18  </w:t>
        <w:br/>
        <w:t>TOBACCO VENDING MACHINES</w:t>
      </w:r>
    </w:p>
    <w:p>
      <w:r>
        <w:t>(8) According to the complainant, in December 2015, LOGIVEND received a verbal communication, almost simultaneously, from ALTADIS, JTI, and PMS, informing it that its respective service contract would not be renewed. According to the complaint, this action would respond to a collusive agreement aimed at limiting the distribution channel for sales with surcharge, to the detriment of consumers and economic actors, including LOGIVEND.</w:t>
      </w:r>
    </w:p>
    <w:p>
      <w:r>
        <w:t>(9) Furthermore, the aforementioned company indicates that, as a result of this practice, ALTADIS, JTI, and PMS have not only prevented the entry of new companies into the market for services related to tobacco vending machines but that these practices have led to a reduction in the number of competitors, in this case, expelling LOGIVEND.</w:t>
      </w:r>
    </w:p>
    <w:p>
      <w:r>
        <w:t>(10) LOGIVEND considers that there are reasonable indications of the existence of violations of Articles 1 of the LDC and 101 of the TFEU and Articles 2 of the LDC and 102 of the TFEU.</w:t>
      </w:r>
    </w:p>
    <w:p>
      <w:r>
        <w:t xml:space="preserve">III. THE PARTIES  </w:t>
        <w:br/>
        <w:t>1. LOGIVEND, S.L.U. (COMPLAINANT)</w:t>
      </w:r>
    </w:p>
    <w:p>
      <w:r>
        <w:t>(11) LOGIVEND was established by ALTADIS on March 23, 2000. The aforementioned company owned a fleet of vending machines dedicated to providing services in the aforementioned second channel of tobacco sales, through the management and provision of services related to the vending machines. In 2013, Altadis decided to sell LOGIVEND, which was acquired by the investment group Iberia Industry Capital – IIC.</w:t>
      </w:r>
    </w:p>
    <w:p>
      <w:r>
        <w:t>(12) The information supply services provided to large tobacco companies derived from the vending machines represented a very significant percentage (82%) of LOGIVEND's revenues. They included activities such as: online price changes; real-time sales monitoring; stock control and inventory management; order optimization; channel and button configuration; revenue control and accounting management; route management; preparation of delivery notes; troubleshooting assistance, and machine initialization assistance.</w:t>
      </w:r>
    </w:p>
    <w:p>
      <w:r>
        <w:t>(13) LOGIVEND entered liquidation in March 2016 and is currently dissolved.</w:t>
      </w:r>
    </w:p>
    <w:p>
      <w:r>
        <w:t xml:space="preserve">2. COMPANIES COMPLAINED AGAINST  </w:t>
        <w:br/>
        <w:t>A. PHILIP MORRIS SPAIN, S.L. (PMS)</w:t>
      </w:r>
    </w:p>
    <w:p>
      <w:r>
        <w:t>(14) Based in Madrid, it was established on February 9, 1987. Its corporate purpose is the wholesale trade of tobacco products. Its main brands are "Marlboro," "Chesterfield," and "L&amp;M."</w:t>
      </w:r>
    </w:p>
    <w:p>
      <w:r>
        <w:t>B. JT INTERNATIONAL IBERIA, S.L.U. (JTI)</w:t>
      </w:r>
    </w:p>
    <w:p>
      <w:r>
        <w:t>(15) Based in Madrid, it was established on November 27, 1996. Its corporate purpose falls within the tobacco industry, with its main cigarette brands being "Winston" and "Camel."</w:t>
      </w:r>
    </w:p>
    <w:p>
      <w:r>
        <w:t>C. ALTADIS, S.A. (ALTADIS)</w:t>
      </w:r>
    </w:p>
    <w:p>
      <w:r>
        <w:t>(16) Based in Madrid, it was established on March 5, 1945. It originated from TABACALERA, the former tobacco monopoly in Spain privatized in 1998. In 2008, it was acquired by the multinational IMPERIAL TOBACCO. Its main cigarette brands are "Fortuna," "Ducados," and "Nobel."</w:t>
      </w:r>
    </w:p>
    <w:p>
      <w:r>
        <w:t>IV. REGULATORY FRAMEWORK</w:t>
      </w:r>
    </w:p>
    <w:p>
      <w:r>
        <w:t>(17) The reported conduct refers to the tobacco sales market, specifically to the services provided by tobacco vendors and points of sale with surcharge.</w:t>
      </w:r>
    </w:p>
    <w:p>
      <w:r>
        <w:t>(18) The applicable sectoral regulation is primarily specified in Law 13/1998, of May 4, on the Organization of the Tobacco Market and Tax Regulations (LOMT) and Royal Decree 1199/1999, of July 9, which develops Law 13/1998, of May 4, on the Organization of the Tobacco Market and Tax Regulations, and regulates the concessionary statute of the network of tobacco vending establishments, subsequently modified by Royal Decree 748/2014, of September 5.</w:t>
      </w:r>
    </w:p>
    <w:p>
      <w:r>
        <w:t>(19) Article 7. Three.1 of the LOMT states that the following constitute very serious infringements: “c) The offering by manufacturers, importers, branders, and wholesale distributors, either directly or through their agents or representatives or by third parties, to vendors, or to points of sale with surcharge, or the acceptance by the latter of a margin, direct or indirect, different from that established by law.”</w:t>
      </w:r>
    </w:p>
    <w:p>
      <w:r>
        <w:t xml:space="preserve">(20) For its part, Article 25 of Royal Decree 748/2014 regulates the Authorizations for sales with surcharge. This Royal Decree, which modified the regulation on points of sale with surcharge included in Royal Decree 1199/1999, operated in a dual sense:  </w:t>
        <w:br/>
        <w:t xml:space="preserve">a. It eliminated the possibility for holders of authorizations for sales with surcharge to arrange for the transport of tobacco products from the tobacco shop to the vending machines of their establishment ("mandate" of the point of sale to third companies such as LOGIVEND); and  </w:t>
        <w:br/>
        <w:t>b. It enabled tobacco shops to carry out the delegated management of vending machines, on behalf and order of the holder of the point of sale, so that only the holder of the authorization (bar, restaurant, etc.) or the tobacconist to whom the management was delegated could manage the vending machines; no third company, such as LOGIVEND, could do so.</w:t>
      </w:r>
    </w:p>
    <w:p>
      <w:r>
        <w:t xml:space="preserve">8 “One. The Commissioner for the Tobacco Market may authorize the retail sale with surcharge of tobacco to those who are holders of a commercial establishment that is not subject to any of the prohibitions established in health regulations, and that belongs to one of these categories:  </w:t>
        <w:br/>
        <w:t xml:space="preserve">Four. The exploitation and management of the authorization shall be carried out at the risk and venture, directly, by the authorized party.  </w:t>
        <w:br/>
        <w:t xml:space="preserve">However, the applicant for the authorization may delegate such management to the tobacco vendor and stamp assigned in the corresponding authorization. The vendor will directly manage the authorization, without an intermediary person or company, although they may use their relatives linked to the business, or their employees, both expressly authorized for this purpose. For these purposes, in the corresponding declaration-settlement model of the fee for the authorization of sales with surcharge, their option for such delegated management modality must be expressly stated. The management shall not be remunerated at any time.  </w:t>
        <w:br/>
        <w:t xml:space="preserve">Five. (…)  </w:t>
        <w:br/>
        <w:t>Regardless of the management modality chosen, the Commissioner for the Tobacco Market, in case of indications of a lack of correspondence between documented sales and actual billing, may require the installation of online telematic control systems for the control of the machine.”</w:t>
      </w:r>
    </w:p>
    <w:p>
      <w:r>
        <w:rPr>
          <w:b/>
        </w:rPr>
        <w:t>[Pages 7–9]</w:t>
      </w:r>
    </w:p>
    <w:p>
      <w:r>
        <w:t xml:space="preserve">S/0647/18  </w:t>
        <w:br/>
        <w:t>TOBACCO VENDING MACHINES</w:t>
      </w:r>
    </w:p>
    <w:p>
      <w:r>
        <w:t>(21) Likewise, Royal Decree 2668/1998, of December 11, applies, which approves the Statute of the autonomous body Commissioner for the Tobacco Market (CMT), as well as various resolutions and circulars issued by the CMT in the exercise of its functions.</w:t>
      </w:r>
    </w:p>
    <w:p>
      <w:r>
        <w:t xml:space="preserve">V. AFFECTED MARKET  </w:t>
        <w:br/>
        <w:t xml:space="preserve">1. Product Market  </w:t>
        <w:br/>
        <w:t xml:space="preserve">(22) LOGIVEND's business model was based on renting its vending machines to points of sale authorized by the Commissioner for the Tobacco Market (CMT) for the resale of tobacco products (the so-called points of sale with surcharge), as well as on their maintenance and repair, customer service, data capture and business intelligence for tobacco companies; telemetry and management software.  </w:t>
        <w:br/>
        <w:t xml:space="preserve">(23) The market affected by the practices is the second one, that of the provision of services related to tobacco vending machines, specifically, the services provided by LOGIVEND to the three tobacco companies complained against, under the respective contracts signed with each of them. These contracts include some of the following services:  </w:t>
        <w:br/>
        <w:t xml:space="preserve">a. Sales information: The machines owned by LOGIVEND are equipped with installed telemetry, allowing them to obtain information on the sales made of the different tobacco brands.  </w:t>
        <w:br/>
        <w:t xml:space="preserve">b. Tracking of potential sales: LOGIVEND tracks lost sales through telemetry.  </w:t>
        <w:br/>
        <w:t xml:space="preserve">c. Distribution of labels: The tobacco companies provide the labels with the new image of their brands to LOGIVEND, which is responsible for distributing them to the points of sale.  </w:t>
        <w:br/>
        <w:t xml:space="preserve">(24) The tobacco companies, interested in tracking the evolution of their brands in the second channel, or surcharge sales distribution channel, purchased these reports from LOGIVEND, which did not include information about competing brands, but only information regarding their own brands. This is the main service provided by LOGIVEND to all major tobacco companies.  </w:t>
        <w:br/>
        <w:t xml:space="preserve">(25) LOGIVEND held a market share of 5% in the market for the provision of services related to tobacco vending machines in Spain. It has a presence throughout the national territory and is characterized by its advanced technical service and its computerization. The next economic operator in Spain holds a 1.5% market share.  </w:t>
        <w:br/>
        <w:t xml:space="preserve">(26) As previously noted, the provision of these information supply services represented 82% of LOGIVEND's revenues.  </w:t>
        <w:br/>
        <w:t xml:space="preserve">(27) LOGIVEND's main clients regarding the supply of information were the major tobacco companies, namely, essentially the companies complained against (PMS, JTI, and ALTADIS). These three companies represent approximately 85% of the manufacturers' market.  </w:t>
        <w:br/>
        <w:t xml:space="preserve">2. Geographic Market  </w:t>
        <w:br/>
        <w:t xml:space="preserve">(28) The geographical scope of the affected market should be considered national, as the regulation of the tobacco sector varies between different countries and the data essentially refers to the sales of tobacco products in Spain. However, national precedents have indicated that the Spanish market cannot be considered in its entirety, because the different legislation, particularly of a fiscal nature, of the Canary Autonomous Community requires segregating this area from the affected geographical market.  </w:t>
        <w:br/>
        <w:t xml:space="preserve">(29) Given that the reported practices affect almost the entire national territory in the market for the provision of services related to tobacco vending machines and considering the other factors present in the file, the analyzed practices are likely to have a significant effect on trade within the European Union following the precedent of the CNMC Council Resolution of April 10, 2019, in file S/DC/0607/17 TOBACCO.  </w:t>
        <w:br/>
        <w:t xml:space="preserve">(30) The behaviors analyzed in the reserved information refer to the services provided by LOGIVEND to tobacco manufacturers related to data capture and business intelligence, through reporting and business intelligence tools in order to provide each manufacturer with information about their respective brands through the tobacco vending machines they own, in terms of distribution, visibility, sales, etc. Specifically, LOGIVEND offered a detailed report of each point of sale and could even provide real-time sales figures of packs to the tobacco company that contracted the service.  </w:t>
        <w:br/>
        <w:t xml:space="preserve">(31) LOGIVEND's main clients regarding the supply of information were the major tobacco companies, with which it had several service provision contracts, concerning a set of tobacco vending machines owned by it and leased to third parties (points of sale with surcharge).  </w:t>
        <w:br/>
        <w:t xml:space="preserve">1. Contractual relationships between LOGIVEND and the tobacco manufacturing companies  </w:t>
        <w:br/>
        <w:t xml:space="preserve">A. Contractual relationship with PMS  </w:t>
        <w:br/>
        <w:t xml:space="preserve">(32) LOGIVEND and PMS signed a mixed contract for the sale and provision of services on January 30, 2014, valid until December 31, 2017 (First PMS Contract). The object of this contract consisted of:  </w:t>
        <w:br/>
        <w:t xml:space="preserve">a. The acquisition by LOGIVEND of 888 vending machines owned by PMS.  </w:t>
        <w:br/>
        <w:t>b. The provision of services by LOGIVEND was, specifically: (i) the maintenance and updating of the labels identifying the different brands described in the contract; (ii) ensuring that the most demanded PMS brands were always properly stocked in the machines; (iii) ensuring that the holders of the surcharge points of sale allowed audits by PMS; and (iv) providing PMS with an updated list of the operational machines along with information on the sales exclusively of the brands owned by PMS described in the contract.</w:t>
      </w:r>
    </w:p>
    <w:p>
      <w:r>
        <w:rPr>
          <w:b/>
        </w:rPr>
        <w:t>[Pages 10–12]</w:t>
      </w:r>
    </w:p>
    <w:p>
      <w:r>
        <w:t xml:space="preserve">S/0647/18  </w:t>
        <w:br/>
        <w:t>TOBACCO VENDING MACHINES</w:t>
      </w:r>
    </w:p>
    <w:p>
      <w:r>
        <w:t>contract, so that PMS could monitor the general evolution of sales.</w:t>
      </w:r>
    </w:p>
    <w:p>
      <w:r>
        <w:t>(33) On March 16, 2015, the parties signed a second contract for the provision of services by LOGIVEND for the maintenance and updating of the labels identifying the brands on the front screen of the machines, valid until December 31, 2015, and renewable for annual periods by written agreement of the parties (Second Contract PMS) (folios 85 to 87).</w:t>
      </w:r>
    </w:p>
    <w:p>
      <w:r>
        <w:t>B. Contractual relationship with ALTADIS15</w:t>
      </w:r>
    </w:p>
    <w:p>
      <w:r>
        <w:t>(34) Between the years 2006 and 2015, ALTADIS and LOGIVEND entered into four contracts for the supply and analysis of information by LOGIVEND, related to the sales of the brands owned by ALTADIS through the tobacco vending machines, so that the manufacturer could evaluate the monthly evolution of the sales of its products and analyze their acceptance by the end consumer (folios 110 to 212).</w:t>
      </w:r>
    </w:p>
    <w:p>
      <w:r>
        <w:t>(35) On January 1, 2015, ALTADIS and LOGIVEND signed the last contract, valid until December 31, 2015, with no possibility of extension, so that as of that date, as stipulated in the first provision, the contract is considered automatically terminated (folio 209).</w:t>
      </w:r>
    </w:p>
    <w:p>
      <w:r>
        <w:t>C. Contractual relationship with JTI16</w:t>
      </w:r>
    </w:p>
    <w:p>
      <w:r>
        <w:t>(36) Between the years 2010 and 2015, JTI and LOGIVEND entered into several contracts whose purpose was the supply of information by LOGIVEND regarding JTI's sales through the tobacco vending machines owned by LOGIVEND, so that JTI could evaluate the evolution of sales and analyze their acceptance by the end consumer (folios 213 to 401).</w:t>
      </w:r>
    </w:p>
    <w:p>
      <w:r>
        <w:t>(37) On January 1, 2015, they signed the last contract, valid until December 31, 201517.</w:t>
      </w:r>
    </w:p>
    <w:p>
      <w:r>
        <w:t xml:space="preserve">15 Contract with ALTADIS provided by the complainant (folios 110 to 212).  </w:t>
        <w:br/>
        <w:t xml:space="preserve">16 Contract with PMS provided by the complainant (folios 213 to 401).  </w:t>
        <w:br/>
        <w:t xml:space="preserve">17 The fourth clause of the contract (related to duration) states that:  </w:t>
        <w:br/>
        <w:t xml:space="preserve">“The Contract shall come into force, retroactively, from January 1, 2015, and shall have a duration of one calendar year, that is, until December 31, 2015.  </w:t>
        <w:br/>
        <w:t>In case of breach, either party may unilaterally terminate the contract if, having been required to comply, the breaching party does not remedy the breach within a period of 30 days, being able to claim, where appropriate, the corresponding compensation for the damages caused by such breach.”</w:t>
      </w:r>
    </w:p>
    <w:p>
      <w:r>
        <w:t xml:space="preserve">S/0647/18  </w:t>
        <w:br/>
        <w:t>TOBACCO VENDING MACHINES</w:t>
      </w:r>
    </w:p>
    <w:p>
      <w:r>
        <w:t>2. Sanctioning resolutions of the Undersecretariat of Finance and Public Administrations</w:t>
      </w:r>
    </w:p>
    <w:p>
      <w:r>
        <w:t>(38) In response to the information request from the DC, the aforementioned Undersecretariat has provided the following sanctioning resolutions issued in the year 2015.</w:t>
      </w:r>
    </w:p>
    <w:p>
      <w:r>
        <w:t>a. Resolution of July 30, 2015, issued by the Undersecretariat of Finance and Public Administrations at the proposal of the Commissioner for the Tobacco Market, within the scope of the sanctioning file no. 900001/15, initiated against PHILIP MORRIS SPAIN, S.L.</w:t>
      </w:r>
    </w:p>
    <w:p>
      <w:r>
        <w:t>b. Resolution of July 30, 2015, issued by the Undersecretariat of Finance and Public Administrations at the proposal of the Commissioner for the Tobacco Market, within the scope of the sanctioning file no. 900002/15, initiated against PHILIP MORRIS SPAIN, S.L.</w:t>
      </w:r>
    </w:p>
    <w:p>
      <w:r>
        <w:t>c. Resolution of December 15, 2015, issued by the Undersecretariat of Finance and Public Administrations at the proposal of the Commissioner for the Tobacco Market, within the scope of the sanctioning file no. 900007/15, initiated against PHILIP MORRIS SPAIN, S.L.</w:t>
      </w:r>
    </w:p>
    <w:p>
      <w:r>
        <w:t>d. Resolution of September 14, 2015, issued by the Undersecretariat of Finance and Public Administrations at the proposal of the Commissioner for the Tobacco Market, within the scope of the sanctioning file no. 900005/15, initiated against J.T. INTERNACIONAL IBÉRICA S.L.</w:t>
      </w:r>
    </w:p>
    <w:p>
      <w:r>
        <w:t>e. Resolution of September 14, 2015, issued by the Undersecretariat of Finance and Public Administrations at the proposal of the Commissioner for the Tobacco Market, within the scope of the sanctioning file no. 900008/15, initiated against ALTADIS S.A.</w:t>
      </w:r>
    </w:p>
    <w:p>
      <w:r>
        <w:t>3. Facts related to the termination of contracts in the year 2015</w:t>
      </w:r>
    </w:p>
    <w:p>
      <w:r>
        <w:t>(39) In December 2015, the companies ALTADIS, PMS, and JTI verbally communicated to LOGIVEND their intention not to renew their respective contracts18.</w:t>
      </w:r>
    </w:p>
    <w:p>
      <w:r>
        <w:t>18 In the case of PMS, there is also a written communication (folios 518 to 520)</w:t>
      </w:r>
    </w:p>
    <w:p>
      <w:r>
        <w:t xml:space="preserve">S/0647/18  </w:t>
        <w:br/>
        <w:t>TOBACCO VENDING MACHINES</w:t>
      </w:r>
    </w:p>
    <w:p>
      <w:r>
        <w:t xml:space="preserve">(40) On January 12, 2016, LOGIVEND contacted the CMT, requesting clarification regarding the situation concerning the terminated contracts, which responded by letter dated January 15, 2016, in the following terms19:  </w:t>
        <w:br/>
        <w:t>“…the Commissioner merely supervises that any service contracted with retail operators by tobacco manufacturers and marketers, among which those mentioned in your reference letter may be found, does not conceal or mask direct or indirect margins other than those set by Law 13/1998 in exchange for services and hidden benefits, such as those referred to as 'distribution', consisting basically of the undue promotion of tobacco products against the actual demand of the customer.” (emphasis added)</w:t>
      </w:r>
    </w:p>
    <w:p>
      <w:r>
        <w:t>A. Facts related to PMS</w:t>
      </w:r>
    </w:p>
    <w:p>
      <w:r>
        <w:t xml:space="preserve">(41) On December 7, 2015, PMS sent a letter to LOGIVEND informing them that it had received several administrative sanctions from the CMT for the provision of services by other companies similar to those provided by LOGIVEND and that from then on, to avoid being sanctioned again, they formally communicated that the contract would terminate on December 31, 201520:  </w:t>
        <w:br/>
        <w:t xml:space="preserve">“In these circumstances, extending the validity of the Contract would be contrary to the enforceable Resolutions confirming the unlawful nature of its object and cause. Therefore, the continuation of the contractual relationship binding PMS and LOGIVEND under the Contract against the criteria established by the Commissioner for the Tobacco Market is not legally viable and could have serious consequences for both commercial entities.  </w:t>
        <w:br/>
        <w:t>In light of all this, and in application of the provisions of Clause Tenth of the Contract and Article 1275 of the Civil Code, we hereby formally communicate that the Contract will be automatically terminated and without effect on the next day, December 31, 2015.”</w:t>
      </w:r>
    </w:p>
    <w:p>
      <w:r>
        <w:t xml:space="preserve">(42) On February 2, 2016, PMS sent a response letter to LOGIVEND indicating the following (folio 518):  </w:t>
        <w:br/>
        <w:t xml:space="preserve">“We acknowledge receipt of your letter dated January 29, 2016.  </w:t>
        <w:br/>
        <w:t>In light of what we have already stated in our letters of December 7 and 22, 2015, and in our communication by email…”</w:t>
      </w:r>
    </w:p>
    <w:p>
      <w:r>
        <w:t xml:space="preserve">19 Response from the CMT dated January 15, 2016, to LOGIVEND provided by the complainant (folio 517).  </w:t>
        <w:br/>
        <w:t>20 According to information provided by LOGIVEND in its complaint, burofax sent by PMS dated December 7, 2015: (folios 444 and 445 as well as folios 518 to 520). Information also provided by PMS in response to the information request made by the DC (folios 793 to 795).</w:t>
      </w:r>
    </w:p>
    <w:p>
      <w:r>
        <w:rPr>
          <w:b/>
        </w:rPr>
        <w:t>[Pages 13–15]</w:t>
      </w:r>
    </w:p>
    <w:p>
      <w:r>
        <w:t xml:space="preserve">S/0647/18  </w:t>
        <w:br/>
        <w:t>TOBACCO VENDING MACHINES</w:t>
      </w:r>
    </w:p>
    <w:p>
      <w:r>
        <w:t>dated January 25, 2016, the content of which we reiterate, we are surprised that you have continued to provide, as you state, services related to the Sales and Service Contract referenced above, a contract that, as you know, was terminated and rendered ineffective on December 31, 2015. As you will understand, the invoices issued by you are completely untenable, as they correspond to services that, in your case, would have been provided without any contractual or legal support. We request once again that you refrain from continuing to engage in any activity related to the services that were the subject of the Sales and Service Contract, and we warn you that we will not hesitate to hold you responsible for any administrative proceedings that may be initiated by the Commissioner for the Tobacco Market or any other administrative body, and/or any judicial proceedings that may be initiated at the request of the Public Prosecutor or any private party, as a consequence of your unilateral decision to continue improperly providing those services” (emphasis added).</w:t>
      </w:r>
    </w:p>
    <w:p>
      <w:r>
        <w:t>(43) Subsequently, on March 15, 2016, PMS contacted LOGIVEND again in response to a burofax from the latter, reiterating the reasons that led it to terminate the contract.</w:t>
      </w:r>
    </w:p>
    <w:p>
      <w:r>
        <w:t>(44) On February 24, 2016, LOGIVEND filed a lawsuit against PMS before the Court of First Instance No. 55 of Madrid, requesting a declaration of breach of contract and that PMS be ordered to pay a compensatory amount.</w:t>
      </w:r>
    </w:p>
    <w:p>
      <w:r>
        <w:t xml:space="preserve">(45) On July 6, 2018, the aforementioned Court issued a judgment dismissing LOGIVEND's claim in its entirety and endorsing the grounds presented by PMS. This was confirmed by a final judgment issued by the Provincial Court of Madrid on April 26, 2019. In the aforementioned judgment of the Court of First Instance, the following is stated:  </w:t>
        <w:br/>
        <w:t>“Considering that the new regulation required producers to stay away from any type of direct or indirect management in those points of sale, referred to as the second channel, the position of the appellant party cannot be shared in the sense that the contract could have maintained its validity and effectiveness after the approval of the aforementioned Royal Decree.” (emphasis added)</w:t>
      </w:r>
    </w:p>
    <w:p>
      <w:r>
        <w:t xml:space="preserve">(21) Letter sent by PMS to LOGIVEND provided by the latter as an annex to the complaint (folio 437).  </w:t>
        <w:br/>
        <w:t>(22) Information provided by PMS in response to the information request made by the DC (folios 781 to 792), as well as Judgment 169/2018 of July 6, 2018, of the Court of First Instance No. 55 of Madrid (folios 813 to 830), Judgment of the Provincial Court of Madrid dated April 26, 2019, number 140/2019 (folios 796 to 811), and Order of June 14, 2019 (folio 812).</w:t>
      </w:r>
    </w:p>
    <w:p>
      <w:r>
        <w:t xml:space="preserve">S/0647/18  </w:t>
        <w:br/>
        <w:t>TOBACCO VENDING MACHINES</w:t>
      </w:r>
    </w:p>
    <w:p>
      <w:r>
        <w:t>B. Facts Related to ALTADIS</w:t>
      </w:r>
    </w:p>
    <w:p>
      <w:r>
        <w:t xml:space="preserve">(46) On February 24, 2016, LOGIVEND sent a letter to ALTADIS indicating the following (folio 438):  </w:t>
        <w:br/>
        <w:t xml:space="preserve">“In December 2015, we were verbally informed that Altadis S.A. ("Altadis") would not renew said contract. Altadis would supposedly justify its sudden and surprising decision based on the existence of sanctions imposed by the Commissioner for the Tobacco Market (the "Commissioner").”  </w:t>
        <w:br/>
        <w:t>Logivend understands that the purpose of this measure is to progressively limit the distribution channel for sales with surcharge, relegating this sales channel to a merely testimonial role, with the clear detriment this entails for consumers and economic actors who, like Logivend, fully develop their activity in this market segment.” (emphasis added)</w:t>
      </w:r>
    </w:p>
    <w:p>
      <w:r>
        <w:t>(47) Subsequently, on March 4, 2016, ALTADIS responded in writing to the letter sent by LOGIVEND on February 24, 2016, stating that: “all the accusations made against this company are false and devoid of any foundation.”</w:t>
      </w:r>
    </w:p>
    <w:p>
      <w:r>
        <w:t>(48) According to ALTADIS, the reasons that led to the decision not to renew and, therefore, to allow the contract to expire, which also extended to the rest of the service contracts related to vending machines with other companies, were: “on the one hand, the legal reform introduced in the sector by Royal Decree 748/2014, of September 5; and, on the other hand, the subsequent sanctions imposed by the CMT on Altadis in 2015 regarding certain commercial practices related to the services contracted for the vending machines.”</w:t>
      </w:r>
    </w:p>
    <w:p>
      <w:r>
        <w:t>C. Facts Related to JTI</w:t>
      </w:r>
    </w:p>
    <w:p>
      <w:r>
        <w:t xml:space="preserve">(49) By letter dated February 24, 2016, LOGIVEND referred to the communication of non-renewal of the contract by JTI and the possible reasons that would have justified this decision (folio 441):  </w:t>
        <w:br/>
        <w:t xml:space="preserve">“In December 2015, we were verbally informed that Japan Tobacco International ("JTI") would not renew said contract. JTI would supposedly justify its sudden and surprising decision based on the existence of sanctions imposed by the Commissioner for the Tobacco Market (the "Commissioner").  </w:t>
        <w:br/>
        <w:t>According to information gathered by Logivend, the Commissioner would have sanctioned the offering by tobacco companies to the tobacconists and/or to the holders of the inspected points of sale with surcharge of an indirect margin, different from that established by law, and for the inspected machines having a disproportionate presence of brands from a certain manufacturer.”</w:t>
      </w:r>
    </w:p>
    <w:p>
      <w:r>
        <w:t xml:space="preserve">(50) By response letter dated March 3, 2016, JTI communicated to LOGIVEND the following (folio 443):  </w:t>
        <w:br/>
        <w:t>“On behalf of JTI, we must reject the aforementioned accusation, which is devoid of any foundation. JTI has not taken any initiative of an anticompetitive nature, and its unilateral decision not to renew a certain contract cannot be classified as such. Certainly, contractual relationships are not perpetual, and either party may terminate them if they cease to be of interest freely. The letter also speculates on the influence that the position adopted by the Commissioner for the Tobacco Market may have had on this decision. We will not enter into controversies regarding this matter. JTI's position is clear regarding the complete legality of this type of contracts. However, this does not obligate it to establish such relationships or renew them at their expiration, as you seem to think.”</w:t>
      </w:r>
    </w:p>
    <w:p>
      <w:r>
        <w:t xml:space="preserve">(51) In its response to the information request made by the DC, the aforementioned entity indicates that the reasons that led to the termination of the contract with LOGIVEND are related to the sanctions imposed by the CMT in 2015. According to JTI, it conducted a comprehensive assessment of the legal and commercial risks arising from entering into the aforementioned contracts with vending machine operators, both legal entities and individuals, and indicates that:  </w:t>
        <w:br/>
        <w:t>“As a result of this assessment, JTI Iberia individually and autonomously decided not to renew any of the service contracts related to vending machines for strategic reasons and in the context of a regulatory uncertainty that, in its opinion, arose from the investigative activity initiated by the CMT regarding this type of agreement.” (folios 776 and 777).</w:t>
      </w:r>
    </w:p>
    <w:p>
      <w:r>
        <w:t>VII. LEGAL GROUNDS</w:t>
      </w:r>
    </w:p>
    <w:p>
      <w:r>
        <w:t>FIRST. Competence to Resolve</w:t>
      </w:r>
    </w:p>
    <w:p>
      <w:r>
        <w:t>(52) In accordance with Article 5.1.c) of the Law establishing the CNMC, it is the responsibility of this Body to “apply the provisions of Law 15/2007, of July 3, regarding...</w:t>
      </w:r>
    </w:p>
    <w:p>
      <w:r>
        <w:rPr>
          <w:b/>
        </w:rPr>
        <w:t>[Pages 16–18]</w:t>
      </w:r>
    </w:p>
    <w:p>
      <w:r>
        <w:t xml:space="preserve">S/0647/18  </w:t>
        <w:br/>
        <w:t>TOBACCO VENDING MACHINES</w:t>
      </w:r>
    </w:p>
    <w:p>
      <w:r>
        <w:t>of conduct that may prevent, restrict, and distort competition. The article 20.2 of the same law assigns to the Council the function of "resolving the sanctioning procedures provided for in Law 15/2007, of July 3" and, according to article 14.1.a) of the Organic Statute of the CNMC, "the Competition Chamber will be aware of matters related to the application of Law 15/2007, of July 3."</w:t>
      </w:r>
    </w:p>
    <w:p>
      <w:r>
        <w:t>(53) Consequently, the competence to resolve this procedure corresponds to the Competition Chamber of the CNMC Council.</w:t>
      </w:r>
    </w:p>
    <w:p>
      <w:r>
        <w:t>SECOND. Object of the resolution and proposal of the instructing body</w:t>
      </w:r>
    </w:p>
    <w:p>
      <w:r>
        <w:t>(54) This Chamber must assess in the present resolution whether the requirements for the application of article 49.3 of the LDC are met, that is, the absence of indications of infringement, in order to, as proposed by the DC, agree to the non-initiation of the sanctioning procedure and the filing of the actions carried out up to that moment.</w:t>
      </w:r>
    </w:p>
    <w:p>
      <w:r>
        <w:t>(55) In its report of June 29, 2021, the DC proposed to this Chamber the non-initiation of the sanctioning procedure and the filing of the actions, in accordance with the provisions of article 49.3 of the LDC, as it considers that, in relation to the reported facts, there are no indications of infringement of the LDC.</w:t>
      </w:r>
    </w:p>
    <w:p>
      <w:r>
        <w:t>(56) In particular, the DC points out that according to the information in the ALTADIS file, S.A., PHILIP MORRIS SPAIN, S.L., and JAPAN TOBACCO INTERNATIONAL IBERIA, S.L.U acted following the indications of the CMT, in accordance with the provisions of current regulations.</w:t>
      </w:r>
    </w:p>
    <w:p>
      <w:r>
        <w:t>(57) Consequently, the DC has not found indications of infringement of articles 1, 2, or 3 of the LDC that would advise continuing the processing of the sanctioning procedure ex officio.</w:t>
      </w:r>
    </w:p>
    <w:p>
      <w:r>
        <w:t>THIRD. Assessment of the Competition Chamber</w:t>
      </w:r>
    </w:p>
    <w:p>
      <w:r>
        <w:t>(58) For there to be an infringement of article 1 of the LDC and 101 of the TFEU, there must be a concert of wills among independent economic operators and, furthermore, it must have the object, produce, or be able to produce an anticompetitive effect in the markets.</w:t>
      </w:r>
    </w:p>
    <w:p>
      <w:r>
        <w:t>(59) In this file, there is no direct evidence that proves the existence of an agreement of wills among the companies complained against, so the analysis of the evidence of indications should be the appropriate channel for a possible accreditation of the conduct. However, the courts have determined that the application of this method of proof requires that there are no plausible alternative explanations provided by the companies for the possible concertation.</w:t>
      </w:r>
    </w:p>
    <w:p>
      <w:r>
        <w:t>(60) The analysis of the facts allows us to deduce, precisely, the existence of an alternative explanation to the collusion in the conduct of the companies.</w:t>
      </w:r>
    </w:p>
    <w:p>
      <w:r>
        <w:t>(61) This Chamber considers that the regulatory modification of 2014, the sanctions imposed by the CMT on the investigated companies due to non-compliance with the regulations on the organization of the tobacco market, and the fear of new sanctions coinciding in time with the companies' decision not to renew their contracts with LOGIVEND, could constitute an alternative explanation that motivated the non-renewal of the tobacco companies' contracts with LOGIVEND.</w:t>
      </w:r>
    </w:p>
    <w:p>
      <w:r>
        <w:t>(62) This consideration is reinforced by the fact that the decision not to renew the contracts by the investigated companies was not limited solely to those subscribed with LOGIVEND, but they also terminated contracts with other companies providing similar services.</w:t>
      </w:r>
    </w:p>
    <w:p>
      <w:r>
        <w:t>(63) Furthermore, it should be noted that, from the perspective of the application of private law, the companies could terminate their contracts on the date they did because their validity ended on December 31, 2015, unless the parties mutually agreed to an extension.</w:t>
      </w:r>
    </w:p>
    <w:p>
      <w:r>
        <w:t>(64) The courts have ruled regarding the contract between PMS and LOGIVEND, which is fully consistent with those of the other tobacco manufacturers, considering the contractual termination lawful due to the regulatory obligations related to the operation and management of tobacco vending machines.</w:t>
      </w:r>
    </w:p>
    <w:p>
      <w:r>
        <w:t>(65) Therefore, there are not only no indications of an agreement or anticompetitive practice among the tobacco manufacturing companies, but there is a more convincing alternative explanation than the existence of a collusive agreement: compliance with the regulations on the management of vending machines and with the requirements of the CMT that had already declared similar contracts illegal.</w:t>
      </w:r>
    </w:p>
    <w:p>
      <w:r>
        <w:t>(66) There are also no indications of the existence of an abuse of a dominant position prohibited by articles 2 of the LDC and 102 of the TFEU, since, even assuming that the companies complained against could hold a collective dominant position in the relevant market, it would be necessary to prove that the behavior of PMS, JTI, and ALTADIS had been abusive.</w:t>
      </w:r>
    </w:p>
    <w:p>
      <w:r>
        <w:t xml:space="preserve">(67) The Audiencia Nacional has stated that:  </w:t>
        <w:br/>
        <w:t xml:space="preserve">“…to apply article 2 of the LDC in the case of collective dominant position, it is necessary to prove the existence of a shared awareness among operators who, without collusive agreement, align their behaviors to obtain supracompetitive advantages.  </w:t>
        <w:br/>
        <w:t>-This type of dominant position requires the creation of an economic or structural link that creates a 'collective entity' in relation to the market.” (emphasis added)</w:t>
      </w:r>
    </w:p>
    <w:p>
      <w:r>
        <w:t>(68) The aforementioned facts do not allow for the consideration of evidence of a shared awareness of alignment of the commercial behaviors of the companies complained against. On the contrary, there is evidence that they had to adjust to the regulatory provisions in the face of the threat of sanctions for infringement by the CMT. That is to say, there is an objective justification for the parallel and simultaneous conduct of the three complained against, distinct from the shared awareness aimed at obtaining supracompetitive advantages required by the doctrine on abuse of collective dominance.</w:t>
      </w:r>
    </w:p>
    <w:p>
      <w:r>
        <w:t>(69) In short, the existence of an alternative explanation for the termination of contracts by the tobacco manufacturing companies rules out its unlawful nature, since according to the information in the file, they acted at all times following the indications of the CMT, as well as the provisions of current regulations.</w:t>
      </w:r>
    </w:p>
    <w:p>
      <w:r>
        <w:rPr>
          <w:b/>
        </w:rPr>
        <w:t>[Pages 19–19]</w:t>
      </w:r>
    </w:p>
    <w:p>
      <w:r>
        <w:t xml:space="preserve">S/0647/18  </w:t>
        <w:br/>
        <w:t>TOBACCO VENDING MACHINES</w:t>
      </w:r>
    </w:p>
    <w:p>
      <w:r>
        <w:t>(70) As a consequence of all the above, this Chamber considers that there are no indications of a violation of Articles 1 and 2 of the LDC, nor of Articles 101 and 102 of the TFEU by ALTADIS, PHILIP MORRIS SPAIN, and JAPAN TOBACCO INTERNATIONAL IBERIA, as reported by LOGIVEND, and therefore considers that, in accordance with the provisions of Article 49.3 of the LDC, the initiation of sanctioning proceedings is not warranted, as well as the filing of the proceedings followed as a result of the complaint filed.</w:t>
      </w:r>
    </w:p>
    <w:p>
      <w:r>
        <w:t>(71) By virtue of this, and in view of the cited provisions and other generally applicable ones, the Competition Chamber</w:t>
      </w:r>
    </w:p>
    <w:p>
      <w:r>
        <w:t>VIII. RESOLVES</w:t>
      </w:r>
    </w:p>
    <w:p>
      <w:r>
        <w:t>Sole. - Not to initiate sanctioning proceedings and to agree to the filing of the proceedings followed as a result of the complaint filed by LOGIVEND, S.L.U., considering that there are no indications of a violation of Law 15/2007, of July 3, on the Defense of Competition in this file.</w:t>
      </w:r>
    </w:p>
    <w:p>
      <w:r>
        <w:t>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