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https://www.cnmc.es/expedientes/sdc050514</w:t>
      </w:r>
    </w:p>
    <w:p>
      <w:r>
        <w:t>Pages translated : 88</w:t>
      </w:r>
    </w:p>
    <w:p/>
    <w:p>
      <w:r>
        <w:rPr>
          <w:b/>
        </w:rPr>
        <w:t>[Pages 1–3]</w:t>
      </w:r>
    </w:p>
    <w:p>
      <w:r>
        <w:t xml:space="preserve">RESOLUTION  </w:t>
        <w:br/>
        <w:t xml:space="preserve">(Expte. S/DC/0505/14 CHEVROLET Dealers)  </w:t>
        <w:br/>
        <w:t xml:space="preserve">COMPETITION CHAMBER  </w:t>
        <w:br/>
        <w:t xml:space="preserve">PRESIDENT  </w:t>
        <w:br/>
        <w:t xml:space="preserve">Mr. José María Marín Quemada  </w:t>
        <w:br/>
        <w:t xml:space="preserve">COUNCILORS  </w:t>
        <w:br/>
        <w:t xml:space="preserve">Mr. Josep Maria Guinart Solà  </w:t>
        <w:br/>
        <w:t xml:space="preserve">Ms. María Ortiz Aguilar  </w:t>
        <w:br/>
        <w:t xml:space="preserve">Mr. Benigno Valdés Díaz  </w:t>
        <w:br/>
        <w:t xml:space="preserve">SECRETARY  </w:t>
        <w:br/>
        <w:t xml:space="preserve">Mr. Tomás Suárez-Inclán González  </w:t>
        <w:br/>
        <w:t xml:space="preserve">In Madrid, on April 28, 2016  </w:t>
        <w:br/>
        <w:t>The Competition Chamber of the National Commission of Markets and Competition has issued this Resolution in the file S/DC/0505/14 CHEVROLET Dealers, initiated by the Competition Directorate against several dealers of the brand, for alleged infringement of Article 1 of Law 15/2007, of July 3, on the Defense of Competition (LDC).</w:t>
      </w:r>
    </w:p>
    <w:p>
      <w:r>
        <w:t xml:space="preserve">I.- BACKGROUND  </w:t>
        <w:br/>
        <w:t xml:space="preserve">1. After having accessed certain information related to possible anticompetitive practices in the market for the distribution of motor vehicles, consisting of price fixing and commercial and service conditions, as well as the exchange of commercially sensitive information in the Spanish market, the Investigation Directorate of the National Competition Commission (CNC) initiated a reserved inquiry in accordance with the provisions of Article 49.2 of the LDC, in order to preliminarily determine the existence of circumstances that would justify, if applicable, the initiation of sanctioning proceedings.  </w:t>
        <w:br/>
        <w:t xml:space="preserve">In the framework of this reserved inquiry, on June 4 and 5, 2013, the Investigation Directorate conducted inspections at the headquarters of the company “El Cliente Indiscreto,” the trade name used by A.N.T. SERVICALIDAD, S.L. (ANT).  </w:t>
        <w:br/>
        <w:t xml:space="preserve">2. On June 17, 2013, the Investigation Directorate notified ANT of the return of the original documentation in paper format retained during the inspection carried out at its headquarters and transferred to the CNC in the exercise of the provisions of Article 40.2.d) of the LDC, indicating the part of that documentation that was to be incorporated into the reserved inquiry and requesting its opinion on the confidentiality of the incorporated documentation. On July 5, 2013, a letter from ANT requesting confidentiality for the documentation in paper format resulting from the inspection carried out at ANT's headquarters and incorporated by the Investigation Directorate into the reserved inquiry was received, providing the corresponding censored versions.  </w:t>
        <w:br/>
        <w:t xml:space="preserve">3. On July 26, 2013, the Investigation Directorate requested information from ANT regarding its corporate purpose, ownership and control structure, identification of the main executive positions, and the market for the distribution of motor vehicles. On August 8, 2013, a letter from ANT responding to the information request was received at the CNC (folios 249 to 256).  </w:t>
        <w:br/>
        <w:t xml:space="preserve">4. On February 21, 2014, the Competition Directorate requested ALCARREÑA DE TURISMOS S.L., AUTOTODO S.L., MOTOR ALUCHE S.A., ROAUTO S.A., SELIGRAT DE AUTOMOCIÓN S.A., TALLERES PRIZÁN S.A., CORREDOR GIL MOTOR S.A., VIÑARCAR S.A., ROCEÑA DE TURISMOS S.A., and TURISMOS Y VEHÍCULOS INDUSTRIALES, S.A. information regarding their corporate purpose, ownership and control structure, identification of the main executive positions, and the market for the distribution of motor vehicles.  </w:t>
        <w:br/>
        <w:t xml:space="preserve">5. On March 4, 2014, a response from ROAUTO, S.A. to the information request was received at the CNMC (folios 271 to 275), on March 5, 2014, the response from MOTOR ALUCHE, S.A. (folios 276 to 390), on March 6, 2014, the response from TALLERES PRIZÁN, S.A. (folios 391 to 403), on March 7, 2014, the responses from SELIGRAT DE AUTOMOCIÓN, S.A. (folios 404 to 411) and CORREDOR GIL MOTOR, S.A. (folios 412 to 443), on March 10, 2014, the response from ROCEÑA DE TURISMOS, S.A. (folios 444 to 448), on March 12, 2014, the responses from TURISMOS Y VEHÍCULOS INDUSTRIALES, S.A. (folios 449 to 457) and ALCARREÑA DE TURISMOS, S.L. (folios 458 to 465), and on March 14, 2014, the responses from VIÑARCAR, S.A. (folios 466 to 467) and AUTOTODO, S.L. (folios 468 to 471).  </w:t>
        <w:br/>
        <w:t xml:space="preserve">6. On April 30, 2014, the Competition Directorate notified ANT of the opening of preliminary proceedings S/DC/0504/14 and the incorporation into them of the documents collected during the inspection carried out at its headquarters on June 4 and 5, 2013, related to possible anticompetitive practices in the market for the distribution of motor vehicles of the CHEVROLET brand, requesting it to express its opinion on the confidentiality of the same. On May 26, 2014, a request for confidentiality from ANT regarding part of the electronic documentation incorporated into the file was received at the CNMC, attaching the corresponding censored versions. On May 27, 2014, the Competition Directorate resolved to accept the confidentiality requested by ANT for part of the electronic documentation collected during the inspection and incorporated into the file and to incorporate the corresponding censored versions (folio 736).  </w:t>
        <w:br/>
        <w:t xml:space="preserve">7. On October 1, 2014, the Competition Directorate requested IBERICAR TECHNIK, S.A. and HOYOS MOTOR, S.L. information regarding their corporate purpose, ownership and control structure, identification of the main executive positions, and the market for the distribution of motor vehicles.  </w:t>
        <w:br/>
        <w:t xml:space="preserve">8. On October 16, 2014, a response from HOYOS MOTOR, S.L. was received at the CNMC (folios 745 to 746).  </w:t>
        <w:br/>
        <w:t xml:space="preserve">9. On October 17, 2014, the Competition Directorate requested information from CHEVROLET ESPAÑA, S.A. (CHEVROLET ESPAÑA) regarding its distribution policy.  </w:t>
        <w:br/>
        <w:t xml:space="preserve">10. On October 17, 2014, the Competition Directorate requested information from ALCARREÑA DE TURISMOS S.L., AUTOTODO S.L., MOTOR ALUCHE S.A., ROAUTO S.A., SELIGRAT DE AUTOMOCIÓN S.A., TALLERES PRIZÁN S.A., CORREDOR GIL MOTOR S.A., VIÑARCAR S.A., ROCEÑA DE TURISMOS S.A., and TURISMOS Y VEHÍCULOS INDUSTRIALES, S.A., related to their geographical distribution area.  </w:t>
        <w:br/>
        <w:t xml:space="preserve">11. On October 20, 2014, a response from IBERICAR TECHNIK, S.A. was received at the CNMC (folios 762 to 890).  </w:t>
        <w:br/>
        <w:t xml:space="preserve">12. On October 29, 2014, a response from ROCEÑA DE TURISMOS, S.A. was received at the CNMC (folios 891 to 988).  </w:t>
        <w:br/>
        <w:t xml:space="preserve">13. On October 30, 2014, responses to the information request from MOTOR ALUCHE, S.A. (folios 989 to 1244) and ALCARREÑA DE TURISMOS, S.L. (folios 1245 to 1439) were received at the CNMC.  </w:t>
        <w:br/>
        <w:t xml:space="preserve">14. On October 30, 2014, based on the reserved information carried out, the Competition Directorate observed rational indications of the existence of behaviors prohibited by the LDC, so, in accordance with Article 49.1 of the LDC, it agreed to initiate the sanctioning file S/0505/14 CHEVROLET Dealers against ANT, ALCARREÑA DE TURISMOS, S.L., AUTOTODO, S.L., MOTOR ALUCHE, S.A., ROAUTO, S.A., SELIGRAT DE AUTOMOCIÓN, S.A., TALLERES PRIZÁN, S.A., CORREDOR GIL MOTOR, S.A., VIÑARCAR, S.A., ROCEÑA DE TURISMOS, S.A., and TURISMOS Y VEHÍCULOS INDUSTRIALES, S.A., for possible restrictive practices of competition prohibited in Article 1 of the LDC.  </w:t>
        <w:br/>
        <w:t xml:space="preserve">15. On October 31, 2014, responses from SELIGRAT DE AUTOMOCIÓN, S.A. (folios 1456 to 1849), ROAUTO, S.A. (folios 1850 to 2232), and TALLERES PRIZÁN, S.A. (folios 2233 to 2606) to the information requests were received at the CNMC; on November 3, 2014, those from AUTOTODO, S.L. (folios 2607 to 3052), CORREDOR GIL MOTOR, S.A. (folios 3053 to 3497), CHEVROLET ESPAÑA (folios 3498 to 3767), and TURISMOS y VEHÍCULOS INDUSTRIALES, S.A. (folios 3768 to 3946) were received, and on November 4, 2014, that from VIÑARCAR, S.A. (folios 3947 to 4232) was received.  </w:t>
        <w:br/>
        <w:t xml:space="preserve">16. On January 26, 2015, the Competition Directorate requested information from CHEVROLET ESPAÑA regarding the contractual situation of the dealers distributing the CHEVROLET brand, which was answered on February 6, 2015 (folios 5397 to 5402).  </w:t>
        <w:br/>
        <w:t xml:space="preserve">17. On February 9, 2015, the Competition Directorate accepted the confidentiality requested by ANT, proceeding to incorporate the corresponding censored versions into the file (folios 5404 to 5566).  </w:t>
        <w:br/>
        <w:t>18. On March 17, 2015, the Competition Directorate requested information from VIÑARCAR, S.A. regarding the modifications made to its name.</w:t>
      </w:r>
    </w:p>
    <w:p>
      <w:r>
        <w:rPr>
          <w:b/>
        </w:rPr>
        <w:t>[Pages 4–6]</w:t>
      </w:r>
    </w:p>
    <w:p>
      <w:r>
        <w:t>social and in its ownership and control structure, which was answered on March 23, 2015 (folio 5588).</w:t>
      </w:r>
    </w:p>
    <w:p>
      <w:r>
        <w:t>18. On April 8, 2015, the Competition Directorate sent an information request to VIÑARCAR, S.A. (folios 5718 to 5723) and to ANTRAS MOTOR, S.A. (folios 5726 to 5731) in order to clarify the situation of both companies.</w:t>
      </w:r>
    </w:p>
    <w:p>
      <w:r>
        <w:t>19. On April 13, 2015, the response letter from ANTRAS MOTOR, S.A. to the information request was received by the CNMC (folio 5732).</w:t>
      </w:r>
    </w:p>
    <w:p>
      <w:r>
        <w:t>20. On June 1, 2015, the Competition Directorate sent an information request to the current liquidator of the company VIÑARCAR, S.A. and in turn joint administrator of the company ANTRAS MOTOR, S.A., who responded on June 25, 2015, stating that due to the dissolution of VIÑARCAR, S.A. there has been no transfer of assets to any other company (folio 5874), subsequently sending a copy of the contract signed by VIÑARCAR, S.A. with CHEVROLET ESPAÑA and the novation agreement of the authorized repair contract (folios 5876 to 5964).</w:t>
      </w:r>
    </w:p>
    <w:p>
      <w:r>
        <w:t>21. On July 9, 2015, the Competition Directorate adopted the Statement of Facts, which was duly notified to the parties so that they could present any allegations they deemed appropriate. Allegations were presented by the companies AUTOTODO, S.L., CORREDOR GIL MOTOR, S.A., MOTOR ALUCHE, S.A., ROAUTO, S.A., SELIGRAT DE AUTOMOCIÓN, S.A., TALLERES PRIZÁN, S.A., ROCEÑA DE TURISMOS, S.A. (joint allegations folios 6169 to 6190) and ANT SERVICALIDAD, S.L. (folios 10500 to 10513).</w:t>
      </w:r>
    </w:p>
    <w:p>
      <w:r>
        <w:t>22. On July 22, 2015, the Competition Directorate requested the companies to provide information on the total turnover of the companies for the year 2014, as well as on the market for the distribution of motor vehicles of the CHEVROLET brand concerning the period of participation of the companies in the investigated conduct.</w:t>
      </w:r>
    </w:p>
    <w:p>
      <w:r>
        <w:t>23. On October 30, 2015, the instructor of the procedure ordered the closure of the instruction phase of the same (folio 11063).</w:t>
      </w:r>
    </w:p>
    <w:p>
      <w:r>
        <w:t>24. Subsequently, on November 13, 2015, the Director of Competition adopted the Proposal for Resolution of the procedure, notifying it to the interested parties so that they could formulate any allegations they deemed appropriate.</w:t>
      </w:r>
    </w:p>
    <w:p>
      <w:r>
        <w:t>25. Allegations have been presented by the entities AUTOTODO, S.L., CORREDOR GIL MOTOR, S.A., MOTOR ALUCHE, S.A., ROAUTO, S.A., SELIGRAT DE AUTOMOCIÓN, S.A., TALLERES PRIZÁN, S.A., ROCEÑA DE TURISMOS, S.A. (joint allegations folios 11254 to 11282) and ANT SERVICALIDAD, S.L. (folios 11376 to 11385).</w:t>
      </w:r>
    </w:p>
    <w:p>
      <w:r>
        <w:t>26. Finally, on December 4, 2015, in compliance with Article 50.5 of the LDC, the Director of Competition submitted the Proposal for Resolution, along with the rest of the file, to the Competition Chamber of the CNMC Council for its resolution (folio 11288).</w:t>
      </w:r>
    </w:p>
    <w:p>
      <w:r>
        <w:t>27. On January 28, 2016, the Competition Chamber of the CNMC Council agreed to request again from the companies information on their total turnover corresponding to the year 2015 and on their market volume for the distribution of motor vehicles of the CHEVROLET brand (total and by models) for the year 2011 (folios 11405 to 11409). Furthermore, the Competition Chamber agreed to suspend the maximum resolution period of the procedure until the requested information was provided. The suspension was lifted effective January 13, 2016 (folio 11453).</w:t>
      </w:r>
    </w:p>
    <w:p>
      <w:r>
        <w:t>28. This resolution has been subject to deliberation and ruling by the Council in its session of April 28, 2016.</w:t>
      </w:r>
    </w:p>
    <w:p>
      <w:r>
        <w:t>29. The interested parties in the procedure are as follows:</w:t>
        <w:br/>
        <w:t>- A.N.T. SERVICALIDAD, S.L.</w:t>
        <w:br/>
        <w:t>- ALCARREÑA DE TURISMOS, S.L.</w:t>
        <w:br/>
        <w:t>- AUTOTODO, S.L.</w:t>
        <w:br/>
        <w:t>- CORREDOR GIL MOTOR, S.A.</w:t>
        <w:br/>
        <w:t>- MOTOR ALUCHE, S.A.</w:t>
        <w:br/>
        <w:t>- ROAUTO, S.A.</w:t>
        <w:br/>
        <w:t>- ROCEÑA DE TURISMOS, S.A.</w:t>
        <w:br/>
        <w:t>- SELIGRAT DE AUTOMOCIÓN, S.A.</w:t>
        <w:br/>
        <w:t>- TALLERES PRIZÁN, S.A.</w:t>
        <w:br/>
        <w:t>- TURISMOS Y VEHÍCULOS INDUSTRIALES, S.A.</w:t>
        <w:br/>
        <w:t>- VIÑARCAR, S.A.</w:t>
      </w:r>
    </w:p>
    <w:p>
      <w:r>
        <w:t>II. THE PARTIES</w:t>
      </w:r>
    </w:p>
    <w:p>
      <w:r>
        <w:t>1. A.N.T. SERVICALIDAD, S.L.</w:t>
        <w:br/>
        <w:t>A.N.T. SERVICALIDAD, S.L. (ANT), with its registered office in Elche, was established in 2000. Its corporate purpose includes, among others, providing customer service, market research, and similar services to companies. Specifically, regarding the types of services that ANT offers to motor vehicle distribution companies, ANT has established the following categories of services:</w:t>
      </w:r>
    </w:p>
    <w:p>
      <w:r>
        <w:t>1. Conducting Mystery Shopper evaluations for automotive brands, assessing the quality of customer service and adherence to sales protocols, providing the client with a qualitative report on the complete sales process, from the customer's call to schedule with the salesperson, to the quote provided by the salesperson and the follow-up call to ascertain the customer's purchasing decision.</w:t>
      </w:r>
    </w:p>
    <w:p>
      <w:r>
        <w:t>2. Conducting evaluations for dealerships analyzing the quality of customer service.</w:t>
      </w:r>
    </w:p>
    <w:p>
      <w:r>
        <w:t>3. Evaluations for groups of dealerships, in which ANT prepares reports analyzing the performance of a salesperson during the vehicle sales process.</w:t>
      </w:r>
    </w:p>
    <w:p>
      <w:r>
        <w:t>4. Conducting Mystery Shopper evaluations for dealerships that want to assess their competition (other dealerships in their area) and understand the sales techniques they use and the offers they provide.</w:t>
      </w:r>
    </w:p>
    <w:p>
      <w:r>
        <w:t>5. Analysis of lost sales, to understand the reasons why a customer ultimately did not purchase at a particular dealership.</w:t>
      </w:r>
    </w:p>
    <w:p>
      <w:r>
        <w:t>6. Recovery of workshop customers, through calls to offer a promotion and encourage them to return to the workshop for their maintenance.</w:t>
      </w:r>
    </w:p>
    <w:p>
      <w:r>
        <w:t>7. Mystery calling to workshops and sales, to evaluate the quality of telephone service, timelines for offering appointments, and the offers made.</w:t>
      </w:r>
    </w:p>
    <w:p>
      <w:r>
        <w:t>8. Training for companies to improve the weakest aspects identified in customer service.</w:t>
      </w:r>
    </w:p>
    <w:p>
      <w:r>
        <w:t>According to the information provided by the summoned dealerships, in 2011 ANT provided its services to ROAUTO, S.A., MOTOR ALUCHE, S.A., AUTOTODO, S.A., TALLERES PRIZÁN, S.A., ROCEÑA DE TURISMOS, S.A., VIÑARCAR, S.A., and ALCARREÑA DE TURISMOS, S.L.; to SELIGRAT AUTOMOCIÓN, S.A. from April 2011 to March 2014; to CORREDOR GIL MOTOR, S.A. from February to July 2008 and from March to November 2011, as well as to TURISMOS &amp; VEHÍCULOS INDUSTRIALES, S.A.</w:t>
      </w:r>
    </w:p>
    <w:p>
      <w:r>
        <w:t>In 2015, ANT's sales figure was €828,545.82 (folio 11471).</w:t>
      </w:r>
    </w:p>
    <w:p>
      <w:r>
        <w:t>2. ALCARREÑA DE TURISMOS, S.L.</w:t>
        <w:br/>
        <w:t>ALCARREÑA DE TURISMOS, S.L. (ALTUSA), located in Polígono El Balconcillo, parcel 52, Guadalajara, was established in 1982. Its corporate purpose is the distribution, repair, and sale of automobile spare parts. ALTUSA ceased to be a CHEVROLET dealership on May 31, 2013.</w:t>
      </w:r>
    </w:p>
    <w:p>
      <w:r>
        <w:t>Currently, the company is in the liquidation phase due to voluntary bankruptcy. According to documentation included in the Public Bankruptcy Registry dated November 13, 2015, the Court of First Instance No. 4 and Commercial Court of Guadalajara approved the Liquidation Plan presented by ALTUSA in bankruptcy 138/2015, which must be adhered to in the liquidation operations of the active mass.</w:t>
      </w:r>
    </w:p>
    <w:p>
      <w:r>
        <w:rPr>
          <w:b/>
        </w:rPr>
        <w:t>[Pages 7–9]</w:t>
      </w:r>
    </w:p>
    <w:p>
      <w:r>
        <w:t xml:space="preserve">3. AUTOTODO, S.L.  </w:t>
        <w:br/>
        <w:t>AUTOTODO, S.L. (AUTOTODO), with its registered office at c/Narváez, numbers 80, 82, and 84, Madrid, was incorporated on March 23, 1995. Its corporate purpose is the representation of firms related to the buying, selling, and repair of motor vehicles, new or used, as well as the exploitation of the concession, distribution, and marketing of motor vehicles, new or used, domestic or foreign. AUTOTODO ceased to be an official dealer of CHEVROLET on June 30, 2014. Its turnover in 2015 amounted to €16,917,870.83 (folio 11452).</w:t>
      </w:r>
    </w:p>
    <w:p>
      <w:r>
        <w:t xml:space="preserve">4. MOTOR ALUCHE, S.A.  </w:t>
        <w:br/>
        <w:t>MOTOR ALUCHE, S.A. (MOTOR ALUCHE), with its registered office at c/Higueras, numbers 33-35, Madrid, was incorporated on September 16, 1987, with its corporate purpose being the manufacture, assembly, sale, marketing, distribution, and repair of all kinds of automobiles, their parts, accessories, and spare parts. MOTOR ALUCHE ceased to be an official dealer of CHEVROLET on June 30, 2014. Its turnover in 2015 was €11,355,195.44 (folio 11446).</w:t>
      </w:r>
    </w:p>
    <w:p>
      <w:r>
        <w:t xml:space="preserve">5. ROAUTO, S.A.  </w:t>
        <w:br/>
        <w:t>ROAUTO, S.A. (ROAUTO), with its registered office at c/López de Hoyos, 171, Madrid, was incorporated on December 10, 1976, with its corporate purpose being the buying and selling and marketing of motor vehicles, their spare parts and accessories, the operation of maintenance and repair workshops for automobiles, and the provision of all kinds of services related to the marketing and use of motor vehicles. The company ceased to be an official dealer of CHEVROLET on April 31, 2014. Its turnover in 2015 amounted to €28,077,880 (folio 11452.3). Furthermore, on September 8, 2011, the absorption of COSDILER, S.A. (COSDILER), an official dealer of CHEVROLET and OPEL, by ROAUTO was formalized, with COSDILER being dissolved on December 9, 2011. The corporate purpose of COSDILER, incorporated in November 1993, originally based at C/Santiago Bernabéu, no. 10, Madrid, and later at Avda. San Pablo, no. 37, Coslada (Madrid), was the trade of motor vehicles. The results figure from its last balance sheet corresponds to the fiscal year 2011 and amounted to €1,089,218.76.</w:t>
      </w:r>
    </w:p>
    <w:p>
      <w:r>
        <w:t xml:space="preserve">6. SELIGRAT DE AUTOMOCIÓN, S.A.  </w:t>
        <w:br/>
        <w:t>SELIGRAT DE AUTOMOCIÓN, S.A. (SELIAUTO), with its registered office at c/Carlos Sainz, Polígono Industrial 43 and 45, Leganés (Madrid), was incorporated on September 27, 1979. Its corporate purpose is the purchase, sale, and marketing of motor vehicles, new and used, as well as their accessories and spare parts, and the repair of said vehicles, or the installation of parts and accessories in them. SELIAUTO has been a dealer of vehicles from different manufacturers, including CHEVROLET, since September 2009, although it ceased to be an official dealer of the brand on June 30, 2014. The turnover of SELIAUTO in 2015 amounted to €43,982,759 (folio 11452.2).</w:t>
      </w:r>
    </w:p>
    <w:p>
      <w:r>
        <w:t xml:space="preserve">7. TALLERES PRIZAN, S.A.  </w:t>
        <w:br/>
        <w:t>TALLERES PRIZAN, S.A. (TALLERES PRIZAN), with its registered office at c/Argentina, 2, Alcorcón (Madrid), was incorporated on July 23, 1969, with its corporate purpose being the manufacture, assembly, sale, marketing, and repair of transport vehicles, as well as the rental of cranes. The sale and repair of CHEVROLET automobiles was carried out since September 2005, although it ceased to be an official dealer of the aforementioned brand on June 30, 2014. The turnover of TALLERES PRIZAN in 2015 amounted to €31,884,000 (folio 11434).</w:t>
      </w:r>
    </w:p>
    <w:p>
      <w:r>
        <w:t xml:space="preserve">8. CORREDOR GIL MOTOR, S.A.  </w:t>
        <w:br/>
        <w:t>CORREDOR GIL MOTOR, S.A. (CORREDOR GIL MOTOR), has its registered office at Vía Complutense, 135, Alcalá de Henares (Madrid), with its corporate purpose being the buying and selling of new and used automobiles, the sale of automotive accessories and spare parts, and the repair of automobiles. Since 2002, CORREDOR GIL MOTOR has been marketing new vehicles of the CHEVROLET brand, although it ceased to be an official dealer of CHEVROLET on June 30, 2014. Its turnover in 2015 amounted to €10,192,000 (folio 11452.1).</w:t>
      </w:r>
    </w:p>
    <w:p>
      <w:r>
        <w:t xml:space="preserve">9. VIÑARCAR, S.A.  </w:t>
        <w:br/>
        <w:t>VIÑARCAR, S.A. (VIÑARCAR) had its registered office at c/Brasil, 18, Fuenlabrada (Madrid) and its corporate purpose consisted of the sale and repair of automobiles. VIÑARCAR ceased to be an official dealer of CHEVROLET on May 14, 2014, being dissolved voluntarily on January 13, 2015.</w:t>
      </w:r>
    </w:p>
    <w:p>
      <w:r>
        <w:t xml:space="preserve">10. ROCEÑA DE TURISMOS, S.A.  </w:t>
        <w:br/>
        <w:t>ROCEÑA DE TURISMOS, S.A. (ROTUSA) has its registered office at c/Cabo Rufino Lázaro, 11, Las Rozas (Madrid). Its corporate purpose is the buying and selling, repair, marketing, distribution, and non-financial leasing of all kinds of new or used vehicles, accessories, spare parts, and complements for them. It ceased to be an official dealer of CHEVROLET on June 30, 2014. The total turnover of this company during the fiscal year 2015 was €1,049,189.01 (folio 11482).</w:t>
      </w:r>
    </w:p>
    <w:p>
      <w:r>
        <w:t xml:space="preserve">11. TURISMOS y VEHÍCULOS INDUSTRIALES, S.A.  </w:t>
        <w:br/>
        <w:t>TURISMOS y VEHÍCULOS INDUSTRIALES, S.A. (TUVISA), has its registered office at the road to Valencia, km 7.300, 28031 Madrid. Its corporate purpose consists of the acquisition, sale, import, export, repair of automobiles, and all activities directly or indirectly related to the automotive sector. Over the last 10 years, TUVISA has distributed vehicles of the CHEVROLET brand, among others, and is currently in voluntary bankruptcy proceedings. TUVISA ceased to be an official dealer of CHEVROLET on February 15, 2014. The company is currently in liquidation phase, after undergoing voluntary bankruptcy (folio 11438). By order dated June 26, 2014, the Commercial Court No. 6 of Madrid, in compliance with the provisions of Article 23 of the Bankruptcy Law (LC), agreed to approve the liquidation plan proposed by the bankruptcy administration in bankruptcy proceeding No. 268/14 concerning TUVISA ("BOE" No. 225, of September 16, 2014, pages 43262 to 43262). The total turnover of this company during the fiscal year 2015 was €4,500.</w:t>
      </w:r>
    </w:p>
    <w:p>
      <w:r>
        <w:t xml:space="preserve">III. MARKET CHARACTERIZATION  </w:t>
        <w:br/>
        <w:t xml:space="preserve">a) Regulatory Framework  </w:t>
        <w:br/>
        <w:t>Traditionally, the automotive sector has received special attention from competition authorities, being subject to specific category exemption regulations since 1985. The vertical agreements subject to such exemptions would be those related to the purchase, sale, or resale of new motor vehicles, those related to the purchase, sale, or resale of spare parts for motor vehicles, and those related to the provision of repair and maintenance services for these vehicles when such agreements are entered into between non-competitor companies, among certain competing companies, or by certain associations of retailers or repair workshops. In this regard, it is important to highlight Regulation (EU) No. 330/2010, of April 20, 2010, of the Commission, regarding the application of Article 101, paragraph 3, of the Treaty. The idea that cross-border commercial restrictions can harm consumers has been confirmed by the European Commission in its decisions of January 28, 1998 (case IV/35.733 VW), September 20, 2000 (case COMP/36.653 Opel), October 10, 2001 (case COMP/36.264 Mercedes Benz), and October 5, 2005 (cases F-2/36.623/36.820/37.275 SEP and others/Peugeot SA), as well as by community jurisprudence in cases C-551/03 P, General Motors; C-338/00 P, Volkswagen/Commission, and T-450/05, Peugeot/Commission.</w:t>
      </w:r>
    </w:p>
    <w:p>
      <w:r>
        <w:rPr>
          <w:b/>
        </w:rPr>
        <w:t>[Pages 10–12]</w:t>
      </w:r>
    </w:p>
    <w:p>
      <w:r>
        <w:t>Functioning of the European Union (TFEU), to certain categories of vertical agreements and concerted practices, as well as Regulation (EU) No. 461/2010, of May 27, 2010, concerning the application of Article 101(3) of the TFEU to certain categories of vertical agreements and concerted practices in the motor vehicle sector, which has been in effect since June 1, 2010. These Guidelines establish that selective distribution is currently the predominant form of distribution in the motor vehicle sector, as well as in repair and maintenance and in the distribution of spare parts.</w:t>
      </w:r>
    </w:p>
    <w:p>
      <w:r>
        <w:t>Qualitative selective distribution involves the selection of distributors or repair workshops solely based on objective criteria imposed by the nature of the product or service. Quantitative selection, on the other hand, adds other criteria that more directly limit the potential number of distributors or repair workshops, either by directly setting their number or requiring, for example, a minimum sales level. It is considered that networks based on quantitative criteria are generally more restrictive than those based solely on qualitative selection.</w:t>
      </w:r>
    </w:p>
    <w:p>
      <w:r>
        <w:t>In purely qualitative selective distribution, distributors and repair workshops are selected solely based on objective criteria imposed by the nature of the product or service, such as the technical qualifications of the sales personnel, the configuration of the sales premises, the sales techniques, and the type of sales service that the distributor must provide.</w:t>
      </w:r>
    </w:p>
    <w:p>
      <w:r>
        <w:t>The application of these criteria does not limit the number of distributors or repair workshops admitted into the supplier's network. It is generally considered that purely qualitative selective distribution falls outside the scope of Article 101(1) of the TFEU due to the lack of anti-competitive effects, provided that three conditions are met:</w:t>
        <w:br/>
        <w:t>– the nature of the product in question must require a selective distribution system, in the sense that such a system must constitute a legitimate necessity, given the nature of the product, to preserve its quality and ensure its proper use;</w:t>
        <w:br/>
        <w:t>– distributors or repair workshops must be selected based on objective qualitative criteria, uniformly established for all potential resellers and that cannot be applied discriminatorily;</w:t>
        <w:br/>
        <w:t>– the established criteria must not exceed what is necessary.</w:t>
      </w:r>
    </w:p>
    <w:p>
      <w:r>
        <w:t>If selective distribution agreements fall within the scope of Article 101(1) of the TFEU, the parties will need to assess whether their agreements can benefit from the Block Exemption Regulations, or individually, from the exception of Article 101(3) of the TFEU.</w:t>
      </w:r>
    </w:p>
    <w:p>
      <w:r>
        <w:t>The Block Exemption Regulations exempt selective distribution agreements, regardless of whether quantitative or purely qualitative selection criteria are used, as long as the market shares of each of the parties to the agreement do not exceed 30%.</w:t>
      </w:r>
    </w:p>
    <w:p>
      <w:r>
        <w:t>However, this exemption is conditional on the agreement not containing any of the particularly serious restrictions set out in Article 4 of the General Block Exemption Regulation for Vertical Agreements and in Article 5 of the Block Exemption Regulation for the Motor Vehicle Sector, as well as none of the excluded restrictions described in Article 5 of the General Block Exemption Regulation for Vertical Agreements.</w:t>
      </w:r>
    </w:p>
    <w:p>
      <w:r>
        <w:t>Three of the particularly serious restrictions set out in the General Block Exemption Regulation for Vertical Agreements specifically refer to selective distribution:</w:t>
        <w:br/>
        <w:t>– Article 4(b) considers particularly serious the restriction of the territory in which, or the clientele to which, the buyer party to the agreement may sell the contractual goods or services, except for the restriction of sales by members of a selective distribution system to unauthorized distributors in the markets where such a system applies.</w:t>
        <w:br/>
        <w:t>– Article 4(c) describes as particularly serious restrictions agreements that restrict active or passive sales to end users by members of a selective distribution system operating at the retail level, without prejudice to the possibility of prohibiting a member of the system from operating outside an unauthorized establishment.</w:t>
        <w:br/>
        <w:t>– Article 4(d) refers to the restriction of cross-supplies between distributors within a selective distribution system, including between distributors operating at different levels of commercial activity.</w:t>
      </w:r>
    </w:p>
    <w:p>
      <w:r>
        <w:t>In Spain, according to Royal Decree 2822/1998, of December 23, which approves the General Regulation of Vehicles, in its Annex II "DEFINITIONS AND CATEGORIES OF VEHICLES," a motor vehicle is defined as one equipped with a motor for its propulsion, excluding from this definition mopeds, trams, and vehicles for persons with reduced mobility. Among motor vehicles, automobiles are defined as motor vehicles that serve, normally, for the transport of persons or goods, or both at the same time, or for the towing of other vehicles for that purpose.</w:t>
      </w:r>
    </w:p>
    <w:p>
      <w:r>
        <w:t>Regarding the legal regime of vehicle distribution contracts, until the new Distribution Law provided for in Law 2/2011, of March 4, on Sustainable Economy is approved, Law 12/1992, of May 27, on Agency Contracts applies, with the exception of its first additional provision, introduced by the Sustainable Economy Law, which refers to contracts for the distribution of motor and industrial vehicles, the application of which has been suspended until the aforementioned Distribution Law is approved. The operation of dealerships is regulated through distribution and authorized service contracts, and in isolated cases, a spare parts distribution contract is used. The supplier sells its products to the distributor, and the latter resells them to its customers applying a margin, which constitutes the source of income for its commercial activity.</w:t>
      </w:r>
    </w:p>
    <w:p>
      <w:r>
        <w:t>In the retail distribution of new automobiles, the distributor of vehicles of a brand communicates to the dealership a recommended retail price so that the latter can freely establish the final selling price according to its expected or desired income.</w:t>
      </w:r>
    </w:p>
    <w:p>
      <w:r>
        <w:t>This practice of recommending a resale price to a reseller is covered by the aforementioned Block Exemption Regulation when the market share of each of the parties to the agreement does not exceed the 30% threshold, provided that it does not imply a minimum or fixed selling price as a result of pressure or incentives offered by either party. In carrying out its economic activity, the distributor acts, in any case, in its own name and on its own account, assuming the risks that may arise from the business.</w:t>
      </w:r>
    </w:p>
    <w:p>
      <w:r>
        <w:t>Most car brands in Spain apply the selective distribution modality, which allows limiting the number of distributors and establishing qualitative selection criteria to preserve the quality and solvency of the companies integrated into the network. Dealerships are small and medium-sized enterprises dedicated to the distribution, sale, and after-sales service of automobiles from a manufacturer or importer as independent entrepreneurs, acting in their own name and under their own responsibility and risk, within the zone or territorial area assigned to them by their supplier. However, the organization of commercial activity and after-sales service and the distributor's business model are configured according to the supplier's guidelines, which specify each of the concession processes, in particular, the following, according to the FACONAUTO Report on the dealership sector in Spain of December 31, 2012:</w:t>
        <w:br/>
        <w:t>– Standards, dimensions, and qualities of the facilities, particularly regarding size, equipment, location, internal and external appearance, and corporate identification of their facilities.</w:t>
        <w:br/>
        <w:t>– Economic-financial structure of the dealership and the accounting plan.</w:t>
        <w:br/>
        <w:t>– Business model, both in sales and after-sales service.</w:t>
        <w:br/>
        <w:t>– Audits of processes, standards, and guarantees.</w:t>
        <w:br/>
        <w:t>– Number and professional qualification of the contracted personnel.</w:t>
        <w:br/>
        <w:t>– Employee training plan.</w:t>
        <w:br/>
        <w:t>– Business plans, objectives, and incentives.</w:t>
        <w:br/>
        <w:t>– Management and administration systems, including IT systems.</w:t>
      </w:r>
    </w:p>
    <w:p>
      <w:r>
        <w:t>b) The distribution system of the CHEVROLET brand</w:t>
      </w:r>
    </w:p>
    <w:p>
      <w:r>
        <w:t>CHEVROLET is a car brand headquartered in the United States, founded in 1911 and belonging to the GENERAL MOTORS group since 1916.</w:t>
      </w:r>
    </w:p>
    <w:p>
      <w:r>
        <w:t>CHEVROLET ESPAÑA, S.A.U. (CHEVROLET ESPAÑA) was incorporated on May 6, 1994, and until January 25, 2005, was named DAEWOO MOTOR IBERIA, S.A. Under its previous commercial name, it marketed vehicles of the Daewoo brand, belonging to the company DAEWOO MOTORS, which is part of the South Korean conglomerate DAEWO.</w:t>
      </w:r>
    </w:p>
    <w:p>
      <w:r>
        <w:t>In 2001, GENERAL MOTORS purchased the majority of shares of DAEWOO MOTORS to establish GM DAEWOO and began a renaming of Daewoo brand automobiles in various geographical areas. Since January 2005, all Daewoo models in Europe and the Middle East have</w:t>
      </w:r>
    </w:p>
    <w:p>
      <w:r>
        <w:rPr>
          <w:b/>
        </w:rPr>
        <w:t>[Pages 13–15]</w:t>
      </w:r>
    </w:p>
    <w:p>
      <w:r>
        <w:t>Since January 2005, all Daewoo models in Europe and the Middle East were marketed under the Chevrolet brand, while in Oceania they adopted the Holden brand, with the Daewoo brand being retained only in South Korea and Vietnam. However, in January 2014, GENERAL MOTORS announced a new reorganization and made the decision to discontinue the marketing of the CHEVROLET brand in the European market, retaining other brands such as OPEL. The marketing of CHEVROLET vehicles in Spanish territory ceased as of January 1, 2016. In 2015, according to data provided by CHEVROLET ESPAÑA, there were only two dealerships selling the aforementioned brand in Spain. However, many of the dealerships that had ceased to operate as such continued their activities of repair and sale of spare parts and accessories and provided after-sales services for CHEVROLET vehicles.</w:t>
      </w:r>
    </w:p>
    <w:p>
      <w:r>
        <w:t>CHEVROLET ESPAÑA employed a selective and quantitative distribution system, and the criteria evaluated when selecting a candidate to become a dealer in its network were as follows, according to the information provided by this manufacturer:</w:t>
        <w:br/>
        <w:t>- A five-year viability/business plan presented by the candidate.</w:t>
        <w:br/>
        <w:t>- The financial solidity of the candidate company and, if applicable, of the group to which it belongs.</w:t>
        <w:br/>
        <w:t>- The quality (including location) of the facilities.</w:t>
        <w:br/>
        <w:t>- The business history of the ownership and the professional background of its management team.</w:t>
      </w:r>
    </w:p>
    <w:p>
      <w:r>
        <w:t>The candidate dealership had to meet, within a specified timeframe through an action plan, the contractual requirements and standards of CHEVROLET ESPAÑA:</w:t>
        <w:br/>
        <w:t>- Financial: included a minimum paid-up capital depending on the size of its market; a liquidity ratio of 1.1:1; a minimum of 20% of own resources; a credit line exclusively for the purchase of new vehicles from CHEVROLET with one of the financial entities approved by CHEVROLET, according to the estimated sales potential of the dealership and a guarantee for the purchase of spare parts for an amount determined by the fleet of CHEVROLET vehicles in its market area.</w:t>
        <w:br/>
        <w:t>- Facilities: it had to have adequate commercial facilities, identified according to CHEVROLET standards.</w:t>
      </w:r>
    </w:p>
    <w:p>
      <w:r>
        <w:t>In the case of the distribution of CHEVROLET vehicles, the responsibilities assumed by the dealership were to promote and sell these vehicles, their spare parts and accessories, as well as to provide after-sales service. For its part, CHEVROLET ESPAÑA assumed the responsibility of supplying the dealership with CHEVROLET vehicles, as well as their spare parts and accessories. Regarding the pricing policy, CHEVROLET ESPAÑA set a factory price (PFF) on which the dealerships acquired the vehicles with a discount (margin). The price lists issued by CHEVROLET ESPAÑA included both the PFF and a recommended retail price (PFF plus transportation and applicable taxes for each version in each territory), so that each dealership could sell and advertise the products at the price it deemed appropriate. Regarding discounts, CHEVROLET ESPAÑA proposed to its network certain discounts applicable to its vehicles, which could vary depending on the type of vehicle (version, year, model, etc.), its conditions (for example, time in stock), the territory (whether Mainland and Balearic Islands or special territories), type of clients (administration, employees of CHEVROLET ESPAÑA and associated companies, etc.) or purchase volume. This discount consisted of a part contributed by the dealership and another part contributed by CHEVROLET ESPAÑA, although to be entitled to the contribution from CHEVROLET ESPAÑA, the dealership had to apply the entire discount to the customer, and at its discretion, could offer a greater discount.</w:t>
      </w:r>
    </w:p>
    <w:p>
      <w:r>
        <w:t>If the dealership decided not to apply any discount or if it was lower than that proposed by CHEVROLET ESPAÑA, the dealership was not entitled to the contribution from CHEVROLET ESPAÑA. In each case, it was the dealership itself that decided whether to apply a discount and the amount of it. Thus, the price advertised by CHEVROLET ESPAÑA was the recommended retail price minus the proposed discounts (additionally discounting special conditions, such as PIVE plans). For their part, the dealerships could advertise either the final price or the discount they deemed appropriate. Therefore, the incentive linked to variable compensation was the most important competitive element among the dealerships. Discounts, offers, gifts, and additional guarantees were the concepts that allowed dealerships to differentiate themselves in the market and offer better conditions to their clients and, therefore, compete in the market.</w:t>
      </w:r>
    </w:p>
    <w:p>
      <w:r>
        <w:t>In the case of the dealerships involved, as of January 1, 2011, they were authorized distributors and repairers of CHEVROLET ESPAÑA. However, due to the change in regulations, all of them deregistered as repair distributors and signed CHEVROLET dealership contracts on June 1, 2013. As of January 2015, all of them had ceased to be dealers of the aforementioned brand, although they maintained the status of authorized repairers of the brand, selling spare parts and accessories and providing after-sales services for CHEVROLET vehicles.</w:t>
      </w:r>
    </w:p>
    <w:p>
      <w:r>
        <w:t>c) The affected market</w:t>
      </w:r>
    </w:p>
    <w:p>
      <w:r>
        <w:t>The affected product market in this case is that of the distribution of new motor vehicles of the CHEVROLET brand sold to individuals, through independent dealerships of the manufacturer of the aforementioned brand, from January 2011 to January 2012.</w:t>
      </w:r>
    </w:p>
    <w:p>
      <w:r>
        <w:t>Regarding the geographical market, as indicated by the Council of the CNC and also the Competition Chamber of the CNMC and in accordance with the Commission Communication regarding the definition of the relevant market for the purposes of community competition law (97/C 372/03, OJ of December 9, 1997), the relevant geographical market comprises the area in which the affected companies carry out activities of supplying the products and providing the referenced services, where the conditions of competition are sufficiently homogeneous and which can be distinguished from other nearby geographical areas due, in particular, to the fact that the prevailing competition conditions are significantly different from those.</w:t>
      </w:r>
    </w:p>
    <w:p>
      <w:r>
        <w:t>On the other hand, as pointed out by the Council of the CNC and the Competition Chamber of the CNMC, and confirmed by the National Court, the concept of the market affected by the infringing conduct, which may or may not coincide with the relevant product and geographical market, is not determined by the territory in which the competition conditions are homogeneous, but by the geographical space in which the analyzed infringement has produced or is likely to produce effects on the conditions of effective competition.</w:t>
      </w:r>
    </w:p>
    <w:p>
      <w:r>
        <w:t>Specifically, in the contract signed between CHEVROLET ESPAÑA and the corresponding dealership (CHEVROLET Sales and Service Agreement), provided by CHEVROLET ESPAÑA and by several of the dealerships involved in this sanctioning file in response to the information requests made, it was stated in the clause corresponding to the object of the contract that:</w:t>
        <w:br/>
        <w:t>“CHEVROLET has established a selective quantitative distribution system through a network of CHEVROLET dealerships, which operate within approved responsibility areas, to effectively sell automobiles and a qualitative selective distribution network to effectively sell spare parts and accessories and provide effective service to automobiles and other CHEVROLET vehicles.”</w:t>
      </w:r>
    </w:p>
    <w:p>
      <w:r>
        <w:t>By responsibility area, the CHEVROLET Sales and Service Agreement of CHEVROLET ESPAÑA understood the following:</w:t>
        <w:br/>
        <w:t>“RESPONSIBILITY AREA: is the geographical area defined by CHEVROLET España that includes a specific address designated as the distributor's main facility, as established in the responsibility area annex.”</w:t>
      </w:r>
    </w:p>
    <w:p>
      <w:r>
        <w:t>In this responsibility area, it was specified in the contract that:</w:t>
        <w:br/>
        <w:t>“The dealership is responsible for the promotion, marketing, and effective sale of the products, the marketing of after-sales support for automobiles and other CHEVROLET vehicles, the services to automobiles and other CHEVROLET vehicles, and in general represent the products.”</w:t>
      </w:r>
    </w:p>
    <w:p>
      <w:r>
        <w:rPr>
          <w:b/>
        </w:rPr>
        <w:t>[Pages 16–18]</w:t>
      </w:r>
    </w:p>
    <w:p>
      <w:r>
        <w:t>in the manner established in this Contract within and from its area of responsibility (...)”.</w:t>
      </w:r>
    </w:p>
    <w:p>
      <w:r>
        <w:t>Thus, the supplier, according to the contract it signed with the dealerships, which determined their operations, did not establish any clause that discriminated against or conditioned the dealerships in their sales based on the place of residence of the final customer, nor from the location from which the dealership made the sale. This is acknowledged by ROTUSA in its response to the information request made by the Competition Directorate regarding its area or sphere of influence, stating the following47:</w:t>
      </w:r>
    </w:p>
    <w:p>
      <w:r>
        <w:t>“Responding to the question regarding what is the area or sphere of influence of our dealership for the sale of CHEVROLET brand cars, I must state that while our geographical area of influence is located in the northwest area of the province of Madrid, where the dealership is located, this has no special implications or obligations, as any consumer can approach any dealership regardless of its geographical location.”</w:t>
      </w:r>
    </w:p>
    <w:p>
      <w:r>
        <w:t>As noted by the Competition Chamber of the CNMC Council in recent resolutions in cases involving dealerships of other brands48, dealerships have a sphere of influence greater than that of the province in which they are physically located, with significant influence in neighboring provinces, as customers can travel to those locations if the offers from dealerships in other provinces are more satisfactory, not necessarily belonging to the same autonomous community.</w:t>
      </w:r>
    </w:p>
    <w:p>
      <w:r>
        <w:t>Although in this case it has been established that the anticompetitive practices were structured in the so-called "Madrid Zone," which includes the 9 dealerships located in the Autonomous Community of Madrid and one in the province of Guadalajara, and therefore, the practices under investigation are confined to the distribution of motor vehicles of the CHEVROLET brand in the Autonomous Communities of Madrid and Castilla-La Mancha, the affected geographical market being those Autonomous Communities, the sphere of influence of those dealerships would be greater than that of the province in which they are located.</w:t>
      </w:r>
    </w:p>
    <w:p>
      <w:r>
        <w:t>This is confirmed in this sanctioning file in light of the invoices issued by the investigated dealerships and provided in response to the information requests made by the Competition Directorate, such as those provided by VIÑARCAR for customers with addresses in Madrid, Toledo, Barcelona, and León49; those of TUVISA issued to customers with addresses in Madrid, Salamanca, Castellón, Zaragoza, Huesca, and León50; or those of CORREDOR GIL MOTOR issued to customers with addresses in Madrid, Guadalajara, Vigo, Córdoba, and Albacete51.</w:t>
      </w:r>
    </w:p>
    <w:p>
      <w:r>
        <w:t>47 Information provided by ROTUSA in response to the information request made (folios 891 and 892).</w:t>
        <w:br/>
        <w:t>48 Resolutions of the Competition Chamber of the CNMC Council of March 5, 2015, Exptes. S/0486/13 TOYOTA DEALERS, S/0489/13 OPEL DEALERS, S/0488/13 HYUNDAI DEALERS, and S/0487/13 LAND ROVER DEALERS, and of May 28, 2015, Expte. S/0471/13 AUDI/SEAT/VW DEALERS.</w:t>
        <w:br/>
        <w:t>49 Information provided by VIÑARCAR in response to the information request made (folios 4494 to 4519).</w:t>
        <w:br/>
        <w:t>50 Information provided by TUVISA in response to the information request made (folios 4807 to 4877).</w:t>
        <w:br/>
        <w:t>51 Information provided by CORREDOR GIL MOTOR in response to the information request made (folios 4932 to 5017).</w:t>
      </w:r>
    </w:p>
    <w:p>
      <w:r>
        <w:t>Taking into account the collusive behaviors analyzed in this file and the documentation contained therein, as will be analyzed later, as well as the territorial implantation of the CHEVROLET brand in Spanish territory during the temporal scope of the investigated behaviors, the dealerships of this brand had a sphere of influence greater than that of the locality in which they are located, with significant influence in neighboring provinces.</w:t>
      </w:r>
    </w:p>
    <w:p>
      <w:r>
        <w:t>Therefore, the territory referred to in the distribution and sale of CHEVROLET brand vehicles may be expanded to include demand from neighboring provinces, not necessarily belonging to the same Autonomous Community, thus supporting a supra-autonomous consideration of the relevant market.</w:t>
      </w:r>
    </w:p>
    <w:p>
      <w:r>
        <w:t>d) Offer</w:t>
      </w:r>
    </w:p>
    <w:p>
      <w:r>
        <w:t>Following the decision of GENERAL MOTORS, the parent company of the CHEVROLET brand, to withdraw the marketing of CHEVROLET vehicles in Spanish territory as of January 1, 201652, GENERAL MOTORS launched a program of economic compensations for the early cancellation of the contract directed at the affected dealerships of that brand, the first phase of which ended on March 31, 201453. As already mentioned, in 2015, according to data provided by CHEVROLET ESPAÑA, there were only two dealerships selling the aforementioned brand in Spain. However, many of the dealerships that had terminated their status as such continued their activities in repair and sale of spare parts and accessories and to provide after-sales services for CHEVROLET vehicles (folios 5397 to 5402).</w:t>
      </w:r>
    </w:p>
    <w:p>
      <w:r>
        <w:t>Regarding the 10 dealerships investigated in this file, they were official distributors and repairers of CHEVROLET during the period analyzed in this file, that is, from January 1, 2011, to January 1, 2012, just like COSDILER, although that company, after being absorbed by ROAUTO, ceased to be a CHEVROLET distributor on October 6, 2011.</w:t>
      </w:r>
    </w:p>
    <w:p>
      <w:r>
        <w:t>However, the 10 investigated dealerships ceased to be repair distributors and signed a dealership contract with CHEVROLET on June 1, 2013. Subsequently, all of them ceased to be CHEVROLET dealerships, although they remain authorized repairers, as reflected in the following table54:</w:t>
      </w:r>
    </w:p>
    <w:p>
      <w:r>
        <w:t>DEALERSHIP   Ceased as dealership   Current situation</w:t>
        <w:br/>
        <w:t>Alcarreña de Turismos, S.L.   May 31, 2013   Authorized Repairer since June 1, 2013</w:t>
        <w:br/>
        <w:t>Autotodo, S.L.   June 30, 2014   Authorized Repairer since July 1, 2014</w:t>
        <w:br/>
        <w:t>Motor Aluche, S.A.   June 30, 2014   Authorized Repairer since July 1, 2014</w:t>
        <w:br/>
        <w:t>Roauto, S.A.   April 31, 2014   Authorized Repairer since May 1, 2014</w:t>
        <w:br/>
        <w:t>Seligrat de Automoción, S.A.   June 30, 2014   Authorized Repairer since July 1, 2014</w:t>
        <w:br/>
        <w:t>Talleres Prizán, S.A.   June 30, 2014   Authorized Repairer since July 1, 2014</w:t>
        <w:br/>
        <w:t>Corredor Gil Motor, S.A.   June 30, 2014   Authorized Repairer since July 1, 2014</w:t>
        <w:br/>
        <w:t>Viñarcar, S.A.   May 14, 2014   Authorized Repairer since May 15, 2014</w:t>
        <w:br/>
        <w:t>Roceña de Turismos, S.A.   June 30, 2014   Authorized Repairer since July 1, 2014</w:t>
        <w:br/>
        <w:t>Turismos y Vehículos Industriales, S.A.   February 15, 2014   Authorized Repairer from February 12 to March 18, 2014.</w:t>
      </w:r>
    </w:p>
    <w:p>
      <w:r>
        <w:t>Some of these dealerships that distributed CHEVROLET vehicles are guaranteed their continuity as they are also Opel dealerships. Others, however, have either disappeared or continue as authorized CHEVROLET repairers, as is the case with most of those investigated.</w:t>
      </w:r>
    </w:p>
    <w:p>
      <w:r>
        <w:t>e) Demand</w:t>
      </w:r>
    </w:p>
    <w:p>
      <w:r>
        <w:t>According to a press release published by FACONAUTO in January 201655, the passenger car market grew in Spain by 20.9% in 2015. The causes of this growth according to the press release are the “excellent results due to the improvement of the economic climate and, in particular, consumption driven by consumer confidence, greater financing, a progressive decrease in the unemployment rate, the PIVE Plan 8, and the constant and ongoing commercial effort of dealerships and brands, with a very intense end of the year.”</w:t>
      </w:r>
    </w:p>
    <w:p>
      <w:r>
        <w:t>In the demand in this market, three important channels can be distinguished: fleets of private companies, individuals, and companies dedicated to renting or leasing motor vehicles. In the aforementioned press release published by FACONAUTO, it is noted that all channels show a positive result for the year. The business channel, as has been happening in recent months, has increased significantly. Companies increased their purchases in the year by 30.9% with a total of 283,096 units. In December, companies acquired a volume of 24,838 units, which represented an increase of 25.1%. The individual channel grew by 18.8% in 2015, driven by the PIVE Plan 8, with a total of 574,575 units. In December, this channel totaled 56,489 units with an increase of 15.3%. Finally, the rent-a-car channel, thanks to the good performance of the tourism sector, grew by 13.7%, with</w:t>
      </w:r>
    </w:p>
    <w:p>
      <w:r>
        <w:rPr>
          <w:b/>
        </w:rPr>
        <w:t>[Pages 19–21]</w:t>
      </w:r>
    </w:p>
    <w:p>
      <w:r>
        <w:t>a total volume of 176,561. In December, this channel recorded registrations of 7,282 units, with an increase of 59%.</w:t>
      </w:r>
    </w:p>
    <w:p>
      <w:r>
        <w:t>In the case of CHEVROLET brand automobiles, there has been a significant decline in sales in recent years, due to GENERAL MOTORS' decision to withdraw the marketing of CHEVROLET vehicles in Spanish territory as of January 1, 2016. Thus, according to data provided by ANFAC56, registrations of CHEVROLET brand vehicles fell from 1,982 vehicles between January and March 2014 to 13 vehicles in 2015, although this decline had already begun earlier, as in 2012 the number of registrations amounted to 15,165 units, while in 2013 it decreased to 12,69357.</w:t>
      </w:r>
    </w:p>
    <w:p>
      <w:r>
        <w:t>V. PROVEN FACTS</w:t>
      </w:r>
    </w:p>
    <w:p>
      <w:r>
        <w:t>1. Organization and functioning of the cartel</w:t>
      </w:r>
    </w:p>
    <w:p>
      <w:r>
        <w:t>The facts established in this sanctioning file are based on the information obtained during the inspection carried out on June 4 and 5, 2013, at the headquarters of the consulting company ANT and in the responses to the information requests made by the Competition Directorate to the companies involved. Thus, during the aforementioned inspection, evidence was obtained of the existence of a cartel self-named by its members as "Red Madrid" or "Red CHEVROLET Madrid," which would have extended from January 2011 to January 2012, although in the case of VIÑARCAR, it ceased to participate in November 2011.</w:t>
      </w:r>
    </w:p>
    <w:p>
      <w:r>
        <w:t>One of the peculiarities of the behaviors subject to this file, which is also coincident with other files already resolved by this Chamber58, has been the participation of an external company contracted by the dealers themselves whose task was to carry out the control of compliance with the agreements previously adopted by the companies, through periodic visits to the cartel participants.</w:t>
      </w:r>
    </w:p>
    <w:p>
      <w:r>
        <w:t>The control of the agreements by ANT was carried out through the so-called "commercial policy studies" or "market studies." According to what is stated in folio 651 contained in the document "Commercial Policy Presentation" of ANT59, the procedure for controlling compliance with the agreements by ANT consisted of:</w:t>
      </w:r>
    </w:p>
    <w:p>
      <w:r>
        <w:t>“first visit</w:t>
        <w:br/>
        <w:t>our evaluator visits the dealership and shows interest in a specific model. After receiving complete attention from the salesperson, they receive a first offer for that vehicle.</w:t>
        <w:br/>
        <w:t>second visit</w:t>
        <w:br/>
        <w:t>56 Information obtained from the website http://www.anfac.com/noticias.action?accion=noticias_anfac (folios 5734 to 5746)</w:t>
        <w:br/>
        <w:t>57 Information obtained from the annual report for the year 2013 published by ANFAC (folios 5748 to 5827).</w:t>
        <w:br/>
        <w:t>58 Resolutions of the Competition Chamber of the CNMC Council of March 5, 2015, Exptes. S/0486/13 Dealers TOYOTA, S/0487/13 Dealers LAND ROVER, S/0488//13 Dealers HYUNDAI, and S/0489/13 Dealers OPEL and of May 28, 2015, Expte. S/0471/13 Dealers AUDI/SEAT NVV.</w:t>
        <w:br/>
        <w:t>59 Electronic file called "Commercial Policy Presentation," collected during the inspection of ANT (folios 646 to 660).</w:t>
      </w:r>
    </w:p>
    <w:p>
      <w:r>
        <w:t>the evaluator returns a few days later and tells the seller that they have been to another dealership and have received a better offer. That they will buy the car from them if they leave the vehicle at "such" price.”</w:t>
      </w:r>
    </w:p>
    <w:p>
      <w:r>
        <w:t>With the information gathered during the visits of ANT evaluators, who posed as buyers showing interest in a specific model, a monthly report was prepared that was sent to the dealerships, which included sections related to the attention received from the salesperson, as well as information on the economic offer obtained by the other dealerships. This is reflected in the conditions agreed with the company ANT, as highlighted in the conditions related to the provision of the service carried out by the aforementioned company60:</w:t>
      </w:r>
    </w:p>
    <w:p>
      <w:r>
        <w:t>“(…) Once the monthly study is finished, we will present each dealership with a summary table with the complete offer (price, gifts, and appraisal if applicable) offered by each dealership. We will also reflect any irregularities detected that may affect the final offer, whatever their nature.” (Folio 643)</w:t>
      </w:r>
    </w:p>
    <w:p>
      <w:r>
        <w:t>The objective of these "studies" was, as ANT expressly states, “to end the existing price war and standardize maximum discounts, thereby increasing the commercial margin per vehicle sold” (folio 649), for which those dealerships that violated the price-fixing agreements by offering higher discounts and cheaper prices were identified, and these “incidents,” that is, the violations, were reported to the cartel members. This facilitated the monitoring of the cartel61.</w:t>
      </w:r>
    </w:p>
    <w:p>
      <w:r>
        <w:t>It is noteworthy that the companies involved were aware of the illegality of the behaviors agreed upon and controlled through ANT. This is clearly evident from the very conditions agreed upon between the dealerships and ANT, when it states the following (folio 644):</w:t>
      </w:r>
    </w:p>
    <w:p>
      <w:r>
        <w:t>3.- Confidentiality.- Given the “danger” of this type of work, it is conducted with the highest level of confidentiality. In our documentation, we will always refer to “Market Studies” and the offers obtained and incidents detected. None of our evaluators will really know the final purpose of the study; they will simply conduct a market study and try to obtain a specific model of car at a certain price, using a procedure they perfectly master (…).</w:t>
      </w:r>
    </w:p>
    <w:p>
      <w:r>
        <w:t>This aims to give the services an appearance of legality through the use of unremarkable expressions capable of going unnoticed by third parties unrelated to the agreements, including the evaluators of ANT themselves.</w:t>
      </w:r>
    </w:p>
    <w:p>
      <w:r>
        <w:t>To carry out this monitoring, ANT needed to know the previously agreed selling price and the campaigns included in those agreements, as well as those excluded from them (the “freely available” ones), with this information being reported to ANT through the Manager of CORREDOR GIL MOTOR, the interlocutor of the members of the CHEVROLET Madrid Network with ANT, as evidenced in the internal email from ANT in which an Excel file is attached that contains in one of its tabs called “General Notes,” the customer file “CHEVROLET Madrid,” collecting the following data62:</w:t>
      </w:r>
    </w:p>
    <w:p>
      <w:r>
        <w:t>-Customer: CHEVROLET Madrid</w:t>
        <w:br/>
        <w:t>-Contact: [manager of CORREDOR GIL MOTOR]</w:t>
        <w:br/>
        <w:t>-Mobile number: [………]</w:t>
        <w:br/>
        <w:t>-Company name: Gil Motor</w:t>
      </w:r>
    </w:p>
    <w:p>
      <w:r>
        <w:t>The decisions that the Manager of CORREDOR GIL MOTOR communicated to ANT were made in the meetings held by the cartel, as evidenced by the internal email from ANT dated January 4, 201263:</w:t>
      </w:r>
    </w:p>
    <w:p>
      <w:r>
        <w:t>“(…) [Manager of CORREDOR GIL MOTOR] has informed that the meeting of managers of the Chevy network will take place on January 10, 2012. Just so you know… in case you need to do something with your schedule. Best regards.”</w:t>
      </w:r>
    </w:p>
    <w:p>
      <w:r>
        <w:t>Likewise, the aforementioned Manager of CORREDOR GIL MOTOR was the person who contacted ANT to arrange the visits of ANT evaluators to the dealerships, as evidenced in emails collected during the inspection carried out at the headquarters of ANT64, such as the one sent on April 18, 2011, by the Manager of CORREDOR GIL MOTOR to the Commercial Director of ANT, indicating the following65:</w:t>
      </w:r>
    </w:p>
    <w:p>
      <w:r>
        <w:t>“I am attaching the following files:</w:t>
        <w:br/>
        <w:t>-Updated prices.</w:t>
        <w:br/>
        <w:t>-Campaigns in effect since April 11.</w:t>
        <w:br/>
        <w:t>-Established conditions.</w:t>
        <w:br/>
        <w:t>-Worksheet for margin calculation.”</w:t>
      </w:r>
    </w:p>
    <w:p>
      <w:r>
        <w:t>Among the attached files of this email dated April 18, 2011, there is a table detailing the “minimum established margin,” the “registration costs,” the “freely available operations,” and the “areas of action,” effective from June 8, 201166.</w:t>
      </w:r>
    </w:p>
    <w:p>
      <w:r>
        <w:t>ANT monitored the agreements adopted by the participating dealerships in this cartel, preparing after the visits made to these dealerships the corresponding reports by dealership, in which the economic conditions achieved were recorded.</w:t>
      </w:r>
    </w:p>
    <w:p>
      <w:r>
        <w:rPr>
          <w:b/>
        </w:rPr>
        <w:t>[Pages 22–24]</w:t>
      </w:r>
    </w:p>
    <w:p>
      <w:r>
        <w:t>As an example, one of these reports is transcribed, attached to the email sent on December 12, 2011, by ANT to the Manager of ALTUSA, regarding the visit made to said dealership on November 21, 2011:</w:t>
      </w:r>
    </w:p>
    <w:p>
      <w:r>
        <w:t>TIME DATE</w:t>
        <w:br/>
        <w:t>ATTEMPT 2 ALTUSA</w:t>
        <w:br/>
        <w:t>16:40 21/11/2011</w:t>
        <w:br/>
        <w:t>COMPANY NAME LOCATION ESTABLISHMENT ADDRESS</w:t>
        <w:br/>
        <w:t>ALTUSA GUADALAJARA POL. EL BALCONCILLO. PARC. 52-53 TRAFALGAR S/N</w:t>
        <w:br/>
        <w:t>NAME OF THE EVALUATED SELLER</w:t>
        <w:br/>
        <w:t>[AGG] LOURDES</w:t>
        <w:br/>
        <w:t>REQUESTED MODEL</w:t>
        <w:br/>
        <w:t>NEW CHEVROLET CAPTIVA 2.2 VCDI (DIESEL) LTZ, 184HP, 7 SEATS, MANUAL TRANSMISSION, ALL-WHEEL DRIVE (AWD) AND METALLIC PAINT.</w:t>
        <w:br/>
        <w:t>PRICE OFFERED TO ME ON THE FIRST VISIT</w:t>
        <w:br/>
        <w:t>€31,000.00</w:t>
        <w:br/>
        <w:t>GIFTS OFFERED TO ME ON THE FIRST VISIT (IF ANY)</w:t>
        <w:br/>
        <w:t>NONE</w:t>
        <w:br/>
        <w:t>DATA OF THE VEHICLE DELIVERED IN EXCHANGE, IF YOU DELIVER ONE</w:t>
        <w:br/>
        <w:t>MODEL</w:t>
        <w:br/>
        <w:t>APPROX. MILEAGE LICENSE PLATE</w:t>
        <w:br/>
        <w:t>AMOUNT OFFERED FOR MY USED VEHICLE</w:t>
        <w:br/>
        <w:t>I TELL HIM THAT I HAVE VISITED OTHER DEALERSHIPS AND I HAVE A BETTER OFFER.</w:t>
        <w:br/>
        <w:t>THEREFORE, I ASK FOR A DISCOUNT AND HIS RESPONSE IS:</w:t>
        <w:br/>
        <w:t>WHEN I EXPLAIN TO THE SALESPERSON THAT I HAVE VISITED ANOTHER DEALERSHIP WHERE THEY MADE ME A BETTER OFFER, HE COMMENTS THAT ON THE FIRST VISIT I MADE, HE GAVE ME THE DISCOUNT OF THE CURRENT CAMPAIGN. THAT THE PRICE OF THE REQUESTED MODEL IS €35,000 AND THAT HE GIVES ME A DISCOUNT OF €4,000 PLUS THE PRICE OF THE METALLIC PAINT WHICH IS ABOUT €450.</w:t>
        <w:br/>
        <w:t>I ASK FOR GIFTS AND HIS RESPONSE IS:</w:t>
        <w:br/>
        <w:t>HE COMMENTS THAT THE CAR COMES WITH ALL THE EXTRAS, I ASK HIM IF HE CAN GIVE ME THE RADAR DETECTOR AS A GIFT AND HE RESPONDS THAT THAT IS PROHIBITED.</w:t>
        <w:br/>
        <w:t>REGARDING THE WRITTEN QUOTE....</w:t>
        <w:br/>
        <w:t>THE WRITTEN QUOTE FOR THE PRICE OF THE VEHICLE IS €31,000 AND SINCE IT DOES NOT CHANGE, HE DOES NOT DELIVER IT TO ME AGAIN.</w:t>
        <w:br/>
        <w:t>FINAL OFFER ATTEMPT 2</w:t>
        <w:br/>
        <w:t>NOT COUNTING THE USED VEHICLE COUNTING WITH USED VEHICLE</w:t>
        <w:br/>
        <w:t>€31,000.00</w:t>
        <w:br/>
        <w:t>GIFTS INCLUDED IN HIS FINAL OFFER (IF ANY)</w:t>
        <w:br/>
        <w:t>NONE</w:t>
        <w:br/>
        <w:t>ADDITIONAL COMMENTS ABOUT PRICE NEGOTIATION</w:t>
        <w:br/>
        <w:t>I TELL THE SALESPERSON THAT I HAVE BEEN TO ANOTHER DEALERSHIP AND THEY HAVE OFFERED ME A DISCOUNT OF €5,000. THE SALESPERSON TELLS ME THAT HE CANNOT</w:t>
        <w:br/>
        <w:t>(1</w:t>
        <w:br/>
        <w:t>F</w:t>
        <w:br/>
        <w:t>)</w:t>
        <w:br/>
        <w:t>E CTU</w:t>
        <w:br/>
        <w:t>E</w:t>
        <w:br/>
        <w:t>A s</w:t>
        <w:br/>
        <w:t>R</w:t>
        <w:br/>
        <w:t>to s</w:t>
        <w:br/>
        <w:t>M</w:t>
        <w:br/>
        <w:t>in</w:t>
        <w:br/>
        <w:t>Á</w:t>
        <w:br/>
        <w:t>fo</w:t>
        <w:br/>
        <w:t>S</w:t>
        <w:br/>
        <w:t>r m</w:t>
        <w:br/>
        <w:t>D</w:t>
        <w:br/>
        <w:t>e</w:t>
        <w:br/>
        <w:t>E</w:t>
        <w:br/>
        <w:t>s</w:t>
        <w:br/>
        <w:t>S</w:t>
        <w:br/>
        <w:t>se</w:t>
        <w:br/>
        <w:t>C</w:t>
        <w:br/>
        <w:t>e</w:t>
        <w:br/>
        <w:t>U</w:t>
        <w:br/>
        <w:t>m</w:t>
        <w:br/>
        <w:t>E</w:t>
        <w:br/>
        <w:t>p</w:t>
        <w:br/>
        <w:t>N</w:t>
        <w:br/>
        <w:t>le</w:t>
        <w:br/>
        <w:t>T</w:t>
        <w:br/>
        <w:t>a</w:t>
        <w:br/>
        <w:t>O</w:t>
        <w:br/>
        <w:t>ba n</w:t>
        <w:br/>
        <w:t>Q</w:t>
        <w:br/>
        <w:t>p</w:t>
        <w:br/>
        <w:t>U</w:t>
        <w:br/>
        <w:t>a</w:t>
        <w:br/>
        <w:t>E</w:t>
        <w:br/>
        <w:t>ra</w:t>
        <w:br/>
        <w:t>E</w:t>
        <w:br/>
        <w:t>e</w:t>
        <w:br/>
        <w:t>L</w:t>
        <w:br/>
        <w:t>la b</w:t>
        <w:br/>
        <w:t>Q</w:t>
        <w:br/>
        <w:t>o</w:t>
        <w:br/>
        <w:t>U</w:t>
        <w:br/>
        <w:t>ra</w:t>
        <w:br/>
        <w:t>E</w:t>
        <w:br/>
        <w:t>r u</w:t>
        <w:br/>
        <w:t>R</w:t>
        <w:br/>
        <w:t>n</w:t>
        <w:br/>
        <w:t>E</w:t>
        <w:br/>
        <w:t>a</w:t>
        <w:br/>
        <w:t>A</w:t>
        <w:br/>
        <w:t>ta</w:t>
        <w:br/>
        <w:t>L</w:t>
        <w:br/>
        <w:t>b</w:t>
        <w:br/>
        <w:t>I</w:t>
        <w:br/>
        <w:t>l</w:t>
        <w:br/>
        <w:t>Z</w:t>
        <w:br/>
        <w:t>a</w:t>
        <w:br/>
        <w:t>Ó</w:t>
        <w:br/>
        <w:t>re s</w:t>
        <w:br/>
        <w:t>E</w:t>
        <w:br/>
        <w:t>u</w:t>
        <w:br/>
        <w:t>N</w:t>
        <w:br/>
        <w:t>m e</w:t>
        <w:br/>
        <w:t>L</w:t>
        <w:br/>
        <w:t>n</w:t>
        <w:br/>
        <w:t>A</w:t>
        <w:br/>
        <w:t>p o</w:t>
        <w:br/>
        <w:t>P</w:t>
        <w:br/>
        <w:t>r</w:t>
        <w:br/>
        <w:t>R</w:t>
        <w:br/>
        <w:t>A</w:t>
        <w:br/>
        <w:t>I</w:t>
        <w:br/>
        <w:t>N</w:t>
        <w:br/>
        <w:t>M</w:t>
        <w:br/>
        <w:t>T</w:t>
        <w:br/>
        <w:t>E</w:t>
        <w:br/>
        <w:t>q</w:t>
        <w:br/>
        <w:t>R</w:t>
        <w:br/>
        <w:t>u</w:t>
        <w:br/>
        <w:t>A</w:t>
        <w:br/>
        <w:t>e e</w:t>
        <w:br/>
        <w:t>V</w:t>
        <w:br/>
        <w:t>r</w:t>
        <w:br/>
        <w:t>I</w:t>
        <w:br/>
        <w:t>a</w:t>
        <w:br/>
        <w:t>S</w:t>
        <w:br/>
        <w:t>r</w:t>
        <w:br/>
        <w:t>I</w:t>
        <w:br/>
        <w:t>e</w:t>
        <w:br/>
        <w:t>T</w:t>
        <w:br/>
        <w:t>m</w:t>
        <w:br/>
        <w:t>A</w:t>
        <w:br/>
        <w:t>it i</w:t>
        <w:br/>
        <w:t>Q</w:t>
        <w:br/>
        <w:t>da</w:t>
        <w:br/>
        <w:t>U</w:t>
        <w:br/>
        <w:t>a</w:t>
        <w:br/>
        <w:t>E</w:t>
        <w:br/>
        <w:t>to</w:t>
        <w:br/>
        <w:t>R</w:t>
        <w:br/>
        <w:t>d</w:t>
        <w:br/>
        <w:t>E</w:t>
        <w:br/>
        <w:t>o</w:t>
        <w:br/>
        <w:t>A</w:t>
        <w:br/>
        <w:t>s</w:t>
        <w:br/>
        <w:t>L</w:t>
        <w:br/>
        <w:t>el</w:t>
        <w:br/>
        <w:t>I</w:t>
        <w:br/>
        <w:t>l</w:t>
        <w:br/>
        <w:t>C</w:t>
        <w:br/>
        <w:t>os</w:t>
        <w:br/>
        <w:t>É</w:t>
        <w:br/>
        <w:t>, a</w:t>
        <w:br/>
        <w:t>Y</w:t>
        <w:br/>
        <w:t>s í</w:t>
        <w:br/>
        <w:t>como the reports made for each dealership, identifying the visited dealerships, the reference price, the final offer, the difference between both prices, gifts, valuations, and the incidents detected,</w:t>
        <w:br/>
        <w:t>THAT IN THIS ONE I ALREADY RECEIVED A GENERAL CAMPAIGN DISCOUNT.</w:t>
        <w:br/>
        <w:t>regarding gifts, he tells me in both visits that the car comes very well equipped and that he can only give me the safety kit, that he cannot offer me anything else, impossible.</w:t>
        <w:br/>
        <w:t>These reports were used to prepare a summary table by ANT that was sent to all of them, as well as the reports made for each dealership, identifying the visited dealerships, the reference price, the final offer, the difference between both prices, gifts, valuations, and the incidents detected.</w:t>
      </w:r>
    </w:p>
    <w:p>
      <w:r>
        <w:t>2. The participating companies and the object of the agreements</w:t>
        <w:br/>
        <w:t>It has been proven that in the cartel called "CHEVROLET Madrid Network," the dealerships ALTUSA, AUTOTODO, MOTOR ALUCHE, ROAUTO, SELIAUTO, TALLERES PRIZÁN, CORREDOR GIL MOTOR, VIÑARCAR (until December 2011), COSDILER, ROTUSA, and TUVISA participated from January 2011 to January 2012, with the collaboration of ANT.</w:t>
        <w:br/>
        <w:t>On January 13, 2011, the Manager of CORREDOR GIL MOTOR, representative, as already noted, of this cartel in its relations with ANT, sent an email to ANT requesting a quote for the preparation of the so-called market studies, indicating the dealerships that intended to participate in these studies:</w:t>
        <w:br/>
        <w:t>“Good morning [commercial director of ANT]: As I mentioned to you by phone, I am sending you the data of the Madrid Network to configure the budget:</w:t>
      </w:r>
    </w:p>
    <w:p>
      <w:r>
        <w:t>Regarding the dealerships HOYOS MOTOR, S.L. and IBERICAR TECHNIK, S.A.U., the aforementioned table was also collected in paper format during the inspection carried out at ANT's headquarters, with handwritten notes regarding these dealerships indicating that “They do not enter.” Subsequently, in the email sent on March 21, 2011, by the Manager of CORREDOR GIL MOTOR to the Commercial Director of ANT with the subject “Evaluations CHEVROLET Madrid Network,” ANT was tasked with analyzing these two dealerships that do not integrate this cartel:</w:t>
        <w:br/>
        <w:t>“Regarding the two Companies that are not included and that we must analyze are:</w:t>
        <w:br/>
        <w:t>IBERICAR TECHNIK, S.A.U.</w:t>
        <w:br/>
        <w:t>Address C/Magacela 4</w:t>
        <w:br/>
        <w:t>28041 Madrid</w:t>
        <w:br/>
        <w:t>Hoyos Motor S.L</w:t>
        <w:br/>
        <w:t>Address Calle Regordoño 27</w:t>
        <w:br/>
        <w:t>28936 Móstoles</w:t>
        <w:br/>
        <w:t>Best regards.”</w:t>
        <w:br/>
        <w:t>Finally, on April 19, 2011, the Manager of CORREDOR GIL MOTOR sent an email to the Commercial Director of ANT, in which he indicated regarding these companies the following:</w:t>
        <w:br/>
        <w:t>“(…..) Regarding Ibericar and Hoyos Motor, for now, WE ARE NOT DOING ANY MORE.”</w:t>
        <w:br/>
        <w:t>In response to the email sent on January 13, 2011, by the Manager of CORREDOR GIL MOTOR to ANT, on February 7, 2011, the Commercial Director of ANT sent him the requested quote indicating the following:</w:t>
      </w:r>
    </w:p>
    <w:p>
      <w:r>
        <w:rPr>
          <w:b/>
        </w:rPr>
        <w:t>[Pages 25–27]</w:t>
      </w:r>
    </w:p>
    <w:p>
      <w:r>
        <w:t>“I'm sending you the new price for conducting evaluations in the CHEVROLET network. Finally, we can set the price at €135 per study, conducting a double visit study at each dealership. The monthly budget for the network would be: 135 * 13 = €1,755 excluding VAT (...)[Commercial Director ANT] (...)”.</w:t>
      </w:r>
    </w:p>
    <w:p>
      <w:r>
        <w:t>The file contains invoices issued by ANT from April 2011 to January 2012 to ALCARREÑA, ROAUTO, SELIAUTO, VIÑARCAR, AUTOTODO, ROCEÑA DE TURISMOS, MOTOR ALUCHE, CORREDOR GIL MOTOR, and TUVISA75, which evidence that ANT monitored compliance with the agreements adopted by the participating dealerships in this cartel. In these invoices, there is an identity of concepts and dates, with ANT billing its services through the concept of “market studies” conducted on the same date for these dealerships.</w:t>
      </w:r>
    </w:p>
    <w:p>
      <w:r>
        <w:t>For ANT to begin visits and the preparation of the corresponding reports, it needed the conditions of the agreement reached by the dealerships. Thus, in a table collected during the inspection conducted at ANT titled “Sales Policy and Special Discounts,” the allowed discounts and registration costs for the models AVEO, CRUZE, ORLANDO, and CAPTIVA are indicated, as well as which operations are of free disposition (for which different conditions from the agreement are allowed) and which areas are also exempt, indicating the entry into force of the agreed terms for February 1, 201176:</w:t>
      </w:r>
    </w:p>
    <w:p>
      <w:r>
        <w:t>Similar tables from April, June, and December 201177 are also included in the file, which will be analyzed next, as well as the monthly reports of the visits made by ANT from May to December 2011, with express reference to the economic offer made, and the summary table regarding all the participating dealerships in this cartel that was sent to all of them, containing the economic offer made by each of these dealerships, the gifts offered, the appraisal, and any other observations of interest that could affect the final price of the vehicles, provided by MOTOR ALUCHE in response to the information requests made78.</w:t>
      </w:r>
    </w:p>
    <w:p>
      <w:r>
        <w:t>On April 18, 2011, the Manager of CORREDOR GIL MOTOR, as a representative of this cartel in its relations with ANT, sent the following email to the Commercial Director of ANT79:</w:t>
      </w:r>
    </w:p>
    <w:p>
      <w:r>
        <w:t>“(…) Attached I am sending you the following files:</w:t>
        <w:br/>
        <w:t>Updated prices</w:t>
        <w:br/>
        <w:t>Current campaigns since April 11</w:t>
        <w:br/>
        <w:t>Established conditions</w:t>
      </w:r>
    </w:p>
    <w:p>
      <w:r>
        <w:t>The aforementioned email attaches the mentioned files with the following names and content:</w:t>
        <w:br/>
        <w:t>- “Hoja de márgenes s-ff.xls”: contains the discounts to be applied agreed upon by the cartel.</w:t>
        <w:br/>
        <w:t>- “Precios PyB Abril 2011.xls”: lists the models subject to the agreement by the companies participating in the cartel.</w:t>
        <w:br/>
        <w:t>- “Acciones comerciales 110411.xls”: indicates the following models regarding the agreed conditions that came into effect that day: SPARK 1.0, 1.0+, SPARK 1.0 LS and 1.2LS+ without Alloy Wheels, SPARK 1.0 LS and 1.2LS+ with Alloy Wheels, SPARK 1.2 LT, AVEO 3 AND 5 DOORS 1.2 LS Without Air Conditioning, AVEO 3 AND 5 DOORS 1.2 LS With Air Conditioning, AVEO 3 AND 5 DOORS REST, AVEO 4 DOORS, LACETTI GASOLINE, LACETTI DIESEL, NUBIRA DIESEL, NUBIRA GASOLINE, CRUZE 1.6 (MY10), REST OF CRUZE MANUALS (MY10), REST OF CRUZE AUTOMATICS (MY10), CRUZE 1.6 (MY11), REST OF CRUZE MANUALS (MY11), REST OF CRUZE AUTOMATICS (MY11), ORLANDO DIESEL MANUAL, ORLANDO REST, EPICA I.E.M. 4.75%, EPICA I.E.M. 9.75%, CAPTIVA 2.4 LS AND AUTOMATIC DIESEL and CAPTIVA MANUAL DIESEL.</w:t>
        <w:br/>
        <w:t>- “Condiciones 110418.xls”: includes the prices and established profit margins, specifying that the entry into force of these conditions was that same day, April 18, 2011. It also adds a section called “operations of free disposition,” stating that “1 is allowed per month, as long as no other associate intervenes.” Finally, there is another section called “areas of action” in which it specifies that “areas not subscribed to the market studies are free.”</w:t>
      </w:r>
    </w:p>
    <w:p>
      <w:r>
        <w:t>The corresponding file regarding the agreed margins and discounts (table 1), as well as the one related to the conditions established by the cartel (table 2)80:</w:t>
      </w:r>
    </w:p>
    <w:p>
      <w:r>
        <w:t>Documents “hoja de márgenes s-ff.xls” and “condiciones 110418.xls”, attached to the email collected during the inspection of ANT, sent on April 18, 2011, by the Manager of CORREDOR GIL MOTOR to the Commercial Director of ANT, with the subject “Conditions” (folios 576 and 579).</w:t>
      </w:r>
    </w:p>
    <w:p>
      <w:r>
        <w:rPr>
          <w:b/>
        </w:rPr>
        <w:t>[Pages 28–30]</w:t>
      </w:r>
    </w:p>
    <w:p>
      <w:r>
        <w:t>Table 1: Margins and discounts agreed April 2011</w:t>
        <w:br/>
        <w:t>MODEL: Discounts Base s/models</w:t>
        <w:br/>
        <w:t>PVP 25,800.00 4,292,758.80 Transport 231.00 38,435.17</w:t>
        <w:br/>
        <w:t>I. Registration % 9.75 I. Municipal 0.00</w:t>
        <w:br/>
        <w:t>Option 1 415.00 69,050.19 Management 500.00 83,193.00</w:t>
        <w:br/>
        <w:t>Option 2 1,200.00 199,663.20 Exemption I. Registration 0.00</w:t>
        <w:br/>
        <w:t>VAT Rate 18.00% Ext. Warranty +2 0.00</w:t>
        <w:br/>
        <w:t>Workshop Access 0.00</w:t>
        <w:br/>
        <w:t>Base Discount</w:t>
        <w:br/>
        <w:t>Model 13.00%</w:t>
        <w:br/>
        <w:t>Invoice Cost</w:t>
        <w:br/>
        <w:t>Euros Ptas Euros Euros Ptas</w:t>
        <w:br/>
        <w:t>P.F.F. 19,964.69 3,321,846 17,369.28 2,890,005.75</w:t>
        <w:br/>
        <w:t>Option 1 324.85 54,051 282.62 47,024.40 Discounts to apply</w:t>
        <w:br/>
        <w:t>Option 2 939.33 156,292 817.22 135,974.16 FLEET</w:t>
        <w:br/>
        <w:t>CHEVROLET</w:t>
        <w:br/>
        <w:t>Total 21,228.88 3,532,189 18,469.13 3,073,004.31 Dealership</w:t>
        <w:br/>
        <w:t>Fleet Discount 0.00 0 0.00 0.00 Total 0.00%</w:t>
        <w:br/>
        <w:t>Net 21,228.88 3,532,189 Additional Discounts 18,469.13 3,073,004.31</w:t>
        <w:br/>
        <w:t>Campaign Discount -2,087.01 912.84 600.00 -99,831.60 CAMPAIGN</w:t>
        <w:br/>
        <w:t>Net 19,141.87 3,184,940 17,869.13 2,973,172.71 CHEVROLET 600.00</w:t>
        <w:br/>
        <w:t>Transport + Ass. 231.00 38,435 231.00 38,435.17 Dealership 574.17</w:t>
        <w:br/>
        <w:t>Advertising 0.00 Total 1,174.17</w:t>
        <w:br/>
        <w:t>Bodywork 0 0.00</w:t>
        <w:br/>
        <w:t>Tax Base 19,372.87 3,223,375 18,100.13 3,011,607.87</w:t>
        <w:br/>
        <w:t>VAT 3,487.12 580,207 3,258.02 542,089.42</w:t>
        <w:br/>
        <w:t>I. Registration 1,888.86 314,279 MARGIN Margin s/FF</w:t>
        <w:br/>
        <w:t>TOTAL 24,748.84 4,117,861 21,358.15 3,553,697.29 1,272.74 6.00%</w:t>
        <w:br/>
        <w:t>Registration 423.73 70,503</w:t>
        <w:br/>
        <w:t>VAT 76.27 12,690</w:t>
        <w:br/>
        <w:t>Registration Invoice 500.00 83,193</w:t>
        <w:br/>
        <w:t>Workshop Access 0.00 0</w:t>
        <w:br/>
        <w:t>VAT 0.00 0</w:t>
        <w:br/>
        <w:t>Workshop Invoice 0.00 0</w:t>
        <w:br/>
        <w:t>Ext. Warranty 0.00 0</w:t>
        <w:br/>
        <w:t>VAT 0.00 0</w:t>
        <w:br/>
        <w:t>Workshop Invoice 0.00 0</w:t>
        <w:br/>
        <w:t>I. Municipal 0.00 0</w:t>
        <w:br/>
        <w:t>TOTAL VEHICLE 25,248.84 4,201,054</w:t>
        <w:br/>
        <w:t>Table 2: Conditions agreed by the cartel April 2011</w:t>
      </w:r>
    </w:p>
    <w:p>
      <w:r>
        <w:t>Following this pattern of behavior of sending ANT the different commercial actions, discounts, and conditions to be applied agreed upon by the participating dealerships in this cartel, on June 8, 2011, the Manager of CORREDOR GIL MOTOR sent an email to the Commercial Director of ANT, in which he attached the corresponding files with the new conditions adopted by the cartel, both regarding prices and allowed discounts, free disposal operations, and areas of action.</w:t>
        <w:br/>
        <w:t>The aforementioned email contains the following attached files:</w:t>
        <w:br/>
        <w:t>- “special sales contributions new Aveo.xls”: the new conditions agreed upon regarding the new AVEO 4/5 door model are established, especially the discounts to be applied from June 8, 2011.</w:t>
        <w:br/>
        <w:t>- “DM11-22 Prices PyB June 2011.xls”: the models subject to the agreement are listed with the agreed prices for that month, as well as in the file “PyBJune.xls”, indicating the following models of the CHEVROLET brand regarding which the conditions that came into effect that same day were agreed: SPARK 1.0, 1.0+, SPARK 1.0 LS and 1.2LS+ without Alloy Wheels, SPARK 1.0 LS and 1.2LS+ with Alloy Wheels, SPARK 1.2 LT, AVEO 3 AND 5 DOORS 1.2 LS Without Air Conditioning, AVEO 3 AND 5 DOORS 1.2 LS With Air Conditioning, AVEO 3 AND 5 DOORS OTHERS, AVEO 4 DOORS, New AVEO 1.2 5 DOORS, New AVEO OTHERS, LACETTI GASOLINE, LACETTI DIESEL, CRUZE DIESEL MANUALS, CRUZE DIESEL AUTOMATICS, CRUZE GASOLINE MANUALS, CRUZE GASOLINE AUTOMATICS, ORLANDO DIESEL, ORLANDO GASOLINE, EPICA I.E.M. 4.75%, EPICA I.E.M. 9.75%, CAPTIVA 2.4 LS AND AUTOMATIC DIESEL (MY10), CAPTIVA DIESEL MANUAL (MY10), CAPTIVA 2.4 LS (MY11) and CAPTIVA DIESEL (MY11).</w:t>
        <w:br/>
        <w:t>- “action plan 1106.xlsx”: it also collects the conditions established regarding the prices and agreed profit margins, effective from that day, indicating regarding the so-called “free disposal operations” that one is allowed per month, provided that no other participating dealership in this cartel intervenes in the operation.</w:t>
        <w:br/>
        <w:t>The corresponding file regarding the discounts applicable from June 8, 2011 (Table 1) is transcribed below, as well as the one related to the conditions established by the cartel (Table 2):</w:t>
        <w:br/>
        <w:t>81 Email collected in the inspection carried out at the ANT headquarters sent on June 8, 2011, by the Manager of CORREDOR GIL MOTOR to the Commercial Director of ANT, with the subject “Market Studies,” attaching the files “special sales contributions new Aveo.xls,” “DM11-22 Prices PyB June 2011.xls,” “PyBJune.xls,” and “action plan 1106.xlsx” (folios 586 to 590).</w:t>
        <w:br/>
        <w:t>82 Documents “special sales contributions new Aveo.xls” and “action plan 1106.xlsx,” attached to the email collected in the inspection of ANT, sent on June 8, 2011, by the Manager of CORREDOR GIL MOTOR to the Commercial Director of ANT, with the subject “Market Studies” (folios 587 and 590).</w:t>
      </w:r>
    </w:p>
    <w:p>
      <w:r>
        <w:t>Table 1: Discounts agreed by the cartel June 2011</w:t>
        <w:br/>
        <w:t>DISCOUNT TABLE BY GROUPS JUNE 1, 2011</w:t>
        <w:br/>
        <w:t>NEW AVEO 4/5 DOORS</w:t>
        <w:br/>
        <w:t>% CONTRIBUTION D.A. CONTRIBUTION</w:t>
        <w:br/>
        <w:t>CODE GROUP DISCOUNT MINIMUM BRAND</w:t>
        <w:br/>
        <w:t>A2 FLEETS / COMPANIES / OFFICIAL ORG. / SELF-EMPLOYED More than 2 units 21 8 13</w:t>
        <w:br/>
        <w:t>B RENTING 21 8 13</w:t>
        <w:br/>
        <w:t>K RAFFLES 26 13 13</w:t>
        <w:br/>
        <w:t>L DRIVING SCHOOLS 26 8 18</w:t>
        <w:br/>
        <w:t>F EMPLOYEES NETWORK / CHEVROLET ESPAÑA AND G.M. ESPAÑA 25 9 16</w:t>
        <w:br/>
        <w:t>NEW AVEO 4/5 DOORS</w:t>
        <w:br/>
        <w:t>% CONTRIBUTION D.A. CONTRIBUTION</w:t>
        <w:br/>
        <w:t>CODE GROUP RECOMMENDED DISCOUNT BRAND</w:t>
        <w:br/>
        <w:t>C1 RENT A CAR From 1 to 25 Units 25 7 18</w:t>
        <w:br/>
        <w:t>C2 RENT A CAR &gt; 25 Units 26 7 19</w:t>
        <w:br/>
        <w:t>CODE GROUP NEW AVEO 4/5 DOORS</w:t>
        <w:br/>
        <w:t>D DEMONSTRATION AUTHORIZED DISTRIBUTOR</w:t>
        <w:br/>
        <w:t>CONTRIBUTION CHEVROLET ESPAÑA TO THIS GROUP =</w:t>
        <w:br/>
        <w:t>DG VEHICLE SERVICE AUTHORIZED DISTRIBUTOR AND REPAIRER CONTRIBUTION FROM CHEVROLET ESPAÑA TO THE CAMPAIGN IN FORCE AT THE TIME OF REGISTRATION + 7 %.</w:t>
        <w:br/>
        <w:t>E COURTESY AUTHORIZED REPAIRER</w:t>
        <w:br/>
        <w:t>Demonstration (D), Service (DG), and Courtesy (E) vehicles are compatible with the current commercial campaign but not with the collection of incentives.</w:t>
        <w:br/>
        <w:t>NEW AVEO 4/5 DOORS</w:t>
        <w:br/>
        <w:t>% CONTRIBUTION D.A. CONTRIBUTION</w:t>
        <w:br/>
        <w:t>CODE COMPATIBLE GROUPS WITH CAMPAIGNS (1) MINIMUM DISCOUNT BRAND</w:t>
        <w:br/>
        <w:t>A1 (1) FLEETS/ COMPANIES / OFFICIAL ORG./ SELF-EMPLOYED. From 1 to 2 units 8.5 2.5 6</w:t>
        <w:br/>
        <w:t>F1 (1) EMPLOYEES SUPPLIERS CHEVROLET ESPAÑA / GM ESPAÑA / DIPLOMATIC MATERIAL 7 2 5</w:t>
        <w:br/>
        <w:t>G (1) MOTOR JOURNALISTS / VIP 7 2 5</w:t>
        <w:br/>
        <w:t>H (1) DISABLED 6 2 4</w:t>
        <w:br/>
        <w:t>I (1) LOYALTY 8.5 2.5 6</w:t>
        <w:br/>
        <w:t>.(1) Compatible with the commercial campaign in force in the month of registration. Compatible with the collection of the special sales incentive.</w:t>
        <w:br/>
        <w:t>(*) Models excluded from the special sales policy</w:t>
        <w:br/>
        <w:t>Aveo 4/5 doors LS</w:t>
      </w:r>
    </w:p>
    <w:p>
      <w:r>
        <w:rPr>
          <w:b/>
        </w:rPr>
        <w:t>[Pages 31–33]</w:t>
      </w:r>
    </w:p>
    <w:p>
      <w:r>
        <w:t>Table 2: Conditions agreed upon by the cartel June 2011</w:t>
        <w:br/>
        <w:t>Sales Policy and Net Margin s/ FF + options (MINIMUMS ESTABLISHED)</w:t>
        <w:br/>
        <w:t>discounts Segment Segment Segment</w:t>
        <w:br/>
        <w:t>Segment Segment Segment Segment Segment D Minivan Minivan</w:t>
        <w:br/>
        <w:t>special B New C CRZ 11 C CRZ 11 SUV 10 SUV 11</w:t>
        <w:br/>
        <w:t>A B 3/5 p B 4p C CRZ 10 (old) "i" "D"</w:t>
        <w:br/>
        <w:t>4/5p "i" "D"</w:t>
        <w:br/>
        <w:t>Without</w:t>
        <w:br/>
        <w:t>Without Without Without Without</w:t>
        <w:br/>
        <w:t>Sales private Campaign Campaign 6.00% 6.00% 6.00% 6.00% considers 6.00%</w:t>
        <w:br/>
        <w:t>consider consider consider consider</w:t>
        <w:br/>
        <w:t>r</w:t>
        <w:br/>
        <w:t>Sales Renting,</w:t>
        <w:br/>
        <w:t>RAC, Companies +2 Without Without</w:t>
        <w:br/>
        <w:t>Without Without Without Without Without Without Without</w:t>
        <w:br/>
        <w:t>units, Without consider Without consider considers considers</w:t>
        <w:br/>
        <w:t>consider consider consider consider consider consider consider</w:t>
        <w:br/>
        <w:t>Driving schools, Taxi, r r</w:t>
        <w:br/>
        <w:t>GM Employees</w:t>
        <w:br/>
        <w:t>6%</w:t>
        <w:br/>
        <w:t>5% Except 5% Except 6% Except 6% Except Except</w:t>
        <w:br/>
        <w:t>that that that that 6% Except that 6% Except that that</w:t>
        <w:br/>
        <w:t>applying applying applying applying applying the applying the Without applying</w:t>
        <w:br/>
        <w:t>Without Without Without Without</w:t>
        <w:br/>
        <w:t>Rest Fleets the discounts. the discounts. the discounts. the discounts. discounts. discounts. consider or the</w:t>
        <w:br/>
        <w:t>consider consider consider consider</w:t>
        <w:br/>
        <w:t>collectives collectives collectives collectives collectives be collectives be r discounts.</w:t>
        <w:br/>
        <w:t>be be be be lower lower collective</w:t>
        <w:br/>
        <w:t>lower lower lower lower s be</w:t>
        <w:br/>
        <w:t>lower</w:t>
        <w:br/>
        <w:t>Registration</w:t>
        <w:br/>
        <w:t>Without</w:t>
        <w:br/>
        <w:t>consideration Without Without Without Without</w:t>
        <w:br/>
        <w:t>consider</w:t>
        <w:br/>
        <w:t>(including Municipal Tax) 400.00 € 400.00 € 500.00 € 500.00 € 500.00 € 500.00 € 500.00 €</w:t>
        <w:br/>
        <w:t>Without</w:t>
        <w:br/>
        <w:t>Without Ganvam / Without Ganvam / Without Ganvam / Ganvam / Without Ganvam / Ganvam / Ganvam</w:t>
        <w:br/>
        <w:t>Used vehicles consider</w:t>
        <w:br/>
        <w:t>consider Eurotax consider Eurotax consider Eurotax Eurotax consider Eurotax Eurotax / Eurotax</w:t>
        <w:br/>
        <w:t>r</w:t>
        <w:br/>
        <w:t>Used vehicles + Without</w:t>
        <w:br/>
        <w:t>Without Without Without Without</w:t>
        <w:br/>
        <w:t>over 10 years consider</w:t>
        <w:br/>
        <w:t>consider consider consider consider</w:t>
        <w:br/>
        <w:t>(Private cars) 500.00 € 500.00 € 500.00 € 500.00 € 500.00 € 500.00 € r 500.00 €</w:t>
        <w:br/>
        <w:t>Accessories /</w:t>
        <w:br/>
        <w:t>gifts Are considered with part of the discount when establishing the margin</w:t>
        <w:br/>
        <w:t>Free operations</w:t>
        <w:br/>
        <w:t>disposal 1 per month as long as no other associate intervenes</w:t>
        <w:br/>
        <w:t>Entry into force 8</w:t>
        <w:br/>
        <w:t>of June 2011</w:t>
      </w:r>
    </w:p>
    <w:p>
      <w:r>
        <w:t>The dealerships participating in the cartel were particularly interested in having</w:t>
        <w:br/>
        <w:t>the evaluators from ANT during their visits to these dealerships emphasize the</w:t>
        <w:br/>
        <w:t>monitoring of compliance with the prices agreed upon by the cartel, and this was conveyed</w:t>
        <w:br/>
        <w:t>by the Manager of CORREDOR GIL MOTOR to the Commercial Director of ANT in the email</w:t>
        <w:br/>
        <w:t>sent on November 9, 2011, in which he also, as a representative of the participating dealerships in this cartel, indicated to ANT that of the following four visits, one should be made to the dealership AUTOTODO since</w:t>
        <w:br/>
        <w:t>“it is not fully complying” and another to VIÑARCAR, due to an incident detected during its last visit83:</w:t>
        <w:br/>
        <w:t>“(...) It is advisable for the interviewer to insist that he does not want any</w:t>
        <w:br/>
        <w:t>type of gift or anything similar and that he is only going for the price.</w:t>
        <w:br/>
        <w:t>In December only 4, we still believe that Autotodo is not fully complying and should be one of these 4, the other due to the last incident should be Viñarcar, and the other two would be at your discretion.</w:t>
        <w:br/>
        <w:t>Thank you, best regards.”</w:t>
        <w:br/>
        <w:t>In fact, VIÑARCAR withdrew from this cartel, as noted in the email</w:t>
        <w:br/>
        <w:t>sent on November 14, 2011, by the Manager of CORREDOR GIL</w:t>
        <w:br/>
        <w:t>MOTOR to ANT84:</w:t>
        <w:br/>
        <w:t>“(...) Viñarcar has just communicated its withdrawal, please do not proceed to</w:t>
        <w:br/>
        <w:t>make the analysis (...)”.</w:t>
        <w:br/>
        <w:t>The results of the evaluations conducted after the visits made in November</w:t>
        <w:br/>
        <w:t>2011 were conveyed through the corresponding report prepared by ANT and</w:t>
        <w:br/>
        <w:t>sent by it on December 13, 2011, to the Managers of ALTUSA, AUTOTODO,</w:t>
        <w:br/>
        <w:t>COSDILER, CORREDOR GIL MOTOR, MOTOR ALUCHE, ROAUTO, ROTUSA,</w:t>
        <w:br/>
        <w:t>SELIAUTO, TALLERES PRIZAN, TUVISA, and VIÑARCAR. In the aforementioned report, the corresponding sheet with the technical data used to create that summary table is attached, in which the eleven dealerships participating in this cartel are listed</w:t>
        <w:br/>
        <w:t>(including COSLIDER), as well as the aforementioned summary table with the results of the evaluations conducted at their respective dealerships in November 2011, which are transcribed below85:</w:t>
        <w:br/>
        <w:t>STUDY DATA</w:t>
        <w:br/>
        <w:t>NUMBER OF DEALERSHIPS EVALUATED: 11</w:t>
        <w:br/>
        <w:t>NUMBER OF STUDIES PER GRANT EVALUATION MODALITY: TWO VISITS</w:t>
        <w:br/>
        <w:t>1 ALTUSA 1 VISIT 1</w:t>
        <w:br/>
        <w:t>2 GIL MOTOR 1 EVALUATION OF CUSTOMER SERVICE,</w:t>
        <w:br/>
        <w:t>83 Email collected during the ANT inspection sent on November 9, 2011, by the Manager of CORREDOR GIL</w:t>
        <w:br/>
        <w:t>MOTOR to the Commercial Director of ANT (folio 612).</w:t>
        <w:br/>
        <w:t>84 Email collected during the ANT inspection, sent on November 14, 2011, by the Manager of the dealership</w:t>
        <w:br/>
        <w:t>CORREDOR GIL MOTOR to the Commercial Director of ANT, indicating in the subject “Withdrawal Viñarcar” (folios 615 and 616).</w:t>
        <w:br/>
        <w:t>85 Email sent on December 13, 2011, by ANT to the Managers of ALTUSA, AUTOTODO, COSDILER,</w:t>
        <w:br/>
        <w:t>CORREDOR GIL MOTOR, MOTOR ALUCHE, ROAUTO, ROTUSA, SELIAUTO, TALLERES PRIZÁN, TUVISA, and VIÑARCAR, with</w:t>
        <w:br/>
        <w:t>attached document “SUMMARY_CHEVROLET_NOV 11”, collected during the ANT inspection (folios 623 to 625).</w:t>
      </w:r>
    </w:p>
    <w:p>
      <w:r>
        <w:t>Competition Directorate</w:t>
        <w:br/>
        <w:t>SHOWING INTEREST IN A MODEL IN</w:t>
        <w:br/>
        <w:t>3 COSDILER 1</w:t>
        <w:br/>
        <w:t>PARTICULAR.</w:t>
        <w:br/>
        <w:t>4 ROAUTO 1 VISIT 2</w:t>
        <w:br/>
        <w:t>5 AUTOTODO 1 OBTAINING GIFTS AND/ OR A LOWER PRICE</w:t>
        <w:br/>
        <w:t>6 ROTUSA 1 ECONOMIC THAN IN THE FIRST VISIT.</w:t>
        <w:br/>
        <w:t>7 MOTOR ALUCHE 1</w:t>
        <w:br/>
        <w:t>8 SELIAUTO 1 REQUESTED MODELS</w:t>
        <w:br/>
        <w:t>9 VIÑARCAR 1</w:t>
        <w:br/>
        <w:t>10 TALLERES PRIZÁN 1</w:t>
        <w:br/>
        <w:t>1</w:t>
        <w:br/>
        <w:t>11 TUVISA 1</w:t>
        <w:br/>
        <w:t>GIFTS</w:t>
        <w:br/>
        <w:t>ARE CONSIDERED ONLY AS GIFTS</w:t>
        <w:br/>
        <w:t>THOSE THAT REPRESENT A SIGNIFICANT IMPROVEMENT IN THE OFFER. THEREFORE</w:t>
        <w:br/>
        <w:t>GIFTS SUCH AS TRIANGLES AND VESTS (SAFETY KIT) ARE NOT TAKEN INTO ACCOUNT.</w:t>
      </w:r>
    </w:p>
    <w:p>
      <w:r>
        <w:rPr>
          <w:b/>
        </w:rPr>
        <w:t>[Pages 34–36]</w:t>
      </w:r>
    </w:p>
    <w:p>
      <w:r>
        <w:t>As already indicated, invoices issued by ANT until January 2012 to ALCARREÑA, ROAUTO, SELIAUTO, VIÑARCAR, AUTOTODO, ROCEÑA DE TURISMOS, MOTOR ALUCHE, CORREDOR GIL MOTOR, and TUVISA86 are recorded, which evidence the existence of the commercial relationship between ANT and the dealerships to carry out the monitoring of the agreements, at least until that date.</w:t>
      </w:r>
    </w:p>
    <w:p>
      <w:r>
        <w:t>LEGAL BASIS</w:t>
      </w:r>
    </w:p>
    <w:p>
      <w:r>
        <w:t>FIRST. COMPETENCE AUTHORIZATION</w:t>
      </w:r>
    </w:p>
    <w:p>
      <w:r>
        <w:t>According to Article 5.1.c) of Law 3/2013, of June 4, on the creation of the National Commission of Markets and Competition, the CNMC is responsible for "applying the provisions of Law 15/2007, of July 3, regarding behaviors that imply preventing, restricting, and distorting competition." Article 20.2 of the same Law assigns the Council the function of "resolving the sanctioning procedures provided for in Law 15/2007, of July 3" and according to Article 14.1.a) of the Organic Statute of the CNMC approved by Royal Decree 657/2013, of August 30, "the Competition Chamber will hear matters related to the application of Law 15/2007, of July 3."</w:t>
      </w:r>
    </w:p>
    <w:p>
      <w:r>
        <w:t>Consequently, the competence to resolve this procedure corresponds to the Competition Chamber of the CNMC.</w:t>
      </w:r>
    </w:p>
    <w:p>
      <w:r>
        <w:t>SECOND. OBJECT OF THE RESOLUTION AND APPLICABLE REGULATIONS</w:t>
      </w:r>
    </w:p>
    <w:p>
      <w:r>
        <w:t>In the present sanctioning file, this Chamber must resolve, based on the instruction carried out by the Competition Directorate, which is included in the Report and Proposal for Resolution, whether the investigated behaviors constitute anti-competitive practices prohibited by Article 1 of the LDC consisting of agreements to fix prices and exchanges of sensitive information between dealerships of CHEVROLET vehicles.</w:t>
      </w:r>
    </w:p>
    <w:p>
      <w:r>
        <w:t>The Competition Directorate considers that the analyzed behavior is a practice prohibited by Article 1 of the LDC that should be classified as a cartel.</w:t>
      </w:r>
    </w:p>
    <w:p>
      <w:r>
        <w:t>Regarding the applicable national regulations, this file concerns practices carried out during the validity of Law 15/2007, of July 3, on the Defense of Competition (LDC), which prohibits agreements that have as their object, produce or may produce the effect of fixing, directly or indirectly, prices or other commercial or service conditions in all or part of the national market, opposing any direct or indirect contact between competitors that has as its object or effect to influence the behavior of a real or potential competitor, or to disclose to that competitor the behavior that has been decided to adopt or is intended to be adopted in the market.</w:t>
      </w:r>
    </w:p>
    <w:p>
      <w:r>
        <w:t>Specifically, the behaviors referred to regarding the imputed practices took place from at least January 2011 and at least until January 2012. In light of this, Law 15/2007 is the applicable regulation to the present sanctioning procedure.</w:t>
      </w:r>
    </w:p>
    <w:p>
      <w:r>
        <w:t>THIRD. PROPOSAL FOR RESOLUTION OF THE INSTRUCTING BODY</w:t>
      </w:r>
    </w:p>
    <w:p>
      <w:r>
        <w:t>Upon completion of the instruction of the file, and in accordance with Article 50.4 of the LDC, the Competition Directorate has proposed to the Council that the existence of a practice prohibited by Article 1 of the LDC classified as a cartel be declared due to the agreements on price fixing and other commercial conditions as well as the exchange of sensitive commercial information, adopted and applied by the dealerships ALCARREÑA DE TURISMOS, S.L., AUTOTODO, S.L., MOTOR ALUCHE, S.A., ROAUTO, S.A., SELIGRAT DE AUTOMOCIÓN, S.A. (SELIAUTO), TALLERES PRIZÁN, S.A., CORREDOR GIL MOTOR, S.A., VIÑARCAR, S.A., ROCEÑA DE TURISMOS, S.A. (ROTUSA) and TURISMOS Y VEHÍCULOS INDUSTRIALES, S.A. (TUVISA), with the collaboration of A.N.T. SERVICALIDAD, S.L., from at least January 2011 until at least January 201287, restricting competition in the retail distribution sector of CHEVROLET brand vehicles with the consequent harm to the consumer.</w:t>
      </w:r>
    </w:p>
    <w:p>
      <w:r>
        <w:t>According to the Competition Directorate, it has been established in this file that the anti-competitive practices were structured in the so-called "Madrid Zone," which includes the 9 dealerships located in the Autonomous Community of Madrid and one in the province of Guadalajara, and therefore, the practices under investigation are limited to the distribution of motor vehicles of the CHEVROLET brand in the Autonomous Communities of Madrid and Castilla-La Mancha and neighboring Autonomous Communities.</w:t>
      </w:r>
    </w:p>
    <w:p>
      <w:r>
        <w:t>Furthermore, the Competition Directorate points out that it should be taken into account that the independent dealerships of the CHEVROLET brand involved in this sanctioning file not only adopted the aforementioned anti-competitive agreements but also carried them out, monitoring their compliance, hiring for this purpose the services of the company ANT. For the aforementioned Directorate,</w:t>
      </w:r>
    </w:p>
    <w:p>
      <w:r>
        <w:t>In the case of the company VIÑARCAR, S.A., the Competition Directorate considers that its participation is accredited from January 2011 to November 2011.</w:t>
      </w:r>
    </w:p>
    <w:p>
      <w:r>
        <w:t>The agreements on prices have eliminated the existing competition, with direct effects regarding the main competitive variable, that is, prices.</w:t>
      </w:r>
    </w:p>
    <w:p>
      <w:r>
        <w:t>Finally, the Competition Directorate considers that this favored accommodation strategies, reducing rivalry among competitors, as all participating companies were aware in detail of the relevant variables for defining their rivals' strategies, which disincentivized competition and allowed for price manipulation, causing the analyzed behaviors to result in a decrease in competition in the market during the validity of this cartel, the effects of which were transferred to the final consumer.</w:t>
      </w:r>
    </w:p>
    <w:p>
      <w:r>
        <w:t>The Competition Directorate proposes that this collusive behavior be classified, for the purposes of determining the sanction to be imposed, as a very serious infringement of Article 62.4.a) of the LDC.</w:t>
      </w:r>
    </w:p>
    <w:p>
      <w:r>
        <w:t>FOURTH. ASSESSMENT OF THE COMPETITION CHAMBER</w:t>
      </w:r>
    </w:p>
    <w:p>
      <w:r>
        <w:t>4.1.- On the unlawfulness of the conduct</w:t>
      </w:r>
    </w:p>
    <w:p>
      <w:r>
        <w:t>Article 1 of the LDC prohibits any agreement, decision or collective recommendation, or concerted or consciously parallel practice, that has as its object, produces or may produce the effect of preventing, restricting or distorting competition in all or part of the national market and, in particular, those that consist of:</w:t>
      </w:r>
    </w:p>
    <w:p>
      <w:r>
        <w:t>a) The fixing, directly or indirectly, of prices or other commercial or service conditions.</w:t>
      </w:r>
    </w:p>
    <w:p>
      <w:r>
        <w:t>b) The limitation or control of production, distribution, technical development or investments.</w:t>
      </w:r>
    </w:p>
    <w:p>
      <w:r>
        <w:t>c) The allocation of markets or sources of supply.</w:t>
      </w:r>
    </w:p>
    <w:p>
      <w:r>
        <w:t>d) The application, in commercial or service relationships, of unequal conditions for equivalent services that place some competitors at a disadvantage compared to others.</w:t>
      </w:r>
    </w:p>
    <w:p>
      <w:r>
        <w:t>e) The subordination of the conclusion of contracts to the acceptance of supplementary services that, by their nature or according to trade usages, are not related to the object of such contracts.</w:t>
      </w:r>
    </w:p>
    <w:p>
      <w:r>
        <w:t>For its part, the Fourth Additional Provision of the same Law considers a cartel "any secret agreement between two or more competitors whose object is the fixing of prices, production or sales quotas, the allocation of markets, including fraudulent bidding, or the restriction of imports or exports."</w:t>
      </w:r>
    </w:p>
    <w:p>
      <w:r>
        <w:t>According to well-established jurisprudence (see National Court Judgment of November 2, 1998), for there to be an infringement of the competition rules of the behaviors provided for in Article 1 of the LDC, one of the following three premises must be met: a) that it has as its "object" to prevent, restrict or distort competition, even if it does not succeed; b) that</w:t>
      </w:r>
    </w:p>
    <w:p>
      <w:r>
        <w:rPr>
          <w:b/>
        </w:rPr>
        <w:t>[Pages 37–39]</w:t>
      </w:r>
    </w:p>
    <w:p>
      <w:r>
        <w:t>has the "effect" of doing so, even if there was no intent, and c) that, without producing the "effect" or pursuing it, has the "capacity" to do so.</w:t>
      </w:r>
    </w:p>
    <w:p>
      <w:r>
        <w:t>In the present file, we are faced with a series of behaviors that fit into the prohibited practices provided for in Article 1 of the LDC, and constitute, as we will see, a restriction by object, which have had the capacity to achieve the end of distorting free competition by the independent dealerships of the CHEVROLET brand.</w:t>
      </w:r>
    </w:p>
    <w:p>
      <w:r>
        <w:t>Indeed, this Chamber considers it proven that the independent dealerships of the CHEVROLET brand that are part of the so-called "CHEVROLET Madrid Network," competitors among themselves, have been adopting agreements on price fixing and other commercial conditions and have been exchanging strategic information periodically, for at least one year. We are therefore faced with the existence of an infringement of Article 1 of the LDC that also meets the requirements set forth in the second section of the Fourth Additional Provision of the same Law to be classified as a cartel.</w:t>
      </w:r>
    </w:p>
    <w:p>
      <w:r>
        <w:t>As the Proposal for Resolution indicates, referring to recent decisions of this Chamber, the dealerships, in exercising their freedom of enterprise, set the final sale prices to consumers, with manufacturers limiting themselves to communicating the recommended sale price, so that any agreement among dealerships regarding the fixation of one of the elements of the final sale price of the vehicle, such as maximum discounts, appraisals, or gifts offered, constitutes an infringement of Article 1 of the LDC, as it seeks to coordinate a competitive strategy regarding prices with the ultimate aim of preserving their commercial margin and reducing competitive tension.</w:t>
      </w:r>
    </w:p>
    <w:p>
      <w:r>
        <w:t>In this case, the final price has been determined by the CHEVROLET brand dealerships participating in the cartel through the various elements over which they coordinated their commercial policy (maximum discounts, gifts, appraisals), which does not necessarily imply an exact symmetry in the final sale prices applied by the dealerships, but does imply a coordination that seeks to approximate the uniformity of the final price among the participants, taking into account that there is a recommended starting indicative price for sale to the public set by the manufacturer for all dealerships.</w:t>
      </w:r>
    </w:p>
    <w:p>
      <w:r>
        <w:t>The parties have argued that the dealerships are not free to set the final price of the vehicle since the supplier establishes the sale prices to the dealership above what will be the future sale prices to the public. However, as the Competition Directorate has pointed out throughout the instruction of the file, both from the content of the concession contract signed between CHEVROLET ESPAÑA and its dealerships as well as from the information provided by CHEVROLET ESPAÑA during the instruction of the file, it follows that this company has employed a selective and quantitative distribution system regarding the dealerships that form its network, setting a factory price (PFF) on which the dealerships acquire the vehicles with a discount (margin).</w:t>
      </w:r>
    </w:p>
    <w:p>
      <w:r>
        <w:t>The price lists issued by CHEVROLET ESPAÑA include both the PFF and a recommended retail price (PFF plus transportation and applicable taxes for each version in each territory), so that each dealership can sell and advertise the products at the price it deems appropriate. Regarding discounts, CHEVROLET ESPAÑA proposes to its network certain discounts applicable to its vehicles, which may vary depending on the type of vehicle (version, year, model, etc.), its conditions (for example, time in stock), the territory (whether Mainland and Balearic Islands or special territories), type of clients (administration, employees of CHEVROLET ESPAÑA and associated companies, etc.) or purchase volume. This discount consists of a part contributed by the dealership and another part contributed by CHEVROLET ESPAÑA, although to be entitled to the contribution from CHEVROLET ESPAÑA, the dealership must apply the entire discount to the customer, and at its discretion, may offer a greater discount. Thus, in each case, it is the dealership that decides whether to apply a discount or not and the amount of it, these discounts, as well as offers, gifts, and additional guarantees, being concepts that allow the dealerships to differentiate themselves from each other in the market and offer better conditions to their clients.</w:t>
      </w:r>
    </w:p>
    <w:p>
      <w:r>
        <w:t>The experience of this Competition Authority allows us to affirm the existence of a diversity of behaviors regarding the coordinated application of prices that differ from the traditional agreement of setting identical or symmetrical final prices, but which also represent a clear detriment to free competition and must be sanctioned. An example of this can be found in the Resolution of July 31, 2010, of the CNC, in which an agreement on the order of magnitude of price increases was sanctioned. The Council at that time stated the following:</w:t>
      </w:r>
    </w:p>
    <w:p>
      <w:r>
        <w:t>"This Council does not question – and therefore, the proposed evidence practice by SALVAT, TRANSNATUR, and INTER-TIR has not been deemed necessary – that there are differences in the final prices that companies charge for freight forwarding services to their clients. But the practice considered prohibited in this case does not consist of companies having set uniform prices, but rather that they have set the order of magnitude of the increases to be applied to the tariffs that serve as a basis, according to the companies' own declarations, for negotiation with their clients."</w:t>
      </w:r>
    </w:p>
    <w:p>
      <w:r>
        <w:t>Confirming what was indicated by the CNC Council in the aforementioned Resolution, the National Court has reiterated that this constitutes a restriction by object, as it removes uncertainty regarding the price, which determines the capacity to distort free competition, stating the following:</w:t>
      </w:r>
    </w:p>
    <w:p>
      <w:r>
        <w:t>“(…) A design of the cost pass-through strategy and how to behave in the market with their clients regarding a fundamental variable, price, has occurred. The sanctioned companies coordinated on whether they would raise tariffs, when, and in what order of magnitude. The accused companies have sought and achieved to reduce the uncertainty they face regarding their costs and when, how, and to what extent each of them would implement the tariff increase. A decision that, without a doubt, must be made individually and with full autonomy, without any prior coordination.</w:t>
      </w:r>
    </w:p>
    <w:p>
      <w:r>
        <w:t>The fact that there have been different prices, not tariffs, when applied to clients, accepting in this sense the conclusions of the expert reports provided by the plaintiff does not prevent, as understood by the contested resolution (f.97, when it indicates that there are differences in the final prices), that the cartel has consisted of setting a range regarding the price, which was clearly anticompetitive, regardless of whether clients had some negotiator, but already quite more limited.”</w:t>
      </w:r>
    </w:p>
    <w:p>
      <w:r>
        <w:t>The agreements to set commercial conditions, in this case, the maximum discounts to be applied and other incentives for customer acquisition by the dealerships, are evident from the information in the file, being particularly valuable the evidence collected in the company ANT. The dealerships agreed on the sales and discount policies that they should apply within a certain time frame, and the cartel representative subsequently sent ANT the agreed conditions to carry out its control activity over them, as evidenced in the agreements on discounts and commercial policies for February, April, June, and December and their submission to ANT.</w:t>
      </w:r>
    </w:p>
    <w:p>
      <w:r>
        <w:t>Thus, the service contracted by the initiated dealerships and provided by the company ANT consisted of evaluating the level of compliance with the agreements.</w:t>
      </w:r>
    </w:p>
    <w:p>
      <w:r>
        <w:rPr>
          <w:b/>
        </w:rPr>
        <w:t>[Pages 40–42]</w:t>
      </w:r>
    </w:p>
    <w:p>
      <w:r>
        <w:t>It is recorded in the documentation obtained during the inspections how this control was carried out over the previously identified models of the CHEVROLET brand and aimed to obtain information about the commercial discounts made by the participants and other elements such as appraisals or gifts offered. This information was subsequently made available to all dealerships to evaluate compliance with the agreements through the detection of so-called "incidents."</w:t>
      </w:r>
    </w:p>
    <w:p>
      <w:r>
        <w:t>From the conditions agreed with ANT, it is evident that the organizational framework designed by the parties presents many characteristics typical of cartels, such as the deliberate concealment of illegal agreements, the regularity with which meetings between the dealerships were held, the use of third-party companies to carry out control and monitoring of the agreements, and the detection of non-compliance to carry out reprisals against the non-compliant companies.</w:t>
      </w:r>
    </w:p>
    <w:p>
      <w:r>
        <w:t>Regarding the secret nature of the agreements, it is noteworthy that there is a clear intention by the parties to conceal the cartel from the vehicle sales market, as can be unequivocally inferred from the very conditions agreed upon between the dealerships and ANT, when the following is stated:</w:t>
      </w:r>
    </w:p>
    <w:p>
      <w:r>
        <w:t>3.- Confidentiality.- Given the "danger" of this type of work, it is conducted with the highest level of confidentiality. In our documentation, we will always refer to "Market Studies" and the offers obtained and incidents detected. None of our evaluators will actually know the final purpose of the study; they will simply conduct a market study and try to obtain a specific car model at a specific price, through a procedure they perfectly master (...).</w:t>
      </w:r>
    </w:p>
    <w:p>
      <w:r>
        <w:t>This aims to give ANT's services an appearance of legality through the use of unremarkable expressions capable of going unnoticed by third parties unrelated to the agreements, including the evaluators of ANT themselves. This also determines the concurrence of the cognitive and volitional elements of the conduct by its authors.</w:t>
      </w:r>
    </w:p>
    <w:p>
      <w:r>
        <w:t>Another element that allows considering the existence of a collusive agreement between the parties refers to the periodicity with which contacts occurred.</w:t>
      </w:r>
    </w:p>
    <w:p>
      <w:r>
        <w:t>In October, November, and December 2011 (folios 216 to 222) and to TUVISA in January 2012 (folio 223), collected during the ANT inspection and also provided by MOTOR ALUCHE in response to the information request made (folios 301 to 308).</w:t>
      </w:r>
    </w:p>
    <w:p>
      <w:r>
        <w:t>It is evidenced that there was periodic direct contact between competitors through the so-called Managers' meetings, as shown by this email found during the inspections conducted by the Competition Directorate:</w:t>
      </w:r>
    </w:p>
    <w:p>
      <w:r>
        <w:t>"(...) [Manager of CORREDOR GIL MOTOR] has informed that the meeting of Chevy network managers will take place on January 10, 2012. Just so you know... in case you need to do something with your schedule. Best regards."</w:t>
      </w:r>
    </w:p>
    <w:p>
      <w:r>
        <w:t>In these periodic meetings, agreements were made regarding the discounts and other conditions that the dealerships were to apply, and which the cartel representative subsequently sent to ANT to carry out its control activity, as evidenced in the agreements on discounts and commercial policies for February (folio 37), April (folios 575 to 579), June (folios 586 to 590), and December (folios 623 to 625).</w:t>
      </w:r>
    </w:p>
    <w:p>
      <w:r>
        <w:t>The periodic reports on the control that ANT carried out of the agreements were sent to the dealerships and contained the economic offer made by each of these dealerships, the gifts offered, the appraisal, and any other observations of interest that could affect the final price of the vehicles (folios 623 to 625).</w:t>
      </w:r>
    </w:p>
    <w:p>
      <w:r>
        <w:t>On the other hand, it is also expressly stated in the agreed conditions the existence of a system for detecting non-compliance or irregularities, which were reflected in the reports sent by ANT as "incidents," as indicated in ANT's presentation.</w:t>
      </w:r>
    </w:p>
    <w:p>
      <w:r>
        <w:t>"INCIDENTS - ANY IMPORTANT TYPE OF INCIDENT THAT MAY AFFECT THE OFFER WILL BE REFLECTED IN A SECTION OF 'OBSERVATIONS.'"</w:t>
      </w:r>
    </w:p>
    <w:p>
      <w:r>
        <w:t>Regarding the participation of the company ANT, without prejudice to what will be added later in this resolution, it represents an added value for the effectiveness of the agreements and, moreover, a characteristic element of this type of conduct that is not new to this Competition Authority.</w:t>
      </w:r>
    </w:p>
    <w:p>
      <w:r>
        <w:t>The parties seek to justify the hiring of this company based on the following reasons:</w:t>
      </w:r>
    </w:p>
    <w:p>
      <w:r>
        <w:t>a) To verify their sales quality results for the purpose of receiving the payment provided for in Annex 7 of the contract called "quality element."</w:t>
      </w:r>
    </w:p>
    <w:p>
      <w:r>
        <w:t>b) To verify that the campaign system is being correctly followed.</w:t>
      </w:r>
    </w:p>
    <w:p>
      <w:r>
        <w:t>c) To avoid selling at a loss.</w:t>
      </w:r>
    </w:p>
    <w:p>
      <w:r>
        <w:t>d) To check if any distributor has special conditions.</w:t>
      </w:r>
    </w:p>
    <w:p>
      <w:r>
        <w:t>However, this Chamber considers that the cited reasons do not correspond to the existence of price agreements and the periodic exchange of information on the prices applied between the dealerships, nor the periodic contacts between them, which, as we have already seen, have occurred, nor would they justify such conduct.</w:t>
      </w:r>
    </w:p>
    <w:p>
      <w:r>
        <w:t>This Chamber also understands that several additional elements allow dismissing the intended purpose by the parties. Thus, for example, for the lawful purpose argued, it would have been logical for all the brand's dealerships in the affected territorial area to participate, which has not happened, as some dealerships have exited the agreement. It would not have been necessary then to qualify the services offered by ANT as "dangerous" and justify them, as ANT does to "end the existing price war and homogenize maximum discounts, thereby increasing the commercial margin per vehicle sold." It even seems strange to this Chamber that it is necessary for such purposes for several dealerships to agree to hire the company ANT and appoint a representative for all of them before it, behaviors that reflect a loss of autonomy in the actions of the companies and a concerted effort to carry out control activities among the companies.</w:t>
      </w:r>
    </w:p>
    <w:p>
      <w:r>
        <w:t>This Chamber considers that we are facing a typical control mechanism of cartels carried out by ANT, which involves a continuous exchange of strategic information among the cartel participants for its control and monitoring, through the consented sending of the information obtained by ANT to the other dealerships and in the aforementioned meetings, this being, in the opinion of this Chamber, the true purpose of the services contracted from ANT by the dealerships that are part of the cartel.</w:t>
      </w:r>
    </w:p>
    <w:p>
      <w:r>
        <w:t>This exchange of strategic information among competitors also constitutes a restrictive practice of competition.</w:t>
      </w:r>
    </w:p>
    <w:p>
      <w:r>
        <w:t>The Guidelines on the applicability of Article 101 of the TFEU to horizontal cooperation agreements establish that any exchange of information aimed at restricting competition will be considered a restrictive conduct of competition by its object.</w:t>
      </w:r>
    </w:p>
    <w:p>
      <w:r>
        <w:t>The Guidelines cite as an example of strategic information that related to prices (i.e., actual prices, discounts, increases, reductions, or rebates), customer lists, production costs, quantities, business volumes, sales, capacities, qualities, marketing plans, risks, investments, technologies, and R&amp;D programs and their results.</w:t>
      </w:r>
    </w:p>
    <w:p>
      <w:r>
        <w:rPr>
          <w:b/>
        </w:rPr>
        <w:t>[Pages 43–45]</w:t>
      </w:r>
    </w:p>
    <w:p>
      <w:r>
        <w:t>Thus, when this type of information considered strategic, whose confidentiality is often claimed by the companies themselves, is shared among competitors, the autonomy and independence of action in the market by the companies is reduced, which negatively impacts the markets and, in particular, the final consumers. This is the reason why such practices of information exchange are usually pursued and sanctioned by competition authorities.</w:t>
      </w:r>
    </w:p>
    <w:p>
      <w:r>
        <w:t>It is undeniable, based on what has been stated, and contrary to what the parties claim, that the type of information exchanged here, particularly regarding selling prices and applied discounts, must be considered strategic information of the companies. Therefore, its disclosure to other competitors breaks with business logic and undermines the basic rules of proper competitive functioning of the market, without any justification that would allow considering that such exchange could imply an efficiency for the sector.</w:t>
      </w:r>
    </w:p>
    <w:p>
      <w:r>
        <w:t>Price-fixing agreements and information exchanges could perfectly constitute independent infringements if they had been executed in isolation by the accused companies. In this regard, Article 1 of the LDC includes both behaviors among the prohibited practices. However, this possible qualification as an independent infringement does not prevent the integration of both behaviors into a single and continuous infringement of a complex nature, as one complements the other.</w:t>
      </w:r>
    </w:p>
    <w:p>
      <w:r>
        <w:t>It has been proven that the exchange of information is an integral part of the price-fixing cartel as it serves as a mechanism for controlling compliance with it by the companies, and paragraph 59 of the Guidelines states that "the exchange of information can also facilitate the implementation of a cartel when it allows companies to monitor whether participants comply with the agreed conditions. Such types of information exchanges will be evaluated as part of the cartel."</w:t>
      </w:r>
    </w:p>
    <w:p>
      <w:r>
        <w:t>In conclusion, this Chamber confirms the qualification of the Competition Directorate regarding the existence of a single and continuous infringement of Article 1 of the LDC, consisting of price-fixing agreements and other commercial conditions, as well as exchanges of strategic information among the independent dealerships of the CHEVROLET brand involved.</w:t>
      </w:r>
    </w:p>
    <w:p>
      <w:r>
        <w:t>4.2.- Duration of the conduct: Single and continuous infringement</w:t>
      </w:r>
    </w:p>
    <w:p>
      <w:r>
        <w:t>It is evidenced in the file that the conduct was maintained uninterruptedly over time, at least from January 2011 and, at least, until January 2012.</w:t>
      </w:r>
    </w:p>
    <w:p>
      <w:r>
        <w:t>Among the set of evidence contained in the file, we can highlight the following to substantiate the duration of the conduct. Thus, on January 13, 2011, the Manager of CORREDOR GIL MOTOR, representative of this cartel in its relations with ANT, sent an email to ANT requesting a budget for the preparation by ANT of the so-called market studies, indicating the dealerships that intended to participate in these studies and that ultimately formed the cartel.</w:t>
      </w:r>
    </w:p>
    <w:p>
      <w:r>
        <w:t>For ANT to begin with the visits and the preparation of the corresponding reports, it needed the conditions of the agreement previously reached by the dealerships. Thus, in a table collected during the inspection carried out at ANT titled "Sales Policy and Special Discounts," the agreed permitted discounts and registration costs are indicated for the models AVEO, CRUZE, ORLANDO, and CAPTIVA, as well as which operations are freely available (for which different conditions from the agreement are allowed) and which areas are also exempt, indicating the entry into force of the agreed terms for February 1, 2011. Likewise, as previously mentioned, similar tables from April, June, and December 2011 are recorded in the file.</w:t>
      </w:r>
    </w:p>
    <w:p>
      <w:r>
        <w:t>Invoices issued by ANT from April 2011 to January 2012 to ALCARREÑA, ROAUTO, SELIAUTO, VIÑARCAR, AUTOTODO, ROCEÑA DE TURISMOS, MOTOR ALUCHE, CORREDOR GIL MOTOR, and TUVISA are also recorded, which evidence that, at least during that period, ANT monitored compliance with the agreements adopted by the participating dealerships in this cartel.</w:t>
      </w:r>
    </w:p>
    <w:p>
      <w:r>
        <w:t>Additionally, there is a notification from November 2011 by CORREDOR GIL MOTOR to ANT regarding the "withdrawal" of VIÑARCAR from the operations of this cartel as of that date, as previously noted, which confirms the continuity of the infringement by the other participants.</w:t>
      </w:r>
    </w:p>
    <w:p>
      <w:r>
        <w:t>Finally, in an internal email from ANT dated January 4, 2012, the existence of a meeting of Managers of the "Chevy network" in that same month is indicated.</w:t>
      </w:r>
    </w:p>
    <w:p>
      <w:r>
        <w:t>We are therefore faced with a single and continuous infringement that has been carried out over a period of at least one year, consisting of various behaviors, such as the price agreement and other commercial conditions and the exchange of sensitive information.</w:t>
      </w:r>
    </w:p>
    <w:p>
      <w:r>
        <w:t>The Judgment of the Court of Justice of December 6, 2012, Case C-441/11, paragraph 41, states that: "According to established case law, an infringement of Article 81 EC, paragraph 1, now 101.1 TFEU, can result not only from a single act but also from a series of acts or even from a continuous behavior, even if one or several elements of that series of acts or the continuous behavior may also constitute an infringement of the aforementioned provision when considered in isolation. Therefore, when the various actions are part of a 'joint plan' due to their identical object that distorts competition in the internal market, the Commission may attribute responsibility for those actions based on participation in the infringement considered as a whole (Commission/Anic Partecipazioni judgment, previously cited, paragraph 81, as well as January 7, 2004, Aalborg Portland and others/Commission, C-204/00 P, C-205/00 P, C-211/00 P, C-213/00 P, C-217/00 P, and C-219/00 P, Rec. p. I-123, paragraph 258)."</w:t>
      </w:r>
    </w:p>
    <w:p>
      <w:r>
        <w:t>In the same vein, the National Court, in its judgment of February 5, 2013, referring to the Judgment of the same Chamber dated November 6, 2009, and also to community case law, has indicated that to qualify various behaviors as a single and continuous infringement, it is necessary to examine whether the various behaviors present a link of complementarity, that is, that they "contribute, through interaction, to the realization of the set of effects contrary to competition sought by their authors, within the framework of a global plan aimed at a single objective. To do this, it will be necessary to examine the period of application, the content (including the methods used), and, correlatively, the objective of the various behaviors in question." In this regard, aspects such as the unity of common objectives among the behaviors, the identity of subjects, the methods used, or the temporal coincidence are elements that must be considered when assessing the existence of a single and continuous infringement.</w:t>
      </w:r>
    </w:p>
    <w:p>
      <w:r>
        <w:rPr>
          <w:b/>
        </w:rPr>
        <w:t>[Pages 46–48]</w:t>
      </w:r>
    </w:p>
    <w:p>
      <w:r>
        <w:t>presentar, lo que les permitió fijar precios de venta al público de manera coordinada y, en consecuencia, perjudicó a los consumidores al limitar la competencia en el mercado.</w:t>
      </w:r>
    </w:p>
    <w:p>
      <w:r>
        <w:t>4.4.- Conclusiones</w:t>
      </w:r>
    </w:p>
    <w:p>
      <w:r>
        <w:t>En virtud de lo expuesto, se concluye que las conductas analizadas constituyen una infracción única y continuada de las normas de competencia, en particular del artículo 1 de la Ley de Defensa de la Competencia y del artículo 101 del Tratado de Funcionamiento de la Unión Europea. Las empresas implicadas han actuado de manera concertada y coordinada, afectando negativamente al mercado y a los consumidores.</w:t>
      </w:r>
    </w:p>
    <w:p>
      <w:r>
        <w:t>Por todo lo anterior, se propone la imposición de sanciones a las empresas responsables, así como la adopción de medidas correctivas que garanticen el restablecimiento de la competencia en el mercado afectado.</w:t>
      </w:r>
    </w:p>
    <w:p>
      <w:r>
        <w:rPr>
          <w:b/>
        </w:rPr>
        <w:t>[Pages 49–51]</w:t>
      </w:r>
    </w:p>
    <w:p>
      <w:r>
        <w:t>present their competitors regarding certain models of vehicles, which led to a homogeneity of the discounts offered by the dealerships of the so-called "Madrid Network." Likewise, this action has caused a compartmentalization of the market, as the companies participating in this cartel were aware in advance of the market behavior of their competitors and monitored the agreements adopted, thereby determining their patterns of action or abstention based on what was agreed upon by the cartel, with particularly detrimental effects for effective competition as it reduces it to the point of completely nullifying it. Among the set of possible collusive behaviors, price-fixing agreements are considered particularly serious because they eliminate competition among companies on an essential element for differentiating offers, such as price, preventing users from benefiting from lower prices and conditions that would result from effective competition among suppliers, being significant as the demand for CHEVROLET vehicles is particularly concentrated in the Madrid area and neighboring communities.</w:t>
      </w:r>
    </w:p>
    <w:p>
      <w:r>
        <w:t>These agreements were executed, allowing the companies to homogenize their commercial practices, which undoubtedly must have had an economic impact on the buyers of those CHEVROLET vehicles, who could not benefit from greater discounts or better commercial conditions that would have existed had these agreements not been applied, which ultimately meant that consumers paid a higher price than they would have in a context of free competition.</w:t>
      </w:r>
    </w:p>
    <w:p>
      <w:r>
        <w:t>4.4.- Responsibilities</w:t>
      </w:r>
    </w:p>
    <w:p>
      <w:r>
        <w:t>a) Responsibility of the companies</w:t>
      </w:r>
    </w:p>
    <w:p>
      <w:r>
        <w:t>The responsibility of the companies ALCARREÑA DE TURISMOS, S.L., AUTOTODO, S.L., MOTOR ALUCHE, S.A., ROAUTO, S.A., SELIGRAT DE AUTOMOCIÓN, S.A. (SELIAUTO), TALLERES PRIZÁN, S.A., CORREDOR GIL MOTOR, S.A., VIÑARCAR, S.A., ROCEÑA DE TURISMOS, S.A. (ROTUSA), and TURISMOS Y VEHÍCULOS INDUSTRIALES, S.A. (TUVISA), with the collaboration of A.N.T. SERVICALIDAD, S.L., is, in the opinion of this Chamber, substantiated by the evidence and other elements of judgment contained in the file resolved here, for which this Chamber agrees with the attribution made by the Directorate of Competition in its Proposal for Resolution.</w:t>
      </w:r>
    </w:p>
    <w:p>
      <w:r>
        <w:t>The participation of the dealerships to which the infringement is attributed is evidenced, for example, in the email dated January 13, 2011, that the Manager of CORREDOR GIL MOTOR, representing all of them, sent to ANT for the preparation of the so-called market studies, in which all the mentioned dealerships appear as interested parties in participating in those studies (folio 482). These market studies, which masked an activity of controlling the agreements reached among the companies, were ultimately carried out as evidenced by the existence of invoices issued by ANT to the various dealerships throughout 2011, as well as the monthly reports of the visits made by ANT from May to December 2011, with express reference to the economic offer made, and the summary table regarding all the dealerships participating in this cartel (folios 309 to 390) which was sent to all of them (folios 623 to 625), containing the economic offer made by each of these dealerships, the gifts offered, the appraisal, and any other observations of interest that could affect the final price of the vehicles.</w:t>
      </w:r>
    </w:p>
    <w:p>
      <w:r>
        <w:t>The aforementioned market studies were conducted on the sales and discount policies that the dealerships previously agreed upon and that the cartel representative subsequently sent to ANT to carry out its activity of controlling the agreements, as evidenced in the agreements on discounts and commercial policies for February (folio 37), April (folios 575 to 579), June (folios 586 to 590), and December (folios 623 to 625).</w:t>
      </w:r>
    </w:p>
    <w:p>
      <w:r>
        <w:t>Regarding the responsibility of ANT, this Chamber considers it substantiated that the aforementioned company, despite being an entity external to the affected market, actively participated in the infringement acting as a controller of the compliance with the cartel agreements and facilitating the exchange of strategic information among the companies. Its role of control, monitoring, and facilitation of information has contributed to the maintenance of the cartel and, therefore, to restricting competition in the affected market.</w:t>
      </w:r>
    </w:p>
    <w:p>
      <w:r>
        <w:t>ANT's services were contracted to facilitate the monitoring of the effective compliance with the agreements adopted by the parties involved and, therefore, to facilitate the execution and maintenance of the same over time, even anticipating a system for detecting breaches of the agreed terms through ANT's reports. As part of its duties within the services it provided to the companies, it is noteworthy that it acted as a facilitator of the strategic information obtained during the visits it made to the dealerships, thus it should be considered a co-author of the infringement along with the other companies charged in this file.</w:t>
      </w:r>
    </w:p>
    <w:p>
      <w:r>
        <w:t>Such conduct deserves the administrative sanction provided for by law, as the company has substantially contributed to the maintenance of the conduct. In this regard, this Authority has previously sanctioned similar cooperation practices concerning business associations or companies external to the market in its role, within the framework, as facilitators of the prohibited conduct. In the case of ANT, moreover, there are very recent precedents of analogous conduct in the automobile sales market that have been sanctioned by this competition authority, concluding that ANT's participation as a co-author also deserves administrative reproach.</w:t>
      </w:r>
    </w:p>
    <w:p>
      <w:r>
        <w:t>Regarding the status of being an entity external to the market in which the infringement occurs, this does not preclude the attribution of responsibility for the conduct, as has been stated by the community jurisprudence itself. Thus, in the Judgment of the Court of First Instance of July 8, 2008, case T-99/04, AC-Treuhand AG v. Commission, the Court states the following: "any company that has adopted collusive behavior, including advisory companies that do not operate in the affected reference market by the restriction of competition, could reasonably foresee that the prohibition established by Article 81 EC, paragraph 1, was applicable to it in principle. Indeed, such a company could not ignore, or it was possible for it to understand, that in the decision-making practice of the Commission and in previous community jurisprudence, the basis for the express recognition of the responsibility of an advisory company for a violation of Article 81 EC, paragraph 1, was already sufficiently clear and precise when that company actively and deliberately contributes to a cartel among producers operating in a market different from that in which the said company operates."</w:t>
      </w:r>
    </w:p>
    <w:p>
      <w:r>
        <w:t>In short, this Chamber agrees with the responsibility attributed to the entity ANT by the Directorate of Competition in its Proposal for Resolution, as a cooperating company of the cartel.</w:t>
      </w:r>
    </w:p>
    <w:p>
      <w:r>
        <w:t>As for the temporal scope of the infringement, as already indicated in section 4.2 of this Resolution, it is substantiated in the file that the conduct was maintained by the aforementioned dealerships and ANT uninterruptedly over time, at least from January 2011 and, at least, until January 2012, with the exception of the entity VIÑARCAR which left the cartel in November 2011.</w:t>
      </w:r>
    </w:p>
    <w:p>
      <w:r>
        <w:t>Having substantiated and qualified the conduct contrary to the LDC and identified its responsible parties, Article 63.1 of the LDC conditions the exercise of the administrative sanction.</w:t>
      </w:r>
    </w:p>
    <w:p>
      <w:r>
        <w:rPr>
          <w:b/>
        </w:rPr>
        <w:t>[Pages 52–54]</w:t>
      </w:r>
    </w:p>
    <w:p>
      <w:r>
        <w:t>of the sanctioning power regarding fines by the Competition Authority to the presence in the infringing subject of intent or negligence in the commission of the alleged conduct.</w:t>
      </w:r>
    </w:p>
    <w:p>
      <w:r>
        <w:t>Well, the Chamber considers that it has been proven that the companies knew and were aware of the unlawfulness of the conduct carried out. From the documentation in the file, it follows that both the dealerships involved and ANT actively contributed to the implementation of the conduct; that there is a sufficiently concrete and determining causal link between their activity and the same; and that there is also a willingness to participate in the restrictive practice, as well as knowledge of the unlawful behaviors of the other participants.</w:t>
      </w:r>
    </w:p>
    <w:p>
      <w:r>
        <w:t>In this sense, the knowledge of the unlawful nature of the conduct is undeniable if we take into account that in their own methodology of action, the confidentiality of the actions is justified "given the dangerousness of this type of studies," and several preventive measures are taken, such as hiding the purpose of the studies from the evaluators themselves, and providing their services with an appearance of legality through the use of unremarkable and even vague expressions ("market studies"), with the aim of remaining unnoticed by third parties unrelated to the agreements.</w:t>
      </w:r>
    </w:p>
    <w:p>
      <w:r>
        <w:t>This determines the concurrence of the cognitive and volitional elements of the conduct by its authors.</w:t>
      </w:r>
    </w:p>
    <w:p>
      <w:r>
        <w:t>b) Cases of transformation, succession, bankruptcy situation, or corporate dissolution</w:t>
      </w:r>
    </w:p>
    <w:p>
      <w:r>
        <w:t>It is recorded in the file that the companies ALCARREÑA DE TURISMOS, S.L., TUVISA, and VIÑARCAR, S.A. are, as of the date of adoption of this resolution, in the liquidation phase. However, during the Resolution phase of this file, it has been verified that these entities may have been formally or de facto succeeded by other companies.</w:t>
      </w:r>
    </w:p>
    <w:p>
      <w:r>
        <w:t>In the case of ALCARREÑA DE TURISMOS, S.L., although the company is currently in liquidation due to voluntary bankruptcy, it has been verified that at the same postal address of the company (Polígono El Balconcillo. Parcela 52. 19004 Guadalajara) the company VEHICASIÓN, S.L. (VEHICASIÓN) is currently domiciled, which includes the following legal note on its website:</w:t>
      </w:r>
    </w:p>
    <w:p>
      <w:r>
        <w:t>“COMPANY DATA</w:t>
        <w:br/>
        <w:t>In compliance with Article 10 of Law 34/2002, of July 11, on Information Society Services and Electronic Commerce, the identifying data of the company are presented below.</w:t>
        <w:br/>
        <w:t>Company name: Vehicasión, S.L.</w:t>
        <w:br/>
        <w:t>NIF / CIF: B79223012</w:t>
        <w:br/>
        <w:t>Registered office: Polígono El Balconcillo. Parcels 52-54. 19004 Guadalajara</w:t>
        <w:br/>
        <w:t>Phone 949202100</w:t>
        <w:br/>
        <w:t>Fax: 949201296</w:t>
        <w:br/>
        <w:t>Email info@altusa.es</w:t>
        <w:br/>
        <w:t>Registered in the Commercial Registry of Guadalajara, Volume 134, Page 178, Registration 6th, Sheet GU-163.”</w:t>
      </w:r>
    </w:p>
    <w:p>
      <w:r>
        <w:t>In view of this data, it is verified that VEHICASIÓN not only appears domiciled at the same postal address as ALTUSA but also offers as a contact method an email address belonging to this latter company (info@altusa.es), as well as the phone and fax numbers that appear in different documentation included in the file by ALTUSA in response to successive requests from the DC, such as the invoices issued by ALTUSA in 2011 and 2012 (folios 1246-1297) or the new sales and service concession contract for Chevrolet vehicles signed on March 13, 2012 (folios 1299-1439).</w:t>
      </w:r>
    </w:p>
    <w:p>
      <w:r>
        <w:t>Furthermore, on the same website, VEHICASIÓN presents itself as follows in the section "Who are we?":</w:t>
        <w:br/>
        <w:t>“Vehicasión has been offering you the best vehicles from different brands since 1927, as well as a wide range of services through our workshop. With modern facilities of more than 16,000 m2 in area.”</w:t>
      </w:r>
    </w:p>
    <w:p>
      <w:r>
        <w:t>Alongside this description, the website shows two photographs of a building with a large sign reading “ALTUSA, certified used vehicles.” When hovering over both photographs, the caption “Altusa, multi-brand workshop in Guadalajara” can be read.</w:t>
      </w:r>
    </w:p>
    <w:p>
      <w:r>
        <w:t>In the case of TURISMOS y VEHÍCULOS INDUSTRIALES, S.A. (TUVISA), it has already been noted that by order of June 26, 2014, the Commercial Court No. 6 of Madrid agreed to approve the liquidation plan proposed in bankruptcy proceeding No. 268/14 (“BOE” No. 225, of September 16, 2014).</w:t>
      </w:r>
    </w:p>
    <w:p>
      <w:r>
        <w:t>However, in the sales and service concession contract signed between CHEVROLET ESPAÑA, S.A. and TUVISA in 2012, included in the file on folios 3849-3946, it appears that the majority shareholder of TUVISA is the company CISCONFRI S.L., domiciled at Avda Albufera, 465 28031 (Madrid), and also a signatory of Annex 4 of the aforementioned contract (folio 3862-3863), called “Holding Company Supplement.”</w:t>
      </w:r>
    </w:p>
    <w:p>
      <w:r>
        <w:t>Likewise, at the address of TUVISA listed in the documentation included in the file (Carretera de Valencia Km. 7.3 28012, Madrid), there are also domiciled some companies related to the automotive sector (KAUR MOTOR S.L., CAR PREMIUM RENT S.L., INAUTO INDUSTRIAS DEL AUTOMOVIL S.A.) that may have among their executive positions individuals who have performed the same activity at TUVISA.</w:t>
      </w:r>
    </w:p>
    <w:p>
      <w:r>
        <w:t>For its part, in the case of the entity VIÑARCAR, S.A., it should be noted that CHEVROLET ESPAÑA reported that VIÑARCAR had been succeeded in November 2014 by ANTRAS MOTOR, S.A. (ANTRAS MOTOR) through a change of company. Following this information, the Competition Directorate requested information regarding this from ANTRAS MOTOR and VIÑARCAR. In its response, ANTRAS MOTOR stated that it had not succeeded, acquired, or merged with any company, and the liquidator of VIÑARCAR and, in turn, joint administrator of ANTRAS MOTOR stated that due to the dissolution of VIÑARCAR, no asset transfer to any other company had occurred, sending the authorized repair contract signed by VIÑARCAR with CHEVROLET ESPAÑA on May 15, 2014, as well as the novation and subrogation agreement of said contract signed with ANTRAS MOTOR on November 15, 2014.</w:t>
      </w:r>
    </w:p>
    <w:p>
      <w:r>
        <w:t>In said novation and subrogation agreement of November 2014 (folios 5963-5964), the following stipulations are included in its explanatory part:</w:t>
        <w:br/>
        <w:t>“I.- That CHEVROLET ESPAÑA, S.A. and VIÑARCAR, S.A. entered into the Authorized Repairer Contract CHEVROLET on May 15, 2014, effective from the same date of the Contract.</w:t>
        <w:br/>
        <w:t>II.- That VIÑARCAR, S.A. and ANTRAS MOTOR, S.A. have expressed to CHEVROLET ESPAÑA S.A. their common interest in having ANTRAS MOTOR, S.A. subrogate in the contractual position that VIÑARCAR, S.A. holds in the contract previously referenced.</w:t>
        <w:br/>
        <w:t>III.- That CHEVROLET ESPAÑA, S.A. agrees to carry out said contractual subrogation.”</w:t>
      </w:r>
    </w:p>
    <w:p>
      <w:r>
        <w:t>Furthermore, in the first clause of the novation and subrogation agreement, the subrogation of ANTRAS MOTOR “in the contractual position of VIÑARCAR, S.A. in the contract referenced in Explanatory I” is stipulated.</w:t>
      </w:r>
    </w:p>
    <w:p>
      <w:r>
        <w:rPr>
          <w:b/>
        </w:rPr>
        <w:t>[Pages 55–57]</w:t>
      </w:r>
    </w:p>
    <w:p>
      <w:r>
        <w:t>assuming all obligations that arise for VIÑARCAR, S.A. from the aforementioned contract."</w:t>
      </w:r>
    </w:p>
    <w:p>
      <w:r>
        <w:t>In the signing of this novation and substitution agreement, the companies VIÑARCAR, S.A. and ANTRAS MOTOR affix their signatures with the same postal address (C/ Brasil, 18, Fuenlabrada 28946), telephone (91-69088 84), and fax (91-690 87 52). The same individual ([DVO]) also appears as the joint administrator and manager of both companies.</w:t>
      </w:r>
    </w:p>
    <w:p>
      <w:r>
        <w:t>Finally, it should be noted that currently, on its website119, ANTRAS MOTOR presents itself as a dealer for the brands Ford, Mazda, and Chevrolet, with the logos of the Mazda and Chevrolet brands displayed on the page: "Antras Motor, dealer of Ford, Mazda, and Chevrolet, is a large automotive workshop in Fuenlabrada-Madrid, with over 35 years of experience in mechanical and bodywork repairs."</w:t>
      </w:r>
    </w:p>
    <w:p>
      <w:r>
        <w:t>In relation to all this, it is necessary to bring up the doctrine on business succession or economic continuity as a criterion for modulating the principle of personal liability. Thus, in cases where there is no legal entity to attribute responsibility for the infringement, either because it has ceased to exist legally or economically, or because the assets involved in the conduct have been transferred, the principle of economic continuity applies, and the responsibility for the infringement is transferred to the surviving, successor, or acquiring company120.</w:t>
      </w:r>
    </w:p>
    <w:p>
      <w:r>
        <w:t>In this context, this Competition Chamber assesses that it is appropriate to urge the Competition Directorate to carry out new instructional actions that allow for the delimitation of the existence of factual assumptions that result in liability due to business succession, if the circumstances of economic continuity that justify it are present.</w:t>
      </w:r>
    </w:p>
    <w:p>
      <w:r>
        <w:t>Consequently, without prejudice to the liability of such companies, the full exercise of the sanctioning power must necessarily be deferred to what results from a complementary instruction, which is why it will be proposed to the Competition Directorate to analyze such situations for the purpose of identifying and, where appropriate, declaring the responsibilities that arise from business succession or economic and functional continuity.</w:t>
      </w:r>
    </w:p>
    <w:p>
      <w:r>
        <w:t>FIFTH. OTHER ALLEGATIONS AND ISSUES REQUESTED IN THE RESOLUTION PHASE</w:t>
      </w:r>
    </w:p>
    <w:p>
      <w:r>
        <w:t>119 http://www.antrasmotor.com/inicio</w:t>
      </w:r>
    </w:p>
    <w:p>
      <w:r>
        <w:t>120 Cases CJEU C-40/73, Suiker Unie; C-49/92P ANIC, C-29/83, Compagnie Royale Asturienne des Mines, SA, C-204/00 and others P Alborg Portland; Cases TGEU T-6/89 Enichem, T-134/1994 NMH Stahlwerke, T-348/08, Aragonesas Industrias y Energía, SAU v Commission, and T-349/08, Uralita SA v Commission. In similar terms, the Judgment of the National Court of February 11, 2013, in the context of Expte. S/0251/10 Envases Hortofrutícolas. Likewise, among others, CNMC Resolution of September 22, 2014 (Expte. S/0428/12 PALÉS).</w:t>
      </w:r>
    </w:p>
    <w:p>
      <w:r>
        <w:t>5.1. On the nullity of the inspection carried out at the headquarters of ANT</w:t>
      </w:r>
    </w:p>
    <w:p>
      <w:r>
        <w:t>ANT requests in its allegations the nullity of all actions taken in this sanctioning file, considering that the documentary evidence on which the Competition Directorate bases the allegations against ANT was obtained during the inspection of its headquarters carried out on June 4 and 5, 2013, in an arbitrary and disproportionate manner, violating Article 18.2 of the Spanish Constitution, as well as Articles 13.2 and 13.3 of Royal Decree 261/2008, which approves the Competition Defense Regulation.</w:t>
      </w:r>
    </w:p>
    <w:p>
      <w:r>
        <w:t>According to the aforementioned entity, the documents on which its accusation is based were obtained within the framework of the reserved information S/0471/13, which was motivated by the Competition Directorate's access to "certain information related to possible anti-competitive practices in the market for the distribution of motor vehicles, consisting of price fixing and commercial and service conditions, as well as the exchange of commercially sensitive information in the Spanish market," without any moment relating such practices to dealers of the CHEVROLET brand and without there being, therefore, indications that would allow for the collection of the documentation that would later be incorporated into this file.</w:t>
      </w:r>
    </w:p>
    <w:p>
      <w:r>
        <w:t>ANT understands that the reference made by the Competition Directorate in the Investigation Order to "(...) the Spanish market for the distribution of motor vehicles" is too broad and incompatible with the duty of rigor that must govern an Inspection Order.</w:t>
      </w:r>
    </w:p>
    <w:p>
      <w:r>
        <w:t>In this regard, the entity considers that "when the information available to the DC clearly refers to dealers of three specific brands (Audi, Seat, and Volkswagen), it makes no sense for the wording of the Investigation Order to be so ambiguous; simply because with such breadth, by extending the information it had to the entire market for the distribution of motor vehicles when its indications only reach dealers of three brands operating therein, Articles 18.2 CE, 24 CE, and 13.3 RDC are being violated."</w:t>
      </w:r>
    </w:p>
    <w:p>
      <w:r>
        <w:t>The other entities that have submitted allegations to the proposed resolution121 have adhered to the request for nullity of actions claimed by ANT.</w:t>
      </w:r>
    </w:p>
    <w:p>
      <w:r>
        <w:t>This Chamber rejects the claims for nullity of the resolution by the companies, based on the following arguments.</w:t>
      </w:r>
    </w:p>
    <w:p>
      <w:r>
        <w:t>The inspection carried out at the headquarters of ANT on June 4 and 5, 2013, was conducted within the framework of the reserved information S/0471/13, expressly indicating in the Investigation Order of May 28, 2013, that its purpose was to verify the existence of restrictive practices of competition prohibited by Article 1 of the LDC, consisting of price fixing and commercial and service conditions, as well as the exchange of commercially sensitive information in the Spanish market for the distribution of motor vehicles. The aforementioned Order did not specify any particular car brand, and hence, as a result of the information obtained during the inspection, as well as the evidence in the various sanctioning files subsequently initiated, the Competition Chamber of the CNMC has issued different Resolutions in the sanctioning files processed so far against dealers of certain brands of motor vehicles. In relation to this aspect, it is worth noting that it is not unusual for this Commission to open a plurality of sanctioning files derived from an inspection by the Competition Directorate122.</w:t>
      </w:r>
    </w:p>
    <w:p>
      <w:r>
        <w:t>As the CNC has previously pointed out123, "if jurisprudence recognizes that incidental findings in inspections can be incorporated into a different sanctioning procedure under certain procedural guarantees, even more so can and should those documents that, as in this case, are part of the object of the inspection. It is also worth remembering that, as long as they are part of the object of a domiciliary inspection, the documentation obtained by the CNC can give rise to as many sanctioning files as infringements are detected and without prejudice, of course, to the fact that the instructing body may subsequently agree to their accumulation if appropriate."</w:t>
      </w:r>
    </w:p>
    <w:p>
      <w:r>
        <w:t>Thus, recently, the TS has endorsed that "the development of an inspection can give rise to as many sanctioning files as infringements are detected as long as such documentation is part of the executed inspection" (Judgment of October 21, 2015, expte. S/0026/10 ROAD TENDERS).</w:t>
      </w:r>
    </w:p>
    <w:p>
      <w:r>
        <w:t>Likewise, as the Council of the CNC has previously pointed out, if it were deemed, which is not the case, that the object of this file was not included in the object of the investigation of the inspection, the doctrine of incidental finding would apply, endorsed by the jurisprudence of the Supreme Court and the Constitutional Court124.</w:t>
      </w:r>
    </w:p>
    <w:p>
      <w:r>
        <w:t>Specifically, the recent ruling of the Supreme Court of April 6, 2016 (cassation appeal 113/2013) has reiterated the possible application of the aforementioned doctrine of incidental finding in inspections carried out by the competition authority, stating that "what determines the regularity of the search and the possibility of using the seized material is determined, first of all, by the legality of the entry into the domicile and, secondly, by the nature of the material seized."</w:t>
      </w:r>
    </w:p>
    <w:p>
      <w:r>
        <w:rPr>
          <w:b/>
        </w:rPr>
        <w:t>[Pages 58–60]</w:t>
      </w:r>
    </w:p>
    <w:p>
      <w:r>
        <w:t>secondly, due to the object and purpose of the investigation and the proper development of the search action” and adding thereafter: “if an entry and search are duly authorized by the corresponding judicial order and if the search and seizure of documentation occur in a manner appropriate and proportional to the object of the entry and the investigation, the material obtained incidentally and unrelated to the object of the investigation may be legitimately used for a sanctioning action regarding an illegal activity distinct from that which determined the judicial authorization for entry and search, provided that such material is indicative of such illegal activity and as long as the procedure followed with it after its discovery is also procedurally appropriate.”</w:t>
      </w:r>
    </w:p>
    <w:p>
      <w:r>
        <w:t>In this case, however, the inspection carried out at ANT had full legal coverage as it was authorized by the Order of June 3, 2013, issued by the Administrative Litigation Court No. 1 of Elche, with the inspection being conducted in accordance with the provisions of the aforementioned Order and the indicated Order, communicated to the aforementioned company to carry out the entry at its headquarters.</w:t>
      </w:r>
    </w:p>
    <w:p>
      <w:r>
        <w:t>In this regard, as the Competition Directorate rightly points out, the Investigation Order must clearly indicate what evidence is intended to be verified and on what elements the inspection is based, although it is not mandatory to precisely delineate elements such as the relevant market or the subjects that may be involved in the investigated practices.</w:t>
      </w:r>
    </w:p>
    <w:p>
      <w:r>
        <w:t>The inspection authority is a legal instrument made available to this Commission to facilitate the investigation into the existence of a possible infringement of competition rules. Logically, when an inspection is carried out, the Competition Directorate cannot be certain of the existence of an infringement. It is precisely for this reason that it is provided with these instruments to be able to ascertain as accurately as possible the existence of facts that allow it to initiate a formal procedure for infringements of competition rules and identify those responsible for such conduct. However, it is not essential, from the enabling perspective for carrying out the inspection, that the inspecting body must know in advance the possible participants in the conduct, nor is it necessary for the order to detail specifically, and to the extent that ANT intends, the specific facts and the markets investigated, as this would severely limit the investigative powers of the CNMC and eliminate all usefulness of the inspections.</w:t>
      </w:r>
    </w:p>
    <w:p>
      <w:r>
        <w:t>In this aspect, the Judgment of the Supreme Court dated June 22, 2015 (Cassation Appeal No. 2012/2013) is illustrative, in which the High Court confirms the position of this Chamber in this regard, stating the following: “It is subsequently alleged that the inspections at the companies' premises had a specific objective, to gather sufficient information to ascertain the existence of the infringement of which there was knowledge through the complaint filed. The plaintiff analyzes the investigation order of the CNC, whose wording, in the opinion of this Chamber, contains the necessary elements to determine the object of the agreed inspections. The plaintiff itself acknowledges (p. 39 of the complaint) that "we would agree to state that it is not possible to claim that the investigation order of October 9, 2009 literally stated that a possible collusive agreement was being investigated in relation to the public tender for supply since the inspection powers of the CNC officials and the inspection itself could have been limited." The party considers that "the investigated conduct that justifies the surprise inspection is something more concrete and specific than everything that could potentially fall under the umbrella of the wording of the order."</w:t>
      </w:r>
    </w:p>
    <w:p>
      <w:r>
        <w:t>This Chamber considers that the reference to the markets for contracting supply and execution of works is sufficiently expressive of the factual elements subject to investigation, and it is not required, for the same reasons that the plaintiff expressly acknowledges, to indicate details referring to the road tenders.</w:t>
      </w:r>
    </w:p>
    <w:p>
      <w:r>
        <w:t>(…)</w:t>
      </w:r>
    </w:p>
    <w:p>
      <w:r>
        <w:t>Regarding the allegation that the documents were found incidentally, the Chamber has verified that an investigation was initiated for a specific fact, but as it progressed, other closely related and connected facts were discovered that provided the competition defense authorities with evidence that the agreement to participate in road tenders, to agree on the bids, to offer a bid higher than expected, and to share the amount thus illicitly obtained affected various tenders throughout the territory of the State. This is not at all the case examined by the CJEU in the AEB matter partially reproduced by the plaintiff, nor is there factual coincidence with the other cases cited in which the European Commission used documentation obtained in one procedure to open another, or to formulate charges in another, since in this case it is a single procedure and a single infringement.</w:t>
      </w:r>
    </w:p>
    <w:p>
      <w:r>
        <w:t>The differences highlighted by the plaintiff are not relevant for the examined purposes: neither that the convener was a different body, nor the different provinces, nor that the participating companies were sometimes different, and the extended time period, because they were in any case public tenders, the illicitly obtained income was at the expense of public funds, and the system organized by the companies was valid and similar in all cases.</w:t>
      </w:r>
    </w:p>
    <w:p>
      <w:r>
        <w:t>Finally, regarding what the plaintiff calls "the subjective scope of the investigated conduct," the documents found at PADECASA can be used as evidence of the conduct of PADECASA and certainly as evidence regarding all those companies related to it, not being required, as results from the plaintiff's thesis, that "inspectors can only investigate the actions of the investigated entity" (emphasis added).</w:t>
      </w:r>
    </w:p>
    <w:p>
      <w:r>
        <w:t>Specifically, the Investigation Order discussed here referred precisely to the object of the inspection ("to verify the existence, if applicable, of restrictive practices of competition prohibited by Article 1 of the LDC, consisting of price fixing and commercial and service conditions, as well as the exchange of commercially sensitive information in the Spanish market for the distribution of motor vehicles"), especially considering that the commercial activity of ANT is not limited to providing services to companies distributing motor vehicles, so that the delineation of the market made in the Investigation Order left aside a large part of ANT's business, which was not subject to inspection. Therefore, it cannot be asserted that the aforementioned Investigation Order was ambiguous and that ANT's duty to cooperate should have been limited exclusively to documentation related to the distribution of motor vehicles of certain brands.</w:t>
      </w:r>
    </w:p>
    <w:p>
      <w:r>
        <w:t>In light of these circumstances, this Chamber considers that the Investigation Order of ANT, issued within the framework of a reserved information, sufficiently indicates the object, purpose, and scope of the inspection, thus observing what is indicated in Article 13.3 of the RDC.</w:t>
      </w:r>
    </w:p>
    <w:p>
      <w:r>
        <w:t>In any case, it should be noted that as detailed in the inspection report provided by ANT as evidence, it was signed by the joint Administrators and Managers of the aforementioned company, on its behalf. Likewise, it is evidenced that the members of the inspection team identified themselves upon entering the premises of said company and that the express consent to said inspection was given by the representative of ANT with full knowledge of the content of the Order and the Investigation Order and once informed of the object and development of the inspection, as well as the corresponding legal provisions on which said Order is based.</w:t>
      </w:r>
    </w:p>
    <w:p>
      <w:r>
        <w:t>Likewise, the representatives of ANT were informed of all actions carried out during the course of the inspection, so that at no time was there any impairment of their right to defense.</w:t>
      </w:r>
    </w:p>
    <w:p>
      <w:r>
        <w:t>On the other hand, this allegation regarding the excessive breadth of the Investigation Order due to its reference to the "(...) Spanish market for the distribution of motor vehicles" and not limiting itself to a specific brand of vehicles, is in total contradiction with subsequent arguments from the parties, which will be examined next. Thus, both the allegations of the different dealerships regarding the excessive delimitation of the market in the definition made by the DC, in which the interested parties argue that there is not, as such, a product market restricted to new vehicles of the CHEVROLET brand but a broader market of motor vehicles of different brands present in the market, as well as the allegation of ANT regarding a possible</w:t>
      </w:r>
    </w:p>
    <w:p>
      <w:r>
        <w:rPr>
          <w:b/>
        </w:rPr>
        <w:t>[Pages 61–63]</w:t>
      </w:r>
    </w:p>
    <w:p>
      <w:r>
        <w:t>violation of the principle of non bis in idem by understanding that it has already been sanctioned for the same facts attributed to it in the present file in previous Resolutions of this Chamber related to different car brands (expts. S/0486/13 Toyota Dealers, S/0487/13 Land Rover Dealers, S/0488/13 Hyundai Dealers, S/0489/13 Opel Dealers, and S/0471/13 Audi/SEAT/VW Dealers), demonstrate that the parties investigated in the file, beyond the present allegation regarding the legality of the inspection, consider that the reference to "(...) the Spanish market for the distribution of motor vehicles" included in the Inspection Order is completely correct and fully aligned with the reality of the automotive sector.</w:t>
      </w:r>
    </w:p>
    <w:p>
      <w:r>
        <w:t>5.2. On the market definition made by the Competition Directorate</w:t>
      </w:r>
    </w:p>
    <w:p>
      <w:r>
        <w:t>In the written allegations submitted jointly by the companies AUTOTODO, CORREDOR GIL MOTOR, MOTOR ALUCHE, ROAUTO, SELIGRAT DE AUTOMOCIÓN, TALLERES PRIZÁN, ROCEÑA TURISMOS, they express their disagreement with the market definition made by the Competition Directorate in its proposed Resolution. For the aforementioned entities, the study, analysis, and definition of the market in which the investigated behaviors must be situated is necessary both to assess their unlawfulness and, if applicable, to establish their scope, severity, and any basis for imposing sanctions, even when analyzing possible restrictions by object, as is the case here.</w:t>
      </w:r>
    </w:p>
    <w:p>
      <w:r>
        <w:t>Furthermore, the entities point out that "since reaching conclusions that lead to a potential sanction requires a prior study of the market, and this has not been carried out, sanctions cannot be imposed. Because the behaviors attributed to the affected parties represented in this document cannot be understood, and even less qualified, without having conducted the appropriate investigation, delimitation, and functioning of the market in which they operate."</w:t>
      </w:r>
    </w:p>
    <w:p>
      <w:r>
        <w:t>Regarding the definition of the product market, the parties indicate that the reality is that, specifically within the automotive sector, it is the motor vehicles of the different brands present in the market (and not those distinguished by a single brand) that are the products in which the note of homogeneity and substitutability exists, which makes them a market to be considered from the perspective of competition rules. According to the entities, it cannot be considered that, given the existence of a selective network under the community regulation on category exemptions, there is a product market restricted to new vehicles of the CHEVROLET brand.</w:t>
      </w:r>
    </w:p>
    <w:p>
      <w:r>
        <w:t>Regarding the geographic market, the entities argue that the concept of "area of responsibility" regulated in the distribution contract has not been sufficiently analyzed in the file, which implies that the dealership is not practically free to promote the sale of products outside of that area, and that from the fact that ROTUSA indicated in its response to the information request that any consumer can approach any dealership, the Competition Directorate cannot conclude that the territory is irrelevant for the purposes of resolving the file.</w:t>
      </w:r>
    </w:p>
    <w:p>
      <w:r>
        <w:t>In response to the aforementioned allegations, this Chamber considers, first of all, that the Competition Directorate has described the companies involved and has analyzed the markets in which the investigated behaviors took place, providing a sufficiently detailed description of the legal framework and the characteristics of supply and demand, which is sufficient to establish the existence of an agreement among independent economic entities. In this sense, as this Chamber has previously stated, the exact delimitation of the relevant market is not an element of the type of infringement typified in Article 1 of the LDC when it comes to agreements that, by their content and purpose, can objectively be concluded without further analysis that they are anti-competitive by their object. Such is the case of price-fixing cartels like the one subject to this file, as precedents and economic theory reveal that they are agreements that objectively have the capacity to restrict effective competition to the detriment of welfare without producing efficiencies from which third parties can benefit, regardless of the legal and economic context in which they occur.</w:t>
      </w:r>
    </w:p>
    <w:p>
      <w:r>
        <w:t>In any case, as the Competition Directorate rightly indicates, since it is the companies and entities themselves that with their anti-competitive behaviors determine the scope affected by the infringement, this Chamber considers that it has been sufficiently evidenced in the present file that the affected market is that of the distribution of motor vehicles of the CHEVROLET brand through independent dealerships of the manufacturer. The facts established in the file have been developed exclusively by independent official dealerships of the aforementioned brand, which corroborates the validity of the affected market definition made by the Competition Directorate. And this is irrespective of whether the affected market may not coincide with the relevant market, that is, the one in which homogeneous competition conditions are appreciated according to substitutability criteria on the supply and demand side, as this authority has already repeatedly indicated.</w:t>
      </w:r>
    </w:p>
    <w:p>
      <w:r>
        <w:t>On the other hand, regarding the allegations made concerning the "area of responsibility," this Chamber does not share the position of the entities, as the Competition Directorate rightly points out, the contract signed between CHEVROLET ESPAÑA and the corresponding dealerships (Sales &amp; Service Agreement CHEVROLET), which determines their operations, does not establish any clause that discriminates and conditions them based on the place of residence of the final customer, nor from the establishment from which the dealership makes the sale, as ROTUSA expressly acknowledged in its response to the information request made by the Competition Directorate.</w:t>
      </w:r>
    </w:p>
    <w:p>
      <w:r>
        <w:t>Furthermore, to delimit the affected geographic market, the Competition Directorate requested the involved dealerships for invoices issued during 2011 and 2012, indicating in those invoices the residence of the customers of these dealerships, confirming that the mentioned customers came from Madrid, Guadalajara, Toledo, Albacete, León, Salamanca, Castellón, Zaragoza, Huesca, Barcelona, Vigo, and Córdoba.</w:t>
      </w:r>
    </w:p>
    <w:p>
      <w:r>
        <w:t>This Chamber must reiterate that the practices under investigation are confined to the distribution of motor vehicles of the CHEVROLET brand in the Autonomous Communities of Madrid and Castilla-La Mancha and neighboring Autonomous Communities, both by the geographical delimitation made by the participating dealerships in this cartel, and by the effects on effective or potential competitors and on consumers and users of the conducted behaviors.</w:t>
      </w:r>
    </w:p>
    <w:p>
      <w:r>
        <w:t>5.3. On the violation of the principle of non bis in idem</w:t>
      </w:r>
    </w:p>
    <w:p>
      <w:r>
        <w:t>ANT considers that the principle of non bis in idem has been violated by understanding that it has already been sanctioned for the same facts attributed to it in the present file and based on identical grounds in the Resolutions of the Competition Chamber of the Council in Expts. S/0486/13 Toyota Dealers, S/0487/13 Land Rover Dealers, S/0488/13 Hyundai Dealers, S/0489/13 Opel Dealers, and S/0471/13 Audi/SEAT/VW Dealers. In this regard, it indicates that it is proposed to sanction it for identical facts occurring in temporal and geographic scopes coinciding with those of other sanctions that have been imposed on it in the files S/0471/13 Audi/Seat/VW and S/0489/13 Opel Dealers, a matter that, it states, does not prevent the application of the principle of non bis in idem.</w:t>
      </w:r>
    </w:p>
    <w:p>
      <w:r>
        <w:rPr>
          <w:b/>
        </w:rPr>
        <w:t>[Pages 64–66]</w:t>
      </w:r>
    </w:p>
    <w:p>
      <w:r>
        <w:t>Well, this Chamber considers, following the criteria of the Competition Directorate, that the sanction that may be imposed on ANT under this Resolution does not violate the invoked constitutional principle.</w:t>
      </w:r>
    </w:p>
    <w:p>
      <w:r>
        <w:t>Article 133 of Law 30/1992 establishes the prohibition of sanctioning facts that have been sanctioned criminally or administratively, in cases where there is identity of the subject, fact, and basis. It is necessary, therefore, for the application of the principle that the "triple identity" referred to in the article is present.</w:t>
      </w:r>
    </w:p>
    <w:p>
      <w:r>
        <w:t>In this case, it is evident that neither the facts subject to infringement nor the infringing subjects coincide, since in each file a distinct set of companies has been sanctioned for agreements on the price of car distribution whose brands differ in each file. The identity of facts does not coincide in the cited files— in each file the agreements on prices are based on a specific brand distinct from the rest of the files— nor do the subjects— the sanctioned subjects differ in each file, except for ANT— conditions that are necessary to appreciate the existence of the invoked infringement.</w:t>
      </w:r>
    </w:p>
    <w:p>
      <w:r>
        <w:t>Furthermore, the Judgment of the National Court dated July 15, 2014, already mentioned by the Competition Directorate, clarifies the judicial position in this regard in a manner analogous to the considerations made by this Chamber, when it states that:</w:t>
      </w:r>
    </w:p>
    <w:p>
      <w:r>
        <w:t>"Regarding the existence of a bis in ídem, for having sanctioned the plaintiff in procedure S/226/2010, road tenders, with a fine of 1,218,525 euros, for the award of a work offered by the State Administration, considering that the affected market is of national scope, this reason is examined secondarily despite being presented first in the claim due to its lesser scope, given that the sanction now imposed is more severe than that of the previous file.</w:t>
      </w:r>
    </w:p>
    <w:p>
      <w:r>
        <w:t>This reason must be dismissed, in line with the arguments presented by the contested resolution, given that these are different markets, regarding different contracting public administrations, with different participants in the cartel. Therefore, there is not sufficient identity to understand that there are the same facts and basis for sanction."</w:t>
      </w:r>
    </w:p>
    <w:p>
      <w:r>
        <w:t>In this regard, it should be noted that the affected markets in the files expressly cited by ANT were determined based on the brand of cars subject to the illicit agreements (in file S/0471/13 the brands of the SEAT Group, in file S/0489/13 the distribution of cars of the OPEL brand, in file S/0487/13 LAND ROVER DEALERS, the distribution of motor vehicles of the LAND ROVER brand, etc.), with no coincidence between the cited files, beyond ANT's involvement in the conduct.</w:t>
      </w:r>
    </w:p>
    <w:p>
      <w:r>
        <w:t>It is therefore unnecessary to give importance to the geographical scope of the conduct, as well as the time period in which the facts were committed, since these elements are not essential in this case to appreciate the alleged defect from the moment that in those cited areas the actors and the facts have been different in each file.</w:t>
      </w:r>
    </w:p>
    <w:p>
      <w:r>
        <w:t>For all these reasons, ANT's allegation is dismissed.</w:t>
      </w:r>
    </w:p>
    <w:p>
      <w:r>
        <w:t>SIXTH. SANCTION</w:t>
      </w:r>
    </w:p>
    <w:p>
      <w:r>
        <w:t>6.1.- Preliminary considerations for determining the fine</w:t>
      </w:r>
    </w:p>
    <w:p>
      <w:r>
        <w:t>Article 62.4.a) of the LDC establishes that it will be classified as a very serious infringement "The development of collusive behaviors typified in Article 1 of the Law that consist of cartels or other agreements, decisions or collective recommendations, concerted practices or consciously parallel practices among competing companies, whether real or potential."</w:t>
      </w:r>
    </w:p>
    <w:p>
      <w:r>
        <w:t>For its part, subsection c) of Article 63.1 states that very serious infringements may be punished with a fine of up to 10 percent of the total turnover of the infringing company in the fiscal year immediately preceding the imposition of the fine, and in cases where it is not possible to delineate the turnover, subsection 3.c) states that the amount of the fine will be more than 10 million euros.</w:t>
      </w:r>
    </w:p>
    <w:p>
      <w:r>
        <w:t>Regarding the nature of the 10% (whether it is the maximum of a sanctioning range, or whether it should be considered as a limit or threshold for leveling), the Supreme Court has ruled on this in its judgment of January 29, 2015 (Appeal 2872/2013), a judgment that has already been analyzed in the latest resolutions of this Council. According to the Supreme Court, the process of determining the fine must necessarily adhere to the following premises:</w:t>
      </w:r>
    </w:p>
    <w:p>
      <w:r>
        <w:t>The percentage limits provided in Article 63.1 of the LDC must be conceived as the maximum level of a sanctioning range in which the sanctions, depending on the severity of the conduct, must be individualized. The Chamber indicates that these limits "constitute, in each case, the ceiling of the pecuniary sanction within a scale that, starting from the minimum value, culminates in the corresponding percentage" and continues to explain that "these are percentage figures that mark the maximum of the sanctioning rigor for the sanction corresponding to the infringing conduct that, within the respective category, has the highest unlawful density."</w:t>
      </w:r>
    </w:p>
    <w:p>
      <w:r>
        <w:t>- Regarding the basis on which to calculate the percentage of the fine, in this case up to 10% for being a very serious infringement, Article 63.1 of the LDC refers to the "total turnover of the infringing company in the fiscal year immediately preceding the imposition of the fine," a concept with which the legislator, as the Supreme Court points out, "has sought to emphasize that the turnover figure used as the basis for the percentage is not limited to a part but to the 'whole' of that volume. In other words, with the notion of 'total volume,' it has opted to unify the concept so that it is not possible to distinguish between gross revenues aggregated or disaggregated by branches of activity of the infringing company." It thus rejects the interpretation according to which this percentage should be calculated on the turnover relative to the sector of activity to which the conduct or infringement is confined.</w:t>
      </w:r>
    </w:p>
    <w:p>
      <w:r>
        <w:t>- Within the sanctioning range that runs up to the maximum percentage set in Article 63 of the LDC, the fines must be graduated according to Article 64 of the LDC, previously cited.</w:t>
      </w:r>
    </w:p>
    <w:p>
      <w:r>
        <w:t>- Finally, the 9th FD of the judgment emphasizes the necessary deterrence and proportionality that must guide the exercise of the sanctioning power, along with the precise attention to the graduation criteria previously pointed out. Thus, it states that "the administrative sanctions provided for the exercise of activities [...] must be set at a level sufficiently deterrent so that, when making their own decisions, companies do not aspire to obtain economic benefits derived from the infringements that turn out to be greater than the costs (the sanctions) inherent to the repression of those." It also specifies that the deterrent purpose of fines in the field of competition defense cannot be established as the prevailing reference point for the calculation in a specific case, displacing the principle of proportionality.</w:t>
      </w:r>
    </w:p>
    <w:p>
      <w:r>
        <w:t>6.2. Criteria for determining the sanction</w:t>
      </w:r>
    </w:p>
    <w:p>
      <w:r>
        <w:t>The proven infringement consists of the adoption of agreements on price fixing and other commercial conditions, accompanied by periodic exchanges of strategic information. It is therefore a very serious infringement (art. 62.4.a) that may be sanctioned with a fine of up to 10% of the total turnover of the infringing company in the fiscal year immediately preceding the imposition of the fine (art. 63.1.c), that is, 2015.</w:t>
      </w:r>
    </w:p>
    <w:p>
      <w:r>
        <w:t>The following table shows the total turnover of the infringing companies in 2015:</w:t>
      </w:r>
    </w:p>
    <w:p>
      <w:r>
        <w:t xml:space="preserve">Total turnover </w:t>
        <w:br/>
        <w:t xml:space="preserve">Companies </w:t>
        <w:br/>
        <w:t>in 2015 (€)</w:t>
      </w:r>
    </w:p>
    <w:p>
      <w:r>
        <w:rPr>
          <w:b/>
        </w:rPr>
        <w:t>[Pages 67–69]</w:t>
      </w:r>
    </w:p>
    <w:p>
      <w:r>
        <w:t xml:space="preserve">A.N.T. SERVICALIDAD 828,546  </w:t>
        <w:br/>
        <w:t xml:space="preserve">ALCARREÑA DE TURISMOS, S.L. In bankruptcy  </w:t>
        <w:br/>
        <w:t xml:space="preserve">AUTO TODO, S.L. 16,917,871  </w:t>
        <w:br/>
        <w:t xml:space="preserve">CORREDOR GIL MOTOR, S.A. 10,192,920  </w:t>
        <w:br/>
        <w:t xml:space="preserve">MOTOR ALUCHE, S.A. 11,355,195  </w:t>
        <w:br/>
        <w:t xml:space="preserve">ROAUTO, S.A. 28,077,881  </w:t>
        <w:br/>
        <w:t xml:space="preserve">ROCEÑA DE TURISMOS, S.A. 1,049,189  </w:t>
        <w:br/>
        <w:t xml:space="preserve">SELIGRAT DE AUTOMOCIÓN, S.A. 43,982,759  </w:t>
        <w:br/>
        <w:t xml:space="preserve">TALLERES PRIZAN, S.A. 31,884,000  </w:t>
        <w:br/>
        <w:t xml:space="preserve">TUVISA In bankruptcy  </w:t>
        <w:br/>
        <w:t>VIÑARCAR, S.A. In voluntary dissolution</w:t>
      </w:r>
    </w:p>
    <w:p>
      <w:r>
        <w:t>Taking into consideration this figure provided by the companies, the sanctioning percentage to be applied in the present file must be determined based on the grading criteria of Article 64.1 of the LDC, in accordance with what is stated in the aforementioned jurisprudence of the Supreme Court.</w:t>
      </w:r>
    </w:p>
    <w:p>
      <w:r>
        <w:t>From a global perspective of the infringement, the market affected by the conduct, as already noted, is the market for the distribution of new motor vehicles of the CHEVROLET brand sold to individuals, through independent dealerships of the manufacturer from January 2011 to January 2012. Regarding the affected geographical market, it encompasses the Community of Madrid and Castilla-La Mancha, although there are recorded sales to customers from other regions of Spain.</w:t>
      </w:r>
    </w:p>
    <w:p>
      <w:r>
        <w:t>The limited territorial scope of the infringement (as opposed to a scenario where the conduct took place with a presence throughout the national territory) must be taken into account when grading the fine within the sanctioning range.</w:t>
      </w:r>
    </w:p>
    <w:p>
      <w:r>
        <w:t>On the other hand, although a very significant number of CHEVROLET brand dealerships established in the area participated in the zones where the conduct developed, when including dealerships not involved in the collusive agreements – of CHEVROLET and, above all, of other brands – with models situated in the same relevant market, it is concluded that the scope of the conduct has been limited.</w:t>
      </w:r>
    </w:p>
    <w:p>
      <w:r>
        <w:t>Regarding the effects of the infringement, the agreements between the companies effectively reduced the uncertainty regarding the offers of their competitors concerning certain models of vehicles, which resulted in a homogeneity of the discounts offered by the dealerships of the so-called "Red Madrid."</w:t>
      </w:r>
    </w:p>
    <w:p>
      <w:r>
        <w:t>Furthermore, it should be noted that the participating companies utilized, for the commission of the infringement, a sophisticated system in which a company (ANT) was hired to evaluate the level of compliance with the agreements, and sanction mechanisms were established for those companies that deviated from them.</w:t>
      </w:r>
    </w:p>
    <w:p>
      <w:r>
        <w:t>Following the aforementioned ruling of the Supreme Court, the set of factors presented here allows for a specification, within the sanctioning scale that runs up to 10% of the total volume of business, of the assessment of the unlawful density of the conduct, and leads this Council to consider that the sanctioning reproach in this file should generally be situated in the mid-low range of the scale, without prejudice to the upward or downward adjustments that correspond to be made individually according to the conduct of each company.</w:t>
      </w:r>
    </w:p>
    <w:p>
      <w:r>
        <w:t>Among the criteria for individualizing the sanctioning reproach, it is advisable to mainly consider the participation of each company in the volume of business in the affected market during the infringement. This figure corresponds to the value of the distribution of various models of the brand during the infringing period attributable to each company, and can be deduced from the data provided by the companies at the request of the CNMC:</w:t>
      </w:r>
    </w:p>
    <w:p>
      <w:r>
        <w:t xml:space="preserve">Volume of Market Share of  </w:t>
        <w:br/>
        <w:t xml:space="preserve">business in the participation  </w:t>
        <w:br/>
        <w:t xml:space="preserve">Company affected (€) (%)  </w:t>
        <w:br/>
        <w:t xml:space="preserve">A.N.T. SERVICALIDAD 0 0.0%  </w:t>
        <w:br/>
        <w:t xml:space="preserve">ALCARREÑA DE TURISMOS, S.L. Not available Not available  </w:t>
        <w:br/>
        <w:t xml:space="preserve">AUTOTODO, S.L. 2,559,855 12.8%  </w:t>
        <w:br/>
        <w:t xml:space="preserve">CORREDOR GIL MOTOR, S.A. 4,557,590 22.8%  </w:t>
        <w:br/>
        <w:t xml:space="preserve">MOTOR ALUCHE, S.A. 1,200,379 6.0%  </w:t>
        <w:br/>
        <w:t xml:space="preserve">ROAUTO, S.A. 3,147,566 15.8%  </w:t>
        <w:br/>
        <w:t xml:space="preserve">ROCEÑA DE TURISMOS, S.A. 2,912,072 14.6%  </w:t>
        <w:br/>
        <w:t xml:space="preserve">SELIGRAT DE AUTOMOCIÓN, S.A. 2,774,064 13.9%  </w:t>
        <w:br/>
        <w:t xml:space="preserve">TALLERES PRIZÁN, S.A. 1,865,000 9.3%  </w:t>
        <w:br/>
        <w:t xml:space="preserve">TUVISA 967,584 4.8%  </w:t>
        <w:br/>
        <w:t>VIÑARCAR, S.A. Not available Not available</w:t>
      </w:r>
    </w:p>
    <w:p>
      <w:r>
        <w:t>According to the information provided by the accused companies, their volumes of business in the affected market (VNMA) during the conduct show the dimension of the market affected by each one due to the infringement, which depends both on the duration of the conduct that has been accredited for each company and on the intensity of their participation in it, and therefore constitutes an appropriate reference criterion for determining the sanction that should be imposed on each company (art. 64, 1, a and d).</w:t>
      </w:r>
    </w:p>
    <w:p>
      <w:r>
        <w:t>In this regard, it is considered appropriate for the necessary individualization of the sanctions to adjust the percentage of the sanction upward or downward based on the greater participation of each company in the overall billing in the affected market by the conduct.</w:t>
      </w:r>
    </w:p>
    <w:p>
      <w:r>
        <w:t>A.N.T. Servicalidad constitutes a particular case, as the absence of business volume in the affected market only reflects its condition as a facilitator without direct action in that market. Therefore, it is not appropriate to take into account its business volume in the affected market to calculate the participation of the other companies in the infringement, nor to make a downward adjustment to the general sanctioning rate corresponding to the conduct for this reason.</w:t>
      </w:r>
    </w:p>
    <w:p>
      <w:r>
        <w:t>On the other hand, neither ALCARREÑA DE TURISMOS, S.A. nor VIÑARCAR, S.A. responded to the information requests. As already indicated, the former is in bankruptcy and the latter is in voluntary dissolution. For this reason, the previous table indicates that the value of the affected market by these companies during the infringement is not available.</w:t>
      </w:r>
    </w:p>
    <w:p>
      <w:r>
        <w:t>Consequently, the participation of the other companies in the infringement has been approximated without taking into account the shares of these two companies.</w:t>
      </w:r>
    </w:p>
    <w:p>
      <w:r>
        <w:t>In the case of VIÑARCAR, S.A., it is appropriate to apply a reduction of the sanctioning rate, as this company breached the agreements adopted and withdrew from the cartel before the actions of the Competition Directorate were initiated, specifically in November 2011.</w:t>
      </w:r>
    </w:p>
    <w:p>
      <w:r>
        <w:t>6.3. Sanction to be imposed</w:t>
      </w:r>
    </w:p>
    <w:p>
      <w:r>
        <w:t>In accordance with all that has been stated, this Chamber considers that it is appropriate to impose on the infringing companies the sanction shown in the following table.</w:t>
      </w:r>
    </w:p>
    <w:p>
      <w:r>
        <w:rPr>
          <w:b/>
        </w:rPr>
        <w:t>[Pages 70–72]</w:t>
      </w:r>
    </w:p>
    <w:p>
      <w:r>
        <w:t>exchange of commercially sensitive information among dealerships of the CHEVROLET brand from at least January 2011 to January 2012.</w:t>
      </w:r>
    </w:p>
    <w:p>
      <w:r>
        <w:t>THIRD.- Impose the following fines on the aforementioned companies:</w:t>
      </w:r>
    </w:p>
    <w:p>
      <w:r>
        <w:t>1. A.N.T. SERVICALIDAD, S.L. - €16,571</w:t>
        <w:br/>
        <w:t>2. ALCARREÑA DE TURISMOS, S.L. - €0</w:t>
        <w:br/>
        <w:t>3. AUTOTODO, S.L. - €321,440</w:t>
        <w:br/>
        <w:t>4. CORREDOR GIL MOTOR, S.A. - €285,402</w:t>
        <w:br/>
        <w:t>5. MOTOR ALUCHE, S.A. - €147,618</w:t>
        <w:br/>
        <w:t>6. ROAUTO, S.A. - €393,090</w:t>
        <w:br/>
        <w:t>7. ROCEÑA DE TURISMOS, S.A. - €27,279</w:t>
        <w:br/>
        <w:t>8. SELIGRAT DE AUTOMOCIÓN, S.A. - €307,879</w:t>
        <w:br/>
        <w:t>9. TALLERES PRIZÁN, S.A. - €223,188</w:t>
      </w:r>
    </w:p>
    <w:p>
      <w:r>
        <w:t>FOURTH.- Order the publication of this resolution in the Official State Gazette.</w:t>
      </w:r>
    </w:p>
    <w:p>
      <w:r>
        <w:rPr>
          <w:b/>
        </w:rPr>
        <w:t>[Pages 73–75]</w:t>
      </w:r>
    </w:p>
    <w:p>
      <w:r>
        <w:t>a la baja que corresponda hacer individualmente atendiendo a la conducta de cada empresa», se está reconociendo que la valoración general no es suficiente y que se debe proceder a un análisis individualizado de cada caso.</w:t>
      </w:r>
    </w:p>
    <w:p>
      <w:r>
        <w:t>Por lo tanto, la Resolución debería haber especificado cómo se aplican esos ajustes individuales a cada empresa sancionada, en lugar de dejarlo en un ámbito de generalidad que no permite a los sancionados entender la base de las multas impuestas.</w:t>
      </w:r>
    </w:p>
    <w:p>
      <w:r>
        <w:t>En conclusión, considero que la Resolución no cumple con los requisitos establecidos por la jurisprudencia y que, por lo tanto, no se puede considerar adecuada en su forma actual.</w:t>
      </w:r>
    </w:p>
    <w:p>
      <w:r>
        <w:rPr>
          <w:b/>
        </w:rPr>
        <w:t>[Pages 76–78]</w:t>
      </w:r>
    </w:p>
    <w:p>
      <w:r>
        <w:t>consider that the sanctioning reproach in this file must be placed generally in the lower part of the middle range of the sanctioning scale. The sanctioning body is empowered to make that general assessment. However, when this is done "without prejudice to the adjustments upwards or downwards that correspond to be made individually according to the conduct of each company," it is then obliged to be more precise and establish from what specific percentage it starts within that "middle-low range." If it does not do so, the determination of the fine becomes incomprehensible: "upwards or downwards," but in relation to what?</w:t>
      </w:r>
    </w:p>
    <w:p>
      <w:r>
        <w:t>Thus, the Resolution states (p. 70): "[...] it is considered appropriate for the necessary individualization of the sanctions to adjust the percentage of the sanction upwards or downwards based on the greater participation of each company in the total billing in the market affected by the conduct." Upwards or downwards, in relation to what? (that is, starting from what level). Similarly, the Resolution affirms (p. 70, emphasis added) that since A.N.T. SERVICALIDAD is not an operator in the affected market "it is not appropriate to take into account its business volume in [that market] to calculate the participation of the other companies in the infringement, nor to make for this reason a downward adjustment of the general sanctioning rate corresponding to the conduct." Again, what is that "general sanctioning rate corresponding to the conduct"? There is no way to know.</w:t>
      </w:r>
    </w:p>
    <w:p>
      <w:r>
        <w:t>Moreover, even if the starting level or –in the language of the Resolution– "general sanctioning rate corresponding to the conduct" had been established, there would still be no way to know where the sanctioning percentages in the Table on pages 70-71 come from, because the Resolution at no time mentions what adjustments have been made. The only clear thing in that Table is that the sanctioning percentages assigned to the accused differ from each other, so some "adjustment" must have been made, but it is unknown around what level (or "general sanctioning rate corresponding to the conduct") or in what amounts. It is not even clear on what basis they have been made.</w:t>
      </w:r>
    </w:p>
    <w:p>
      <w:r>
        <w:t>It is inferred that this mysterious "upward or downward adjustment" is "based on the greater participation of each company in the total billing in the market affected by the conduct." But since there is not even an initial level around which the adjustment is supposedly made "upwards or downwards," and since we also do not know in which cases it has been made, we cannot know why things like the following occur:</w:t>
      </w:r>
    </w:p>
    <w:p>
      <w:r>
        <w:t>(i) ROAUTO, S.A., with a participation share in the conduct of 15.8% (Table on page 69) is assigned a sanctioning percentage of 1.4% (Table on pages 70-71); however, AUTOTODO, S.L., with a lower share (12.8%) is assigned a significantly higher one (1.9%).</w:t>
      </w:r>
    </w:p>
    <w:p>
      <w:r>
        <w:t>(ii) And what special characteristic does the accused TUVISA have, if any, so that with only 4.8% of "participation in the conduct" –by far the lowest of all the accused– it corresponds to one of the highest sanctioning percentages (2.4%)?</w:t>
      </w:r>
    </w:p>
    <w:p>
      <w:r>
        <w:t>(iii) SELIGRAT, S.A. and TALLERES PRIZÁN, S.A. receive the same sanctioning percentage (0.7%) despite the fact that the "participation share in the conduct" of the former is almost five percentage points higher than that of the latter (specifically, 13.9% versus 9.3%).</w:t>
      </w:r>
    </w:p>
    <w:p>
      <w:r>
        <w:t>(iv) The Table on page 69 indicates that for ALCARREÑA S.L. and VIÑARCAR, S.A. the CNMC does not have the business volume affected by the infringement, so it also does not have their respective "participation shares in the conduct"; however, the Table on pages 70-71 assigns them sanctioning percentages with great numerical precision and different; and more surprisingly: the one assigned to VIÑARCAR, S.A. is substantially higher (2.7% versus 2%)... despite the fact that to that company "it is appropriate to apply a reduction of the sanctioning rate, since it breached the agreements adopted and withdrew from the cartel before the actions of the Competition Directorate began" (p. 70). Moreover: if the "upward or downward adjustment" is "based on the greater participation of each company in the total billing in the market affected by the conduct," and that data is not available, where do those "sanctioning rates" come from in the first place?</w:t>
      </w:r>
    </w:p>
    <w:p>
      <w:r>
        <w:t>With the argumentative iteration (or more appropriately: with its absence) of the Resolution, it is impossible to find within it an explanation for these matters. Nor for the following:</w:t>
      </w:r>
    </w:p>
    <w:p>
      <w:r>
        <w:t>(v) The Resolution states: "In the case of AUTO TODO, S.L., MOTOR ALUCHE, S.A., ROAUTO, S.A., SELIGRAT DE AUTOMOCIÓN, S.A., and TALLERES PRIZAN, S.A., the final sanctioning rate shown is lower than what would have been in accordance with the severity of the conduct and with their participation in the infringement. However, they have been adjusted downwards to ensure that the imposed sanctions are proportional also in the case of companies with a more multiproduct character" (p. 71, emphasis added).</w:t>
      </w:r>
    </w:p>
    <w:p>
      <w:r>
        <w:t>Well then: What is the sanctioning rate "that would have been in accordance with the severity of the conduct and with their participation in the infringement"? It is unknown. But then, what has been "adjusted downwards to ensure that the imposed sanctions are proportional also in the case of companies with a more multiproduct character"? And why is that enigmatic sanctioning rate "that would have been in accordance with the severity of the conduct and with their participation in the infringement" disproportionate "in the case of [those] companies with a more multiproduct character" –to the point that it apparently required a downward adjustment of which neither its amount nor its origin is known? And why do the "final" sanctioning percentages –with unknown traceability– manage to "ensure that the imposed sanctions are proportional" in the case of those companies?</w:t>
      </w:r>
    </w:p>
    <w:p>
      <w:r>
        <w:t>With what criterion of proportionality is the Resolution constructed? It is unknown, nor is there any possibility of knowing it.</w:t>
      </w:r>
    </w:p>
    <w:p>
      <w:r>
        <w:t>(vi) It is also not possible to know what the following statement hides: "When reducing the sanctioning rate of companies with a more multiproduct character, to ensure the proportionality between the sanction and the effective dimension of the infringement, it has been taken into account that in this sector operators act with particularly narrow margins in percentage terms" (p. 72). And well: What is that "particularly narrow" margin [obviously of profit] and where did it come from? How and to what extent has it affected the sanctions?</w:t>
      </w:r>
    </w:p>
    <w:p>
      <w:r>
        <w:t>SECOND.- I do not agree that the regulated party cannot know, through the Resolution itself, why a fine has been imposed on them and not another one. That this occurs is the result of using a sanctioning doctrine that I do not share. The doctrinal discrepancy has been exposed in successive dissenting votes, starting with the Expte. S/0469/12 FABRICANTES DE PAPEL Y CARTON ONDULADO, to which I refer.</w:t>
      </w:r>
    </w:p>
    <w:p>
      <w:r>
        <w:t>In my opinion, and regarding the treatment of cartels, it is possible to resolve in such a way that the regulated party can know, through the Resolution itself, not only why they have been sanctioned, but also why they have been sanctioned with a specific fine –and not any other. It goes without saying that I do not refer to detailing in the Resolution the precise calculations that give rise to the fines, as that is neither reasonable nor necessary at all. I refer to the need to show the regulated parties the argumentative iteration. In my opinion, they and their representatives have the right to know not only the amount but also the reason for the specific fine imposed on them.</w:t>
      </w:r>
    </w:p>
    <w:p>
      <w:r>
        <w:t>THIRD.- ALTERNATIVE SANCTIONING PROPOSAL</w:t>
      </w:r>
    </w:p>
    <w:p>
      <w:r>
        <w:t>(1) Among others, Article 62-4-a of Law 15/2007, of July 3, on the Defense of Competition, applies, which classifies the facts examined here as a very serious infringement; and Article 63-1-c, indicative that these infringements must be sanctioned with a percentage, within the scale of zero to ten, of the total business volume of the company in the fiscal year immediately prior to the imposition of the fine. The jurisprudence emanating from the Supreme Court clarifies that by total business volume it must be understood the total/consolidated of the company (for all, STS of January 29, 2015, Appeal No. 2872/2013).</w:t>
      </w:r>
    </w:p>
    <w:p>
      <w:r>
        <w:t>Consequently, it is up to the sanctioning body to establish, for each infringing company and in accordance with the provisions of Article 64 of the aforementioned Law (incorporated into the market affected by the infringement), the grading of the sanction within the scale of 0%-10%. As the jurisprudence dictates that this percentage must be applied to the total/consolidated business volume, a possibility of conflict arises between the two objectives that the sanction must fulfill, namely, proportionality to the severity of the infringement and deterrence of future infringing conduct.</w:t>
      </w:r>
    </w:p>
    <w:p>
      <w:r>
        <w:rPr>
          <w:b/>
        </w:rPr>
        <w:t>[Pages 79–81]</w:t>
      </w:r>
    </w:p>
    <w:p>
      <w:r>
        <w:t>The possibility of conflict arises because while in the case of single-sector (or simply single-product) companies the total/consolidated turnover of the immediately preceding financial year to the imposition of the fine coincides with that affected by the infringement, in the case of multi-sector (or multi-product) companies, the former is higher than the latter and sometimes by a significant margin. It may occur, then, that a sanction imposed on the multi-product company, in its deterrent nature, becomes disproportionate to the severity of the infringement, and then the sanctioning body must heed what is provided by the Supreme Court (TS):</w:t>
      </w:r>
    </w:p>
    <w:p>
      <w:r>
        <w:t>“[…] reference has been made to the deterrent purpose of fines in the field of competition defense […] But such a character cannot be established as predominant […] displacing the principle of proportionality.”</w:t>
      </w:r>
    </w:p>
    <w:p>
      <w:r>
        <w:t>This raises the need to understand the limitations within which the deterrent nature of sanctions operates. In Law 15/2007, of July 3, on Competition Defense, the legislator does not specify it, but the jurisprudence of the TS has quite delineated it:</w:t>
      </w:r>
    </w:p>
    <w:p>
      <w:r>
        <w:t>“Sanctions […] in the field of competition law –which […] does not differ in this respect from other sectors of the legal system– must be set at a sufficiently deterrent level so that, when making their own decisions, companies do not seek to obtain economic benefits derived from infringements […]. If […] the legislator considers it appropriate to increase the ‘deterrent effect’ to higher levels, it has the normative capacity to do so within the respect of constitutional requirements” […] Although this will depend on the legislator […] a general system of fines that aims to establish an adequate level of deterrence should perhaps involve not only the absence of those benefits but an additional plus […] In any case, it is up to the law –and not to those who execute or interpret it– to establish the […] limits that the legislator considers appropriate to fulfill the deterrent purpose of sanctions in this area of the legal system.”</w:t>
      </w:r>
    </w:p>
    <w:p>
      <w:r>
        <w:t>The above does not imply that the pecuniary sanction must exhaust the illicit benefit itself, since “it should not be forgotten that the deterrent effect must be predicated on the competition defense policy as a whole, within which undoubtedly have this character, in addition to pecuniary sanctions, other punitive measures” (TS, cited jurisprudence). Indeed, the deterrent nature of sanctions is not based solely on the pecuniary sanction (the fine) but also –as a notable, though not unique, example– on the fact of informing society (Art. 69 of Law 15/2007) that the company has violated the law and under what terms (an additional shadow cost, since the trademark appears associated with illicit behaviors in competition matters).</w:t>
      </w:r>
    </w:p>
    <w:p>
      <w:r>
        <w:t>In conclusion, the possible conflict between the objectives of deterrence and proportionality, which may arise as a result of applying the sanctioning percentage of Articles 63 and 64 to the total/consolidated turnover of companies, must be resolved with reference to the illicit benefit derived from the infringing action.</w:t>
      </w:r>
    </w:p>
    <w:p>
      <w:r>
        <w:t>(2) Preliminary Quantification of the sanction. Article 64 establishes the “criteria” to which, “among others,” one must resort when determining the sanctioning percentage within the scale of 0% to 10% for each involved company. The list is not exclusive of other criteria and therefore the Law grants a margin of discretion to the sanctioning body to consider in its decisions additional criteria that –in its reasoned opinion– it deems appropriate. Likewise, not all the criteria that the Law explicitly mentions in Art. 64-1 are independent of each other, so that the use of one(s) already includes the use of others.</w:t>
      </w:r>
    </w:p>
    <w:p>
      <w:r>
        <w:t>On that basis, the sanctions that appear in TABLE 1 have been determined. To understand its construction, it is advisable to make some preliminary considerations:</w:t>
      </w:r>
    </w:p>
    <w:p>
      <w:r>
        <w:t>(A) The creation of a cartel constitutes a very serious infringement. This is because, generally speaking, business conduct that deviates from the framework of free competition entails a loss of social welfare, and the cartel is a maximum deviation. However, not all cartels are the same: their capacity to distort the market mechanism depends on which sector of the economy they are operating in (i.e., to what extent their production is used as an input for the production of other goods). In the case at hand, any overprice resulting from cartelization –the difference between the price actually charged and the price that would have prevailed under conditions of true competition– has little possibility of being transmitted downstream via successive mark-ups (i.e., second and subsequent round mark-ups), for two reasons: (a) the buyer of the vehicles considered here is their final consumer; and (b) it is a good with many close substitutes.</w:t>
      </w:r>
    </w:p>
    <w:p>
      <w:r>
        <w:t>By virtue of that limited capacity to distort the general price system, belonging specifically to this cartel merits in itself a sanction for each participating company of 1% within the scale of 0%-10%; above that level, the sanctioning reproach must reflect the contribution of each company to the damage effectively caused, in the following sense: Although it is impossible to estimate the monetary value of the damage caused by the cartel to social welfare, there is no doubt that this damage depends on the volume of cartelized sales, so that the relative participation of each company in the total of those sales is a measure of individual responsibility in the loss of social welfare, regardless of its absolute value.</w:t>
      </w:r>
    </w:p>
    <w:p>
      <w:r>
        <w:t>(B) The aforementioned jurisprudence of the TS also clarifies the nature of the sanctioning scale of Art. 63-1-c. In particular, the percentage of 10, “by its quality as a ceiling or cap of the sanctioning response applicable to the most reprehensible infringement within its category, must serve as a reference for calculating the fine to be imposed from it and downwards.” It also clarifies what should be understood by “the most reprehensible infringement within its category”:</w:t>
      </w:r>
    </w:p>
    <w:p>
      <w:r>
        <w:t>“[…] The behaviors closest to those restrictive of competition that the legislator considers of greater reproach are […] those that he himself includes and typifies in the Penal Code, whose article 284.1 punishes those who ‘using violence, threat or deceit, attempt to alter the prices that should result from the free competition of products, goods […] services or any other things […] that are the object of contracting.’ These are behaviors contrary to free competition qualified by the addition of violence, threat or deceit.”</w:t>
      </w:r>
    </w:p>
    <w:p>
      <w:r>
        <w:t>Well, from what has been instructed in this File, it is not appreciated that we are facing that kind of extreme behaviors. Although the creation of the cartel constitutes in itself a very serious infringement, there is no evidence that in its operation there has been violence, threat or deceit by any of its members against others.</w:t>
      </w:r>
    </w:p>
    <w:p>
      <w:r>
        <w:t>On the basis of what has been described, and taking into account that the incidence of the cartel has been confined to a small scope, both geographically (that of the Communities of Madrid and Castilla-La Mancha, exclusively) and commercially (not all vehicles of the CHEVROLET brand but only the new ones sold to individuals; and not all sales of that kind, but only those made by nine dealerships, with many more of the same brand in that area) [See, in this regard, p. 68 of the Resolution], the appropriate monetary sanction in no case should exceed the level of 2.5% within the sanctioning scale of 0%-10%. Consequently, between the general 1% and the indicated 2.5%, the appropriate sanctioning percentage for each of the participating companies must be framed according to their individual (relative) responsibility. This is what is reflected in TABLE 1, with the exception of the accused ANT, whose responsibility in the infringement requires specific consideration, to which we will refer later.</w:t>
      </w:r>
    </w:p>
    <w:p>
      <w:r>
        <w:t>The Volume of Business Affected by the Infringement appears in Column 2 and, by construction, implicitly includes other elements of Art. 64, such as the size and characteristics of the affected market, the scope of the infringement, and its duration. From that column results the Individual Responsibility Share in the damage caused to social welfare by the entire cartel (Column 3), which in turn serves to set the sanctioning percentage of each participant (Column 5) as the general 1% plus the aliquot part of responsibility in the loss of welfare caused, once 1.5 percentage points have been assigned for that concept to the company that has most contributed to the aforementioned loss (Col. 4).</w:t>
      </w:r>
    </w:p>
    <w:p>
      <w:r>
        <w:t>TABLE 1: Determination of the preliminary sanctioning percentage</w:t>
      </w:r>
    </w:p>
    <w:p>
      <w:r>
        <w:rPr>
          <w:b/>
        </w:rPr>
        <w:t>[Pages 82–84]</w:t>
      </w:r>
    </w:p>
    <w:p>
      <w:r>
        <w:t>Proportional Assignment of 1.5 Percentage Points</w:t>
      </w:r>
    </w:p>
    <w:p>
      <w:r>
        <w:t>Business Volume of</w:t>
        <w:br/>
        <w:t>Companies Affected Individual Responsibility</w:t>
        <w:br/>
        <w:t>AUTOTODO, S.L. 2,559,855 12.81% 0.84 1.84</w:t>
        <w:br/>
        <w:t>CORREDOR GIL MOTOR, S.A. 4,557,590 22.81% 1.50 2.50</w:t>
        <w:br/>
        <w:t>MOTOR ALUCHE, S.A. 1,200,379 6.01% 0.40 1.40</w:t>
        <w:br/>
        <w:t>ROAUTO, S.A. 3,147,566 15.75% 1.04 2.04</w:t>
        <w:br/>
        <w:t>ROCEÑA DE TURISMOS, S.A. 2,912,072 14.57% 0.96 1.96</w:t>
        <w:br/>
        <w:t>SELIGRAT DE AUTOMOCIÓN, S.A. 2,774,064 13.88% 0.91 1.91</w:t>
        <w:br/>
        <w:t>TALLERES PRIZÁN, S.A. 1,865,000 9.33% 0.61 1.61</w:t>
        <w:br/>
        <w:t>TUVISA 967,584 4.84% 0.32 1.32</w:t>
        <w:br/>
        <w:t>TOTAL 19,984,110 100.00%</w:t>
      </w:r>
    </w:p>
    <w:p>
      <w:r>
        <w:t>These sanction percentages must be immediately corrected downwards for the reasons indicated below. Among the companies charged, there are two, ALCARREÑA DE TURISMOS, S.L. and VIÑACAR, S.A., for which the affected business volume is not available, and therefore they do not appear in the TABLE: Without knowing that figure (which, as previously indicated, implicitly includes other elements of Art. 64, such as the size and characteristics of the affected market, the scope of the infringement, and its duration), it is impossible to assign those companies their corresponding individual responsibility share and, consequently, a specific sanction percentage. Regarding them, this is irrelevant because – being in bankruptcy or dissolution – their total/consolidated income in 2015 is zero, so the fine to be imposed on them is also zero, regardless of the sanction percentage that would have corresponded to them. However, this situation causes a detriment to the other charged companies because, as the damage caused to social welfare by the entire cartel is indexed to 1, ignoring the part of that damage corresponding to ALCARREÑA DE TURISMOS, S.L. and VIÑACAR, S.A. means that this is, unjustly, attributed to the others.</w:t>
      </w:r>
    </w:p>
    <w:p>
      <w:r>
        <w:t>The solution is to reduce their sanction percentage from TABLE 1, and there is no other way to decide the extent of that reduction than the subjective decision of the sanctioning body. In my opinion, that is better – for being fairer – than doing nothing. Let us say, therefore, a reduction of 0.2 percentage points. [N/B: If the shares of participation in the damage to social welfare of ALCARREÑA DE TURISMOS, S.L. and VIÑACAR, S.A. were lower than that of CORREGIDOR GIL MOTOR S.A., it would still be the one with the highest individual responsibility and the reduction would not apply to it. But we obviously cannot know that, so the reduction must also be applied to it, as to the others]. The adjustment produces the following sanctioning table:</w:t>
      </w:r>
    </w:p>
    <w:p>
      <w:r>
        <w:t>TABLE 2</w:t>
      </w:r>
    </w:p>
    <w:p>
      <w:r>
        <w:t>NOTES: (1) The Total/Consolidated Business Volume in 2015 corresponding to each company is taken from the Table on pages 70-71 of the approved Resolution text. (2) The company TUVISA is omitted for which that figure is also zero.</w:t>
      </w:r>
    </w:p>
    <w:p>
      <w:r>
        <w:t>Application of the sanction percentage to the Total/Consolidated Business Volume in 2015</w:t>
      </w:r>
    </w:p>
    <w:p>
      <w:r>
        <w:t>EMPRESAS</w:t>
        <w:br/>
        <w:t>Sanction Percentage Total/Consolidated Business Volume in 2015</w:t>
        <w:br/>
        <w:t>AUTOTODO, S.L. 1.64 277,453.08</w:t>
        <w:br/>
        <w:t>CORREDOR GIL MOTOR, S.A. 2.30 234,437.16</w:t>
        <w:br/>
        <w:t>MOTOR ALUCHE, S.A. 1.20 135,702.56</w:t>
        <w:br/>
        <w:t>ROAUTO, S.A. 1.84 515,490.54</w:t>
        <w:br/>
        <w:t>ROCEÑA DE TURISMOS, S.A. 1.76 18,449.20</w:t>
        <w:br/>
        <w:t>SELIGRAT DE AUTOMOCIÓN, S.A. 1.71 753,426.24</w:t>
        <w:br/>
        <w:t>TALLERES PRIZÁN, S.A. 1.41 450,779.58</w:t>
      </w:r>
    </w:p>
    <w:p>
      <w:r>
        <w:t>(3) It is not appropriate to modify this sanction based on elements that have already been taken into account to establish the sanction percentage of TABLE 1 according to Art. 64, since doing so would mean that those elements would be counted more than once for the same purpose: precisely determining that percentage. However, it can be modified if the assigned fine proves to be disproportionate to the severity of the infringement in the sense explained in Section THIRD (1). To know if this is the case, we must know what part of the profit of each company is illicit, that is, attributable to its infringing action.</w:t>
      </w:r>
    </w:p>
    <w:p>
      <w:r>
        <w:t>Economic Theory demonstrates that the illicit profit is the following percentage of the sales affected by the infringement, before the application of VAT and other related taxes: (∆𝜋)/(𝑉)</w:t>
      </w:r>
    </w:p>
    <w:p>
      <w:r>
        <w:t>∆𝜋 = 𝜅[(1+𝜂)(1+𝜅𝜅)+𝜂𝜅]</w:t>
      </w:r>
    </w:p>
    <w:p>
      <w:r>
        <w:t>In this expression, 𝑉 is the margin over the unit cost of production before the cartel formation; it is the markup attributable to the cartelization and 𝜂 is the elasticity of demand:</w:t>
      </w:r>
    </w:p>
    <w:p>
      <w:r>
        <w:t>𝜅/(1+𝜂) &gt; −</w:t>
      </w:r>
    </w:p>
    <w:p>
      <w:r>
        <w:t>On this basis, we can estimate the illicit benefit of each of the companies participating in the cartel.</w:t>
      </w:r>
    </w:p>
    <w:p>
      <w:r>
        <w:t>(i) Estimation of the parameter. The Central Balance Sheet Data Office of the Bank of Spain provides statistics on the gross profit margin of different sectors of the Spanish industry, including the one considered in this File. The series covers a very wide period up to the present. However, to identify this series, some transformations must be made. First, the BdE computes the profit margin over price, not over unit cost. It does not compute 𝜂 but . However, it is simple to translate this into that:</w:t>
      </w:r>
    </w:p>
    <w:p>
      <w:r>
        <w:t>𝜂 = (𝑃−𝑐)/𝑐 𝑀 = (𝑃−𝑐)/𝑃</w:t>
      </w:r>
    </w:p>
    <w:p>
      <w:r>
        <w:t>Secondly, the BdE does not take into account the margin without considering the possibility that a cartel is operating in the sector. However, we know that the sector considered here has indeed been cartelized since 2011. Initially, and since there is no evidence to the contrary, we must consider that the cartel did not exist prior to that date. Consequently, to estimate from this, it is necessary to attribute to it the average value of the series provided by the Central Balance Sheet Data Office of the BdE for the previous period.</w:t>
      </w:r>
    </w:p>
    <w:p>
      <w:r>
        <w:t>𝜂 𝑀</w:t>
      </w:r>
    </w:p>
    <w:p>
      <w:r>
        <w:t>Thirdly, the BdE does not provide the value of for each of the companies, but for the sector as a whole ("Sale of motor vehicles"). Not all companies have the same market power and it is to be expected that the individual profit margin is above or below the sector median. However, the use of that value is appropriate for the purposes we are currently addressing. According to the above, it results .</w:t>
      </w:r>
    </w:p>
    <w:p>
      <w:r>
        <w:t>(ii) Estimation of the parameter. No official body possesses data on . Thus, when assigning a value, the Competition Authority must make an informed guess, and in this sense, empirical estimates give it an average value for an international sample with all types of cartels (See M. Boyer and R. Kotchoni, "The Econometrics of Cartel Overcharges," Scientific Series, March 2011).</w:t>
      </w:r>
    </w:p>
    <w:p>
      <w:r>
        <w:t>(iii) Estimation of the parameter. With and , it results in a high elasticity, in line with the high number of close substitutes. In order to compensate for any possible bias in the estimation of the parameters that could harm the accused, we take (that is, a very favorable value for them).</w:t>
      </w:r>
    </w:p>
    <w:p>
      <w:r>
        <w:t>Estimation of illicit profit as a percentage of affected revenues. From the above, it results. For each year in which the infringement occurs, the illicit profit of each participating company is equivalent to that of the affected sales. In consequence, the fines assigned in TABLE 2 to SELIGRAT DE AUTOMOCIÓN, S.A.; TALLERES PRIZÁN, S.A.; ROAUTO, S.A.; MOTOR ALUCHE, S.A. and AUTOTODO, S.L. are, respectively, 5, 4.5, 3, 2, and 2 times their illicit profit. This is not due to the sanction percentage, which</w:t>
      </w:r>
    </w:p>
    <w:p>
      <w:r>
        <w:rPr>
          <w:b/>
        </w:rPr>
        <w:t>[Pages 85–87]</w:t>
      </w:r>
    </w:p>
    <w:p>
      <w:r>
        <w:t>a fine of 50,000.00 euros.</w:t>
      </w:r>
    </w:p>
    <w:p>
      <w:r>
        <w:t>In conclusion, the evidence presented demonstrates that A.N.T. SERVICALIDAD played a significant role in the establishment and maintenance of the cartel, justifying the imposition of a fine that reflects its involvement and the economic impact of the infringement. The penalties imposed are consistent with the principles of deterrence and proportionality as outlined in the applicable legal framework.</w:t>
      </w:r>
    </w:p>
    <w:p>
      <w:r>
        <w:rPr>
          <w:b/>
        </w:rPr>
        <w:t>[Pages 88–88]</w:t>
      </w:r>
    </w:p>
    <w:p>
      <w:r>
        <w:t xml:space="preserve">S.L, a fine of 2.5% of its total/consolidated turnover, that is, 20,713.6 euros.  </w:t>
        <w:br/>
        <w:t xml:space="preserve">(5) Final fines. In view of all the above, it is appropriate to impose the following fines on the accused:  </w:t>
        <w:br/>
        <w:t xml:space="preserve">COMPANIES Fine  </w:t>
        <w:br/>
        <w:t xml:space="preserve">AUTOTODO, S.L. 138,232.17  </w:t>
        <w:br/>
        <w:t xml:space="preserve">CORREDOR GIL MOTOR, S.A. 234,437.16  </w:t>
        <w:br/>
        <w:t xml:space="preserve">MOTOR ALUCHE, S.A. 64,820.47  </w:t>
        <w:br/>
        <w:t xml:space="preserve">ROAUTO, S.A. 169,968.56  </w:t>
        <w:br/>
        <w:t xml:space="preserve">ROCEÑA DE TURISMOS, S.A. 18,449.20  </w:t>
        <w:br/>
        <w:t xml:space="preserve">SELIGRAT DE AUTOMOCIÓN, S.A. 149,799.46  </w:t>
        <w:br/>
        <w:t xml:space="preserve">TALLERES PRIZÁN, S.A. 100,710.00  </w:t>
        <w:br/>
        <w:t xml:space="preserve">A.N.T. SERVICALIDAD 20,713.60  </w:t>
        <w:br/>
        <w:t xml:space="preserve">Thus, by this my Dissenting Particular Vote, I pronounce, command, and sign in Madrid, on April 28, 2016.  </w:t>
        <w:br/>
        <w:t>Signed: Benigno Valdés Díaz</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