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https://www.cnmc.es/expedientes/sdc050814</w:t>
      </w:r>
    </w:p>
    <w:p>
      <w:r>
        <w:t>Pages translated : 16</w:t>
      </w:r>
    </w:p>
    <w:p/>
    <w:p>
      <w:r>
        <w:rPr>
          <w:b/>
        </w:rPr>
        <w:t>[Pages 1–3]</w:t>
      </w:r>
    </w:p>
    <w:p>
      <w:r>
        <w:t xml:space="preserve">RESOLUTION  </w:t>
        <w:br/>
        <w:t xml:space="preserve">(File S/DC/0508/14 DIA, S.A)  </w:t>
        <w:br/>
        <w:t xml:space="preserve">President  </w:t>
        <w:br/>
        <w:t xml:space="preserve">Mr. José María Marín Quemada  </w:t>
        <w:br/>
        <w:t xml:space="preserve">Counselors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Madrid, April 10, 2014</w:t>
      </w:r>
    </w:p>
    <w:p>
      <w:r>
        <w:t>The COMPETITION CHAMBER of the National Commission of Markets and Competition (CNMC), with the composition mentioned above, has issued the following Resolution in the Sanctioning File S/DC/0508/14 DIA, S.A., instructed by the Competition Directorate of the CNMC. The aforementioned File aims to determine whether the behaviors of Distribuidora Internacional de Alimentación, S.A. (DIA, S.A.) reported by ASAFRAS Afectados Franquicias Supermercados (ASAFRAS), which are detailed below, violate the Competition Defense Law.</w:t>
      </w:r>
    </w:p>
    <w:p>
      <w:r>
        <w:t>The presenters were Counselors Mr. Fernando Torremocha y García-Sáenz and Mr. Benigno Valdés Díaz.</w:t>
      </w:r>
    </w:p>
    <w:p>
      <w:r>
        <w:t>BACKGROUND</w:t>
      </w:r>
    </w:p>
    <w:p>
      <w:r>
        <w:t xml:space="preserve">FIRST.- On October 28, 2013, a letter from ASAFRAS Afectados Franquicias Supermercados (ASAFRAS) was registered with the National Commission of Markets and Competition (CNMC) in which it reports Distribuidora Internacional de Alimentación, S.A. (DIA, S.A.) for abuses committed against franchisees that would be prohibited by Articles 1, 2, and 3 of Law 15/2007, of July 3, on Competition Defense (LDC). Specifically, ASAFRAS reports the following alleged behaviors of DIA S.A. in relation to its franchisees:  </w:t>
        <w:br/>
        <w:t xml:space="preserve">(1) Obligation of exclusive supply from DIA, S.A.  </w:t>
        <w:br/>
        <w:t xml:space="preserve">(2) Imposition on franchisees of prices and discounts that reduce their profit margin.  </w:t>
        <w:br/>
        <w:t xml:space="preserve">(3) Discriminatory treatment compared to DIA, S.A.'s own stores.  </w:t>
        <w:br/>
        <w:t xml:space="preserve">(4) Obligation to sell items with negative margins for franchisees.  </w:t>
        <w:br/>
        <w:t>(5) Non-competition clause for one year after the expiration of the franchise contract; and the prohibition of engaging in active commercial practices outside the exclusive area (folios 5 to 88).</w:t>
      </w:r>
    </w:p>
    <w:p>
      <w:r>
        <w:t xml:space="preserve">Additionally, ASAFRAS reports other issues related to the franchise contract itself, namely:  </w:t>
        <w:br/>
        <w:t xml:space="preserve">(6) Alleged breach by DIA S.A. of the exclusivity clause, by allowing the installation of SCHLECKER stores in the same exclusive area as the franchisees;  </w:t>
        <w:br/>
        <w:t xml:space="preserve">(7) Misleading nature of the pre-contractual documentation and the market study conducted by DIA, S.A.  </w:t>
        <w:br/>
        <w:t xml:space="preserve">(8) Inability to deduct the value-added tax for the amount paid for electricity supply services, telephone line, and water.  </w:t>
        <w:br/>
        <w:t xml:space="preserve">(9) Alleged breach by DIA S.A. of the franchise contract by not providing the franchisee access to the goods.  </w:t>
        <w:br/>
        <w:t>(10) Alleged irregularities by DIA S.A. in the delivery of goods (folios 5 to 88).</w:t>
      </w:r>
    </w:p>
    <w:p>
      <w:r>
        <w:t xml:space="preserve">SECOND.- In order to ascertain the reality of the reported facts and determine possible indications of infringement, the Competition Directorate of the CNMC carried out the following actions:  </w:t>
        <w:br/>
        <w:t xml:space="preserve">On November 14, 2013, the Competition Directorate requested ASAFRAS to rectify certain points of its complaint letter for not meeting the requirements of Article 25 of the Competition Defense Regulation approved by Royal Decree 261/2008, of February 22 (RDC), warning that if it did not comply, it would be considered to have withdrawn the complaint without prejudice to the Competition Directorate being able to carry out ex officio all actions it deemed necessary (folios 91 to 92).  </w:t>
        <w:br/>
        <w:t xml:space="preserve">On November 26, 2013, ASAFRAS partially rectified its letter. According to the information provided by ASAFRAS, the aforementioned complaint letter had been sent to various official bodies (Ministry of Economy and Competitiveness, Ministry of Health, Social Services and Equality, Ombudsman, Ministry of Employment and Social Security, etc.) (Folios 95 to 109).  </w:t>
        <w:br/>
        <w:t xml:space="preserve">On December 12, 2013, the Competition Directorate requested clarifications from ASAFRAS regarding the rectification. Specifically, it was required to,  </w:t>
        <w:br/>
        <w:t xml:space="preserve">i) explain what each of the reported practices consists of and provide supporting documents for each of these practices, and ii) provide a copy of a franchise contract signed between DIA, S.A. and its franchisees, identifying which clauses would be prohibited, explaining to what extent these clauses restrict competition in whole or in part of the national or European market (folios 110 to 111). ASAFRAS responded to this request on January 3, 2014 (folios 114 to 167).  </w:t>
        <w:br/>
        <w:t xml:space="preserve">On February 26, 2014, the Competition Directorate agreed to initiate an investigation under reference S/DC/0508/14 and to incorporate the actions carried out up to that point (folio 1).  </w:t>
        <w:br/>
        <w:t xml:space="preserve">On March 5, 2014, the Competition Directorate requested ASAFRAS to rectify the confidentiality request regarding the documents provided by it (folios 242 to 243).  </w:t>
        <w:br/>
        <w:t xml:space="preserve">On March 14, 2014, ASAFRAS submitted a letter to the CNMC registry requesting a meeting. It also submitted the minutes of the meeting held on December 10, 2013, between, on one side, representatives of the Franchise Associations of DIA from Spain, France, and Portugal, including the complainant, and, on the other, the Food Working Group of the Directorate General for Competition of the European Commission (DG COMP). In the meeting, the representatives of the Associations informed DG COMP about the allegedly anti-competitive and unfair commercial practices carried out by DIA, S.A. They also communicated that these practices had been reported at the national level. In light of the information provided, DG COMP indicated that the practices might simply be related to contractual issues or unfair competition issues and not specifically related to competition defense law. In that sense, DG COMP mentioned that some of those complaints could be relevant to another Directorate, specifically DG MARKT, the Directorate General that deals with the Internal Market (folios 244 to 246).  </w:t>
        <w:br/>
        <w:t xml:space="preserve">On March 14, 2014, a meeting took place at the CNMC headquarters between, on one side, representatives of ASAFRAS and, on the other, the Subdirectorate of Services of the Competition Directorate of the CNMC.  </w:t>
        <w:br/>
        <w:t>On March 17, 2014, ASAFRAS submitted additional information related, in its opinion, to the reported facts (folios 247 to 249).</w:t>
      </w:r>
    </w:p>
    <w:p>
      <w:r>
        <w:rPr>
          <w:b/>
        </w:rPr>
        <w:t>[Pages 4–6]</w:t>
      </w:r>
    </w:p>
    <w:p>
      <w:r>
        <w:t>of franchisee, to exploit the commercial establishment under the brand "DIA" and to use the commercial formula and operational know-how developed by DIA, S.A." (folio 53).</w:t>
      </w:r>
    </w:p>
    <w:p>
      <w:r>
        <w:t>The contract establishes the rights and obligations of both parties, including the payment of royalties by the franchisee, the provision of training and support by DIA, S.A., and the adherence to the operational standards and marketing strategies set forth by DIA, S.A. The franchisee is also required to maintain the quality and image of the brand, ensuring that the products offered meet the standards established by DIA, S.A.</w:t>
      </w:r>
    </w:p>
    <w:p>
      <w:r>
        <w:t>The duration of the franchise agreement is typically set for a period of five years, with the possibility of renewal under the terms agreed upon by both parties. The contract also includes clauses regarding the termination of the agreement, specifying the conditions under which either party may terminate the contract, as well as the consequences of such termination.</w:t>
      </w:r>
    </w:p>
    <w:p>
      <w:r>
        <w:t>In addition, the contract outlines the obligations of the franchisee to report sales data and other relevant information to DIA, S.A. to facilitate the monitoring of compliance with the terms of the franchise agreement and to assess the performance of the franchisee.</w:t>
      </w:r>
    </w:p>
    <w:p>
      <w:r>
        <w:t>FOURTH.- The economic impact of the franchise system on the market.</w:t>
        <w:br/>
        <w:t>The franchise system operated by DIA, S.A. has contributed significantly to the expansion of its commercial presence in the retail market. The growth of the number of franchisees has allowed DIA, S.A. to increase its market share and enhance its competitive position in the sector.</w:t>
      </w:r>
    </w:p>
    <w:p>
      <w:r>
        <w:t>The franchisees benefit from the established brand recognition and customer loyalty associated with the DIA name, which facilitates their entry into the market and helps them attract customers. However, the economic viability of the franchisees is often challenged by the competitive pressures in the retail sector, including pricing strategies and promotional activities implemented by DIA, S.A. and other competitors.</w:t>
      </w:r>
    </w:p>
    <w:p>
      <w:r>
        <w:t>The relationship between DIA, S.A. and its franchisees is crucial for the overall success of the franchise system, as it relies on mutual cooperation and adherence to the established standards and practices. The ongoing support and training provided by DIA, S.A. are essential for the franchisees to effectively operate their establishments and maintain the brand's reputation in the market.</w:t>
      </w:r>
    </w:p>
    <w:p>
      <w:r>
        <w:t>In conclusion, the contractual framework and the economic dynamics of the franchise system play a vital role in shaping the competitive landscape of the retail distribution sector in which DIA, S.A. operates.</w:t>
      </w:r>
    </w:p>
    <w:p>
      <w:r>
        <w:rPr>
          <w:b/>
        </w:rPr>
        <w:t>[Pages 7–9]</w:t>
      </w:r>
    </w:p>
    <w:p>
      <w:r>
        <w:t>the obligation of exclusive supply from DIA, S.A. The franchise contract establishes the obligation of exclusive supply (paragraph 26).</w:t>
      </w:r>
    </w:p>
    <w:p>
      <w:r>
        <w:t>In its first section, Article 1 of the LDC prohibits any agreement, decision, or collective recommendation, or concerted or consciously parallel practice, that has the object, produces, or may produce the effect of preventing, restricting, or distorting competition; and section 4 of the same article establishes</w:t>
      </w:r>
    </w:p>
    <w:p>
      <w:r>
        <w:rPr>
          <w:b/>
        </w:rPr>
        <w:t>[Pages 10–12]</w:t>
      </w:r>
    </w:p>
    <w:p>
      <w:r>
        <w:t>diciembre, de Competencia Desleal, se consideran prohibidos cuando se realicen en el marco de una relación contractual. En este sentido, la denuncia de ASAFRAS se basa en la supuesta venta de productos por parte de los franquiciados a precios inferiores a los costes de adquisición, lo que podría constituir una práctica desleal.</w:t>
      </w:r>
    </w:p>
    <w:p>
      <w:r>
        <w:t>Sin embargo, para que se considere que existe una práctica desleal en virtud del artículo 3 de la LDC, es necesario demostrar que la conducta de DIA, S.A. ha tenido un efecto negativo en la competencia y en el interés público. En este caso, ASAFRAS no ha proporcionado pruebas suficientes que demuestren que los descuentos impuestos por DIA, S.A. han llevado a los franquiciados a vender productos por debajo de coste de manera sistemática o que dicha práctica haya afectado de forma negativa a la competencia en el mercado.</w:t>
      </w:r>
    </w:p>
    <w:p>
      <w:r>
        <w:t>Por lo tanto, no se puede concluir que la imposición de precios de venta por parte de DIA, S.A. constituya una infracción de la LDC, ya que no se ha demostrado que dicha práctica tenga un impacto negativo en la competencia o en el interés público.</w:t>
      </w:r>
    </w:p>
    <w:p>
      <w:r>
        <w:t>QUINTO.- Conclusiones. En base a lo expuesto, se concluye que no se han encontrado indicios suficientes que permitan considerar que DIA, S.A. ha incurrido en prácticas prohibidas por la LDC. Por lo tanto, se desestima la denuncia presentada por ASAFRAS y se archiva el expediente.</w:t>
      </w:r>
    </w:p>
    <w:p>
      <w:r>
        <w:rPr>
          <w:b/>
        </w:rPr>
        <w:t>[Pages 13–15]</w:t>
      </w:r>
    </w:p>
    <w:p>
      <w:r>
        <w:t>unfair competition that, by distorting free competition, affects the public interest.”</w:t>
      </w:r>
    </w:p>
    <w:p>
      <w:r>
        <w:t>By virtue of the precedents of the now-defunct Competition Defense Tribunal and the CNC Council, acts of unfair competition, regardless of whether there is an infringement of Law 3/1991, of January 10, on Unfair Competition (LCD), constitute a violation of Article 3 of the LDC only when they distort free competition and thus affect the public interest. Thus, in the Resolution of June 26, 2013, Case S/0350/11 Roadside Assistance, its third Legal Basis establishes the following:</w:t>
      </w:r>
    </w:p>
    <w:p>
      <w:r>
        <w:t>“The application of the Unfair Competition Law corresponds to the Courts of Justice, and the Competition Authority is only authorized to make a reproach of unfair competition when the behavior being judged, given the legal and economic context in which it occurs, is apt to restrict effective competition in the market, which is the public interest protected by the LDC. Consequently, in the event of a complaint of infringement of Article 3 of the LDC, the instructing body must analyze, first and foremost, the concurrence of the prerequisite of affecting the public interest, taking into account factors such as the nature of the conduct, the structure of the market, the good or service affected, etc.; that is, the affected legal and economic context, so that if after this analysis there are no indications that the conduct is apt to distort effective competition, it is not only superfluous to carry out a legal qualification of the conduct from the perspective of Unfair Competition Law, but such qualification lacks any legal relevance to the extent that the prerequisite enabling the Competition Authority to sanction acts of unfair competition does not concur.”</w:t>
      </w:r>
    </w:p>
    <w:p>
      <w:r>
        <w:t>Consequently, in order to determine whether there is a serious distortion of competition and an impact on the public interest in the practice of DIA, S.A. reported by ASAFRAS, it is necessary to prove the existence of harm that is limiting the conditions of competition in the retail distribution market of consumer goods, explaining what this harm consists of, who it affects, and the direct link between it and the reported conduct.</w:t>
      </w:r>
    </w:p>
    <w:p>
      <w:r>
        <w:t>In this regard, the Competition Directorate of the CNMC requested ASAFRAS for supporting documents related to this practice as well as an explanation of how the various clauses of the franchise contract in question restricted competition. ASAFRAS provided as the only evidence various tickets, as well as a copy of a delivery note associated with a purchase ticket and a discount voucher.</w:t>
      </w:r>
    </w:p>
    <w:p>
      <w:r>
        <w:t>The evidence provided by ASAFRAS is insufficient to determine a violation of Article 3 of the LDC. The 9 purchase tickets presented by ASAFRAS refer to a very limited number of items in relation to the total number of items sold by DIA, S.A., so they do not constitute a representative sample for the purposes of assessing a presumed prohibited sale at a loss under the LDC.</w:t>
      </w:r>
    </w:p>
    <w:p>
      <w:r>
        <w:t>Therefore, it cannot be concluded unequivocally that the actions of DIA, S.A. in relation to its franchisees constitute a violation of Article 3 LDC.</w:t>
      </w:r>
    </w:p>
    <w:p>
      <w:r>
        <w:t>FIFTH.- Non-competition clause for one year after the expiration of the franchise contract. ASAFRAS alleges that after the expiration of the franchise contract and during the following year, the franchisee cannot sell in the establishment where the franchise operated products similar to those supplied by DIA, S.A. As evidence, ASAFRAS provides the franchise contract, which establishes in its paragraph 12 the prohibition of competition for a period of one year after the expiration of said contract. Furthermore, an unlimited time restriction is imposed on the franchisee regarding the use and transfer of the technical knowledge provided by DIA, as long as it does not become public domain.</w:t>
      </w:r>
    </w:p>
    <w:p>
      <w:r>
        <w:t>This non-competition clause is a type of provision permitted by the aforementioned Regulation No. 330/2010. Thus, Article 5.3 declares the non-competition clause exempt when it meets a series of conditions: “(a) that such clause refers to goods or services that compete with the contractual goods or services; (b) that it is limited to the premises from which the buyer has operated during the contractual period; (c) it is indispensable to protect technical knowledge transferred by the supplier to the buyer; and (d) provided that the duration of such non-competition clause is limited to a period of one year after the expiration of the agreement.” The article adds that this type of non-competition clause will be understood, “without prejudice to the possibility of imposing an unlimited time restriction, relating to the use and disclosure of technical knowledge that is not in the public domain.”</w:t>
      </w:r>
    </w:p>
    <w:p>
      <w:r>
        <w:t>In the present case, the clause of the franchise contract meets the requirements established by the aforementioned Article 5, section 3. Thus, according to the non-competition clause (i) identical or similar activities to the operation of a DIA franchise cannot be developed; (ii) this limitation refers to the premises from which the franchise would have been commercially exploited; (iii) it is imposed in order to protect the technical knowledge transferred by DIA, S.A. to its franchisees; and (iv) the clause applies for one year after the termination of the franchise contract.</w:t>
      </w:r>
    </w:p>
    <w:p>
      <w:r>
        <w:t>On the other hand, the franchise contract includes the imposition on the franchisee of an unlimited time restriction regarding the use and transfer of the technical knowledge transferred by DIA, S.A. to its franchisees, as long as it does not become public domain. This restriction is fully covered by the last paragraph of Article 5 of the aforementioned Regulation.</w:t>
      </w:r>
    </w:p>
    <w:p>
      <w:r>
        <w:t>SIXTH.- The prohibition of carrying out active commercial practices outside the exclusive area. The franchise may be granted for a specific territory exclusively. According to clause 2.2 of the franchise contract, the respondent organizes the distribution of goods in such a way that each franchisee is assigned an exclusive territory, with the consequent prohibition of carrying out active sales outside said area.</w:t>
      </w:r>
    </w:p>
    <w:p>
      <w:r>
        <w:t>In this regard, Article 4.b (i) of Regulation No. 330/2010 provides that the exemption provided in the Regulation shall not apply to vertical agreements (…) that have as their object the restriction of the territory in which (…) the buyer part of the agreement may sell the contractual goods or services, except: the restriction of active sales in the territory (…).</w:t>
      </w:r>
    </w:p>
    <w:p>
      <w:r>
        <w:t>Therefore, this clause of the franchise contract would be covered by Regulation No. 330/2010 and there would be no violation of competition law.</w:t>
      </w:r>
    </w:p>
    <w:p>
      <w:r>
        <w:t>SEVENTH.- Other issues reported by ASAFRAS in relation to the franchise contract between DIA, S.A. and its franchisees. The other issues reported are part of the negotiation and implementation of the franchise contract between the parties. In this sense, as stated by the CNMC Council in the Resolution of Case S/0456/13 CARREFOUR:</w:t>
      </w:r>
    </w:p>
    <w:p>
      <w:r>
        <w:t>“[…] it should not be forgotten that the members of the complainant have voluntarily decided to be Franchisees of […], as opposed to the alternatives of being franchisees of other brands of consumer goods retail establishments or freely establishing and managing their own establishments, assuming the risks that this entails. The chosen option implies acceptance of certain conditions regarding which disagreements are private matters affecting the parties, but not the public interest. However, in the event that [the complainant] considers that the alleged contractual breaches and the commercial policy of the Franchisor […] unlawfully harm the economic rights of its Associates, it may resort to the Commercial Jurisdiction, instead of going to the Competition Authority, to defend its rights, as it is the most appropriate venue to resolve conflicts affecting private interests between parties and competent for the application of the Unfair Competition Law.”</w:t>
      </w:r>
    </w:p>
    <w:p>
      <w:r>
        <w:t>The nature of the inter partes conflict of the facts reported by ASAFRAS is evident in the various documents and statements available on its website. In the opinion of this COMPETITION CHAMBER of the CNMC, it is clear from the aforementioned website that the complainant shows a clear intention to go to court to resolve its differences with DIA, S.A. Additionally, as indicated above, DG COMP agrees in stating that the issues we refer to find better accommodation in the realm of contractual relations than in competition law.</w:t>
      </w:r>
    </w:p>
    <w:p>
      <w:r>
        <w:t>In view of the cited provisions and others of general application, this COMPETITION CHAMBER of the National Commission of Markets and Competition, in the Plenary Session of April 10, 2014.</w:t>
      </w:r>
    </w:p>
    <w:p>
      <w:r>
        <w:rPr>
          <w:b/>
        </w:rPr>
        <w:t>[Pages 16–16]</w:t>
      </w:r>
    </w:p>
    <w:p>
      <w:r>
        <w:t>HAS RESOLVED</w:t>
        <w:br/>
        <w:t>SOLE.- To declare the non-initiation of sanctioning proceedings and the filing of the actions taken as a result of the complaint filed by ASAFRAS against DIA, S.A. and considered in this File, since the examined conduct does not show indications of infringement of Law 15/2007, of July 3, on the Defense of Competition.</w:t>
        <w:br/>
        <w:t>This Resolution shall be communicated to the Competition Directorate of the National Commission of Markets and Competition and shall be duly notified to the interested parties, informing them that there is no appeal against it in this prior administrative route, being able to do so within a period of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