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https://www.cnmc.es/expedientes/sdc051014</w:t>
      </w:r>
    </w:p>
    <w:p>
      <w:r>
        <w:t>Pages translated : 31</w:t>
      </w:r>
    </w:p>
    <w:p/>
    <w:p>
      <w:r>
        <w:rPr>
          <w:b/>
        </w:rPr>
        <w:t>[Pages 1–3]</w:t>
      </w:r>
    </w:p>
    <w:p>
      <w:r>
        <w:t xml:space="preserve">RESOLUTION (Expte. S/DC/0510/14 FOOD SERVICE PROJECT)  </w:t>
        <w:br/>
        <w:t xml:space="preserve">COUNCIL. COMPETITION CHAMBER  </w:t>
        <w:br/>
        <w:t xml:space="preserve">PRESIDENT  </w:t>
        <w:br/>
        <w:t xml:space="preserve">Mr. José María Marín Quemada  </w:t>
        <w:br/>
        <w:t xml:space="preserve">COUNCILORS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Suárez-Inclán González  </w:t>
        <w:br/>
        <w:t xml:space="preserve">In Madrid, on March 10, 2016.  </w:t>
        <w:br/>
        <w:t xml:space="preserve">The Competition Chamber of the Council of the National Commission of Markets and Competition (CNMC), with the composition expressed in the margin, has issued this Resolution within the framework of the Sanctioning File S/DC/0510/14, initiated by the Competition Directorate against FOOD SERVICE PROJECT, S.L. (FSP) for restrictive competition practices prohibited in Article 1 of Law 15/2007, of July 3, on the Defense of Competition (LDC), consisting of the designation and imposition on its franchisees of all suppliers of products and services, as well as the setting of retail prices for said franchisees.  </w:t>
        <w:br/>
        <w:t xml:space="preserve">FACTUAL BACKGROUND  </w:t>
        <w:br/>
        <w:t xml:space="preserve">1. On March 7, 2014, the Competition Directorate, under the allocation mechanism provided in Law 1/2002, of February 21, on Coordination between the State and the Autonomous Communities in matters of Defense of Competition, received information sent by the Competition Defense Service of the Junta de Castilla y León, which included a complaint (folios 2-5) submitted by the sole administrator of the commercial entity MI RANCHO EN ÁVILA S.L. (Mi Rancho), against FOOD SERVICE PROJECT, S.L. (FSP), for alleged conduct that could constitute a violation of Law 15/2007, of July 3, on the Defense of Competition (LDC) due to a possible setting of retail prices for its franchisees, as well as for the imposition on them of exclusive supply through suppliers of raw materials authorized by FSP (folios 436-546).  </w:t>
        <w:br/>
        <w:t xml:space="preserve">2. On April 14, 2014, in view of the aforementioned information, the Competition Directorate initiated a reserved inquiry under reference S/DC/0510/14, in accordance with the provisions of Article 49.2 of the LDC, in order to preliminarily determine the existence of circumstances that would justify, if applicable, the initiation of a sanctioning file (folio 1).  </w:t>
        <w:br/>
        <w:t xml:space="preserve">3. As a result of the reserved inquiry, on June 24, 2014, the Competition Directorate agreed to initiate a sanctioning file against FSP for a violation of Article 1 of the LDC, consisting of the designation and imposition on its franchisees of all suppliers of products and services, as well as for the setting of retail prices for said franchisees (folios 547-548).  </w:t>
        <w:br/>
        <w:t xml:space="preserve">4. On July 23, 2014, a written statement from FSP regarding the conduct identified in the initiation agreement in relation to the aforementioned complaint before the Competition Defense Service of Castilla y León against FSP, regarding the imposition of suppliers of products and services on the franchisees, and the setting of retail prices for the franchisees, was received by the Competition Directorate. In it, FSP states that the obligation of the franchisee to exclusively source from suppliers authorized by FSP aims to maintain the common identity, reputation, and quality of the franchise network itself, and that the franchisor can set maximum recommended resale prices to its franchise network (folios 572-585).  </w:t>
        <w:br/>
        <w:t xml:space="preserve">5. On September 30, 2014, a written request from MI RANCHO to access the file as an interested party and complainant in the same was received by the Competition Directorate (folio 652). On October 3, 2014, the Competition Directorate communicated to MI RANCHO clarifying that it needed to justify its request, informing it that the file had been initiated ex officio and that there was no record of MI RANCHO being a franchisee of the brand owned by FSP, Foster's Hollywood (folios 655-657). MI RANCHO did not submit the justified request regarding its status as an interested party in the file.  </w:t>
        <w:br/>
        <w:t xml:space="preserve">6. On November 5, 2014, a complaint was received at the National Commission of Markets and Competition (CNMC) from the representative of the company La Hamburguesa Crujiente, S.L. (hereinafter, LHC), a franchise establishment of Foster's Hollywood, against FSP (folios 659-667) for the imposition of suppliers on the franchisee and the prices of supplies of the products distributed by them, and for abuse of the dominant position of the franchisor, in which it also requested to be recognized as an interested party in the reference file. On December 1, 2014, the Competition Directorate made an information request to LHC (folios 877-878) asking the complainant to prove their status as a franchisee. LHC's response was received by the CNMC on December 17, 2014 (folios 886-891).  </w:t>
        <w:br/>
        <w:t xml:space="preserve">7. On November 28, 2014, the Competition Directorate made an information request to FSP (folio 869-876) to provide clarifying information about the companies that are part of the FSP company, the FSP franchises, as well as their operating regime and the list of franchisees of the Foster's Hollywood brand; about the franchise contracts of FSP and data related to the supply of the franchise network; about the retail pricing policy (RRP) of FSP; and, finally, about the management of the point of sale terminals (TPVs) of the Foster's Hollywood establishments. FSP's response was received by the CNMC on December 18, 2014 (folios 998-999).  </w:t>
        <w:br/>
        <w:t xml:space="preserve">8. On December 18, 2014, the Competition Directorate agreed to deny LHC's status as an interested party in the file (folios 133-1535). On February 24, 2015, LHC filed an appeal before the Council of the CNMC against the agreement denying its status as an interested party (folios 1537-1539). The appeal was dismissed by the Council of the CNMC through a Resolution dated May 7, 2015 (file R/AJ/005/15).  </w:t>
        <w:br/>
        <w:t xml:space="preserve">9. On March 9, 2015, a complaint against FSP (folios 1546-1551) from the sole administrator of the companies Restauración Marte, S.L.; Restauración Urano, S.L. and Plutón Restauración, S.L. (companies with which it signed three franchise contracts with FSP for the Cañas y Tapas brand for four establishments during 2005 and 2006) was received by the Competition Directorate, for the imposition of suppliers, prohibition of the sale of beverages not authorized by the franchisor, imposition of higher supply or distribution prices (PVD) than market prices, and imposition of RRP through the delivery of the menu to each restaurant.  </w:t>
        <w:br/>
        <w:t xml:space="preserve">10. On March 16, 2015, the Competition Directorate made a new information request to FSP to provide clarifying information about certain complementary documents of the franchise contracts, as well as the supply system of the franchise network, the applied rates, and the possible variation of the unit RRPs of the products on the menus, beverages, and "lunchtime menus," the centralized printing system of menus and "inserts," the management and administration computer system in the establishments, and the method of data entry into the system (folios 1703-1709). FSP submitted its response on March 27, 2015 (folios 1723-1724).  </w:t>
        <w:br/>
        <w:t>11. On March 18, 2015, a written statement from FSP (folios 1715-1722) was received by the Competition Directorate, requesting the initiation of proceedings aimed at conventional termination (folios 1715-1722), which was subsequently modified by FSP on April 15, 2015 (folios 2005-2012). FSP provided additional information to its request for conventional termination on April 22 and 27, 2015 (folios 2016-2017 and 2139-2140, respectively).</w:t>
      </w:r>
    </w:p>
    <w:p>
      <w:r>
        <w:rPr>
          <w:b/>
        </w:rPr>
        <w:t>[Pages 4–6]</w:t>
      </w:r>
    </w:p>
    <w:p>
      <w:r>
        <w:t>12. On April 9, 2015, the Competition Directorate made an information request to FSP (folios 1983-1985), asking for information on market shares in the informal catering services and home delivery sector of FSP in Spain, as well as information on FSP's main competitors at the national level. The response was received by the Competition Directorate on April 15, 2015 (folios 1991 and 1997-2001).</w:t>
      </w:r>
    </w:p>
    <w:p>
      <w:r>
        <w:t>13. On April 27, 2015, the Competition Directorate agreed to initiate proceedings aimed at the conventional termination of the sanctioning procedure in question, in accordance with the provisions of Article 39 of the Competition Defense Regulation (RDC), approved by Royal Decree 261/2008 of February 22, requiring FSP to submit a proposal for commitments to resolve the competitive effects arising from the conduct subject to the file and to sufficiently safeguard the public interest. Furthermore, the Competition Directorate agreed that this conventional termination procedure would suspend the calculation of the maximum resolution deadlines of the procedure, as provided for in Article 37.1.g) of the LDC (folios 2143-2145).</w:t>
      </w:r>
    </w:p>
    <w:p>
      <w:r>
        <w:t>14. On May 18, 2015, a document from FSP was received at the CNMC providing the final proposal of commitments within the framework of the conventional termination procedure initiated by the agreement of the Competition Directorate on April 27, 2015, in relation to the reference file (folios 2172-2173). On May 29, 2015, FSP provided supplementary information modifying the final proposal of commitments (folios 2404-2405).</w:t>
      </w:r>
    </w:p>
    <w:p>
      <w:r>
        <w:t>15. On May 28, 2015, a document from LHC was received at the CNMC (folios 2379-2381) regarding a communication that the Director of Brands of FSP sent to the franchisees of Foster's Hollywood on May 19, 2015, under the Subject: "Communication from [MR]. Price lists May 15 FH" (folios 2382-2383, 2709-2710 confidential and 2749-2750), in which statements were made regarding the open procedure under reference number S/DC/0510/14, indicating that "Once this process (ongoing sanctioning file) is completed, which will soon be closed, we must make some changes in the way we communicate with our Franchisees, as the outcome indicates that our management of the Franchise System is correct and falls within the criteria of the CNMC," parentheses and emphasis added (2701-2702). On June 3, 2015, the Competition Directorate notified a response document to LHC (folios 2701-2702).</w:t>
      </w:r>
    </w:p>
    <w:p>
      <w:r>
        <w:t>16. On June 1, 2015, the Competition Directorate made an information request to FSP (folios 2688-2691), requesting clarifications regarding the document dated May 19, 2015, from the Director of Brands of FSP to the franchisees of Foster's Hollywood, of which the Competition Directorate had not been aware.</w:t>
      </w:r>
    </w:p>
    <w:p>
      <w:r>
        <w:t>17. In its response to the Competition Directorate dated June 9, 2015, FSP clarified that it was an isolated communication initiated by the Commercial Department, of which the Legal Department of FSP was not aware. FSP stated that the company would refrain from sending any communication regarding the open process without prior confirmation from the General Directorate of FSP and prior information to the Competition Directorate (folios 2705-2707, confidential).</w:t>
      </w:r>
    </w:p>
    <w:p>
      <w:r>
        <w:t>18. On September 7, 2015, the Competition Directorate, in accordance with the provisions of Article 50.5 of the LDC, submitted to the Council a Proposal for Conventional Termination which, for the purposes relevant here, literally states: “VIII. ASSESSMENT OF COMMITMENTS BY THE DIRECTORATE (102) In view of the aforementioned, this Competition Directorate considers that the current practice of managing the franchised brands and the current wording of the franchise contract as well as certain documents annexed to it, could pose competition problems, within the framework of the existing vertical relationship between FSP and its franchisees, regarding the designation and imposition on its franchisees of all suppliers of products and services, as well as the setting of RRPs for those franchisees, due to the centralized printing system of the menus, the computer support where the data is loaded, and the communication system established by the company. […] IX. PROPOSAL TO THE COUNCIL Considering the assessments made, it is PROPOSED that the Council of the CNMC resolves the conventional termination of file S/DC/0510/14, initiated at the initiative of the Competition Directorate against FSP for alleged conduct contrary to the LDC, in accordance with the provisions of Articles 52 of the LDC and 39.5 of the RDC, considering that the definitive commitments presented by FSP on May 18, 2015, as well as its subsequent modification on May 29, 2015, resolve the identified competition problems arising from FSP's conduct in Spain in the market for informal catering services and in the narrower market of takeout home delivery, which motivated the initiation of the reference file. Likewise, the Competition Directorate understands that these commitments safeguard the public interest.”</w:t>
      </w:r>
    </w:p>
    <w:p>
      <w:r>
        <w:t>19. On September 7, 2015, the Competition Directorate submitted its Report and Proposal for Resolution to the Council of the CNMC.</w:t>
      </w:r>
    </w:p>
    <w:p>
      <w:r>
        <w:t>20. On September 15, 2015, a document from LHC was received informing the DC that FSP sends monthly to the franchisees of the Foster's Hollywood brand lists of products that must be purchased, suppliers, and prices.</w:t>
      </w:r>
    </w:p>
    <w:p>
      <w:r>
        <w:t>21. The Competition Chamber of the Council of the CNMC deliberated and issued this Resolution in its meeting on March 10, 2016.</w:t>
      </w:r>
    </w:p>
    <w:p>
      <w:r>
        <w:t>22. Apart from FOOD SERVICE PROJECT, S.L., there are no interested parties in the file.</w:t>
      </w:r>
    </w:p>
    <w:p>
      <w:r>
        <w:t>ESTABLISHED FACTS I. THE PARTIES The parties involved in this file, as stated in the Report with proposal from the Competition Directorate, are as follows. 1. FOOD SERVICE PROJECT, S.L. (FSP) FSP is a company incorporated on December 7, 2000, initially under the name "CVC Directorship 5, S.L., and since April 23, 2001 under the current name FSP, based in Aravaca (Madrid) (folios 553-554). On December 28, 2012, FSP merged with Grupo Zena de Restaurantes, S.A.; Grupo Zena Tri, S.L.; and Zena Grupo de Restauración, S.A. (folios 436-546), with the extinction of the absorbed companies and resulting in the acquisition by universal succession, by the parent company FSP, of all rights and obligations of the absorbed companies (folio 457). Its activity consists of the operation on its own account or on behalf of third parties of restaurants, cafeterias, bars, and similar establishments, and the performance of any activities directly related and necessary to carry them out (folio 554). The Zena Group, whose parent company is FSP, owns the brands Foster's Hollywood (FH), Cañas y Tapas (CyT), IL Tempietto (IT), and La Vaca Argentina (folio 1000). According to information from the website1, FSP is a multi-brand catering group in Spain that works with 6 commercial brands in the Fast Food segments (Domino's Pizza and Burger King), Casual Dining (Foster's Hollywood, Cañas &amp; Tapas, and IL Tempietto), and Traditional Food (La Vaca Argentina), operating as a franchisor of brands, franchisee of international brands or 1 Website of FSP: http://www.zena.com/inicio.html</w:t>
      </w:r>
    </w:p>
    <w:p>
      <w:r>
        <w:rPr>
          <w:b/>
        </w:rPr>
        <w:t>[Pages 7–9]</w:t>
      </w:r>
    </w:p>
    <w:p>
      <w:r>
        <w:t>segments of Fast Food (Domino's Pizza and Burger King), Casual Dining (Foster's Hollywood, Cañas &amp; Tapas, and IL Tempietto) and Traditional Food (La Vaca Argentina), operating as a franchisor of brands, franchisee of international brands or under its own operation. FSP has a total of [200-250] establishments of its owned brands, of which [...] ([25-50]%) are operated under its own management and […] ([50-75]%) under franchises.</w:t>
      </w:r>
    </w:p>
    <w:p>
      <w:r>
        <w:t>TABLE 1, FSP Restaurants by Brand</w:t>
        <w:br/>
        <w:t>Brands of the Group Own Franchises TOTAL</w:t>
        <w:br/>
        <w:t>Foster’s Hollywood […] […] [175-200]</w:t>
        <w:br/>
        <w:t>Il Tempietto […] […] [0-25]</w:t>
        <w:br/>
        <w:t>Cañas y Tapas […] […] [0-25]</w:t>
        <w:br/>
        <w:t>La Vaca Argentina* […] […] [0-25]</w:t>
        <w:br/>
        <w:t>Brands as Franchisee:</w:t>
        <w:br/>
        <w:t>Burger King […]</w:t>
        <w:br/>
        <w:t>Domino’s Pizza […] Sub-franchise to</w:t>
        <w:br/>
        <w:t>[…]</w:t>
        <w:br/>
        <w:t>*La Vaca Argentina is operated under its own management, so it does not appear in the mentioned Register.</w:t>
        <w:br/>
        <w:t>Source: Prepared by the DC with data from the Franchise Register of the General Directorate of Internal Trade as of December 31, 2014.</w:t>
      </w:r>
    </w:p>
    <w:p>
      <w:r>
        <w:t>2. Complainants:</w:t>
        <w:br/>
        <w:t>- MI RANCHO EN ÁVILA, S.L. (MI RANCHO) is a commercial entity that acted as a franchisee of the Foster’s Hollywood brand from May 25, 2007, until August 26, 2013.</w:t>
        <w:br/>
        <w:t>- LA HAMBURGUESA CRUJIENTE, S.L. (LHC) is a commercial entity that acted as a franchisee of the Foster’s Hollywood brand from July 15, 2011, until November 19, 2014 (folio 887).</w:t>
        <w:br/>
        <w:t>- RESTAURACIÓN MARTE, S.L., RESTAURACIÓN URANO S.L., and PLUTÓN RESTAURACIÓN S.L. are three companies with the same sole administrator that signed franchise contracts with FSP for the operation of four restaurants of the Cañas y Tapas brand (folios 1546-1547), from the year 2005 (folios 1550 and 1552) until November 2007 (folio 1547).</w:t>
        <w:br/>
        <w:t>None of the complainant entities have been considered by the Competition Directorate as interested parties in the present file.</w:t>
      </w:r>
    </w:p>
    <w:p>
      <w:r>
        <w:t>II. MARKET CHARACTERIZATION</w:t>
        <w:br/>
        <w:t>1. Regulatory Framework</w:t>
        <w:br/>
        <w:t>The behaviors subject to this file are related to the management of the franchises of the brands owned by FSP: Foster's Hollywood, Il Tempietto, and Cañas y Tapas. The franchises are subject to the regulation on vertical restrictions of the European Commission, which provides that below certain thresholds, companies enjoy the exemption by category of Regulation (EU) No 330/2010 of the Commission of April 20, 2010, regarding the application of Article 101, paragraph 3, of the Treaty on the Functioning of the European Union (TFEU) to certain categories of vertical agreements and concerted practices (Block Exemption Regulation), considering that below those thresholds, companies do not have sufficient market power to distort its proper functioning, being conditioned by the activity of their competitors. The Commission Guidelines on vertical restrictions (Guidelines) establish the principles for evaluating vertical agreements and clarify the conditions for applying the Block Exemption Regulation. They prohibit establishing prices that function as fixed or minimum resale prices, preventing discounts and, therefore, price reductions, but do not prohibit the establishment of recommended maximum prices, as long as they do not become fixed prices indirectly. Most of the obligations contained in franchise agreements can be considered necessary to protect industrial property rights (IPR) or to maintain the common identity and reputation of the franchise network, and are excluded from Article 101, paragraph 1 of the TFEU. Regarding franchise agreements, the Guidelines state in paragraphs (189) and (190) the following:</w:t>
        <w:br/>
        <w:t>• "Franchise agreements contain licenses of intellectual property rights relating, in particular, to registered trademarks or signs and know-how for the use and distribution of goods or services. In addition to the IPR license, the franchisor generally provides commercial or technical assistance to the franchisee during the term of the contract. The license and assistance are integral parts of the business method subject to the franchise. Generally, the franchisor receives from the franchisee a fee for the use of a specific business method. (...) franchise agreements contain a combination of different vertical restrictions relating to the products that are distributed, especially through selective distribution, non-competition or exclusive distribution (...)."</w:t>
        <w:br/>
        <w:t>• "Non-competition obligations regarding the goods or services acquired by the franchisee are outside the scope of Article 101, paragraph 1, when they are necessary to maintain the common identity and reputation of the franchised network. In these cases, the duration of the non-competition obligation is also not relevant under Article 101, paragraph 1, as long as it does not exceed the duration of the franchise agreement itself."</w:t>
      </w:r>
    </w:p>
    <w:p>
      <w:r>
        <w:t>2. Market Information</w:t>
        <w:br/>
        <w:t>The relevant product market, in a broad definition, would be the provision of informal dining services (casual dining) through the operation of owned or franchised restaurants, a market that has been analyzed on various occasions by both national competition authorities and the European Commission, without an exact market definition being necessary for the resolution of the cases. The informal dining market could include a narrower market of quick service restaurants, which, in turn, would include an even narrower market of informal dining "to go/home delivery." The commercial relationships between FSP and its franchisees have effects in the market for the provision of restaurant services. In view of the above, the relevant markets for the purposes of this file would fundamentally be two: the provision of informal dining services (casual dining) and the narrower informal dining "to go/home delivery." The brands Foster's Hollywood and Cañas y Tapas would be in both markets, while the brand IL Tempietto would only be found in the informal dining service sector. Regarding the geographical market, the cited precedents leave the exact market definition open, estimating, in any case, a national or local dimension. Considering the information in the file, the geographical market for the purposes of this file would be national or local since FSP operates with owned and franchised restaurants distributed throughout Spanish geography. Regarding FSP's position in either of the two considered markets, FSP's estimated market shares in Spain in 2014 would be below [0-10%] % (folio 2001).</w:t>
      </w:r>
    </w:p>
    <w:p>
      <w:r>
        <w:t>III. FACTS</w:t>
        <w:br/>
        <w:t>FSP employs a standard franchise contract for each of its owned brands (folio 1001 NC), in which FSP acts as the franchisor and each of the establishments as franchisees of the corresponding brand, has a duration of […] years from […] with the possibility of renewal for a period of […] more years (folios 1059, 1105, 1152 confidential).</w:t>
      </w:r>
    </w:p>
    <w:p>
      <w:r>
        <w:rPr>
          <w:b/>
        </w:rPr>
        <w:t>[Pages 10–12]</w:t>
      </w:r>
    </w:p>
    <w:p>
      <w:r>
        <w:t>The franchise agreement includes the operational System6 of the registered brand or know-how7, Technical Knowledge or System, which includes a brand with a recognizable and unique image in the market, a specific service format, a certain level of quality and uniformity, and operational procedures, which are recorded in various manuals and supplementary documents (folios 1001 and 1163-1166, confidential), common to the different networks except for the description of specific products and brand (folio 1735): […]</w:t>
      </w:r>
    </w:p>
    <w:p>
      <w:r>
        <w:t>FSP has a computer system (software) or approved program for managing and administering each establishment for its franchise networks, […]</w:t>
      </w:r>
    </w:p>
    <w:p>
      <w:r>
        <w:t>[…]</w:t>
      </w:r>
    </w:p>
    <w:p>
      <w:r>
        <w:t>1. Regarding the designation and imposition on franchisees of all suppliers of products and services</w:t>
      </w:r>
    </w:p>
    <w:p>
      <w:r>
        <w:t>FSP provides the possibility of supplying the raw materials necessary to offer the menu of the brands, through one or more suppliers8. The supply system of FSP's brands is standard and applies equally in both owned restaurants and franchisees9 (folios 1001). It is based on two main elements (folio 576):</w:t>
      </w:r>
    </w:p>
    <w:p>
      <w:r>
        <w:t>i) On one hand, it identifies Annex I as the list of products and suppliers authorized and approved by FSP that are mandatory for the franchisee to operate the brand's System. Likewise, the franchisee is obliged not to sell in the establishment products not authorized in writing by the franchisor. FSP limits the authorized suppliers and products to those listed in the aforementioned Annex, and the franchisor cannot offer those not previously authorized in writing by FSP, for which FSP will update Annex I in writing (folios 576-577).</w:t>
      </w:r>
    </w:p>
    <w:p>
      <w:r>
        <w:t>ii) On the other hand, the franchisee can promote the approval of a new product or supplier, by submitting a written proposal to the franchisor for the latter to authorize/veto its approval, after evaluating its compliance with the minimum levels of quality, health, and price of the System, or the possible damage to the image of the franchise network (folio 578). […]</w:t>
      </w:r>
    </w:p>
    <w:p>
      <w:r>
        <w:t>Each product in Annex I is associated with the supply or distribution price (PVD)10. FSP states that it negotiates purchase conditions with each supplier for all its restaurants, applying the same PVD in both owned and franchise network restaurants (folio 577). Regarding the PVD, FSP provides an internal study dated July 22, 2014 (folios 587-589, confidential), […] (folio 577). FSP reports that the PVD was obtained from the public rates of suppliers, when possible, and from the RRP of establishments such as Makro and Mercadona (folio 1003) and attached a list of the products analyzed in the aforementioned comparative PVD report (folios 1230-1231, confidential).</w:t>
      </w:r>
    </w:p>
    <w:p>
      <w:r>
        <w:t>FSP updates Annex I monthly (folio 1001). In this regard, there are examples in the file, provided by MI RANCHO and LHC, where FSP notifies the modifications/updates via email with a subject line similar to "purchase pvp list (month) or price list (month)," in which it attaches an Excel file with the PVD (folios 6-7; 31; 33-34; 35; 57; 79; 97; 116; 138), or a notice of specific modification of PVD (folios 135-137; 670-672), indicating the date on which the modification comes into effect. Likewise, LHC provides emails regarding FSP's email communication to all restaurants of the FH brand informing of the change of some suppliers of specific products (folios 668-669, 673-674, and 675-676).</w:t>
      </w:r>
    </w:p>
    <w:p>
      <w:r>
        <w:t>1.1. Regarding the products included in Annex I</w:t>
      </w:r>
    </w:p>
    <w:p>
      <w:r>
        <w:t>Annex I has the format of a summary table of products grouped by suppliers, which in turn are separated into two groups: those products associated with The Convenience Company, S.A. (Conway) and those associated with "Direct Suppliers," as will be detailed later. The products are identified with the product code of the logistics operator, the name, format, and PVD (folios 205-225).</w:t>
      </w:r>
    </w:p>
    <w:p>
      <w:r>
        <w:t>Conway has been providing logistics operator services to FSP since 1995 and is dedicated to the wholesale acquisition of products in the food and restaurant sector, storage, and supply to stores and restaurants. In July 2015, FSP and Conway agreed to extend their collaboration agreement until mid-202011.</w:t>
      </w:r>
    </w:p>
    <w:p>
      <w:r>
        <w:t>Annex I includes elements used in the kitchen such as food products like meats, eggs, cheeses, desserts, sauces, spices, beverages... and kitchen utensils like grill brushes, frying pans, corkscrews, barbecue tongs, trays, knives...; decorative elements such as tablecloths, dishes, containers, napkins, suggestion cards...; clothing items such as t-shirts, caps, pants, jackets, aprons, shirts, skirts...; cleaning and hygiene products such as sponges, brooms, mops, draining buckets, dustpans, rolls of paper...; other varied products or services such as motorcycle parts (trunk, helmet, headlight, mirror, front wheel, accelerator cable, motorcycle oil, anti-theft...), motorcycle repair services, installations, equipment, cleaning, security, temporary employment agencies (folios 205-226).</w:t>
      </w:r>
    </w:p>
    <w:p>
      <w:r>
        <w:t>FSP internally refers to certain foods as "core products," whose preparation characteristics, taste, and other qualities are based on proprietary formulas (folio 578). FSP indicates that the core products are essential to the identity of the network, distinguishing themselves from the rest by their importance […]</w:t>
      </w:r>
    </w:p>
    <w:p>
      <w:r>
        <w:t>FSP provided lists with the relationship of products it supplies to its franchises, categorized according to the codes of the previous paragraph (folios 1167-1226 confidential). It should be noted that these lists do not correspond with Annex I of the franchise agreement (folios 205-226), which does not include the column "category of approval," but rather are a relationship provided by FSP in response to the request of the Competition Directorate regarding how the core products differed from the rest in Annex I (folio 870), clarifying that categories A1, A2, A3, and B are not related in any document of the brand and that they were provided to the Competition Directorate for clarification purposes (folio 1726). From the aforementioned lists, the following information has been compiled, which is also summarized in three tables, one for each brand:</w:t>
      </w:r>
    </w:p>
    <w:p>
      <w:r>
        <w:t>i) In the FH brand, out of a total of […] products in the list, […]% are of category B, about […]% of category A2, and approximately […]% are of categories A1 and A3. The […]% of remaining products do not have a code. In FH, there are about 70% of non-critical products (B).</w:t>
      </w:r>
    </w:p>
    <w:p>
      <w:r>
        <w:t>Regarding the suppliers of these products, Conway distributes […] products from the list ([…]%) and the […] remaining products ([…]%) come from direct suppliers.</w:t>
      </w:r>
    </w:p>
    <w:p>
      <w:r>
        <w:t>Table 2 – Product Category</w:t>
        <w:br/>
        <w:t>Foster’s Hollywood</w:t>
        <w:br/>
        <w:t>Category Total Percentage of total</w:t>
        <w:br/>
        <w:t>A1 […] […]</w:t>
        <w:br/>
        <w:t>A2 […] […]</w:t>
        <w:br/>
        <w:t>A3 […] […]</w:t>
        <w:br/>
        <w:t>B […] […]</w:t>
        <w:br/>
        <w:t>Blank […] […]</w:t>
        <w:br/>
        <w:t>Total […] 100%</w:t>
        <w:br/>
        <w:t>Source: Prepared by the DC from the data of Annex 7 (folios 1167-1189, confidential).</w:t>
      </w:r>
    </w:p>
    <w:p>
      <w:r>
        <w:t>ii) In the CyT brand, out of a total of […] products in the list, […]% are of non-critical category B, about […]% of category A2, and approximately […]% are of categories A1 and A3.</w:t>
      </w:r>
    </w:p>
    <w:p>
      <w:r>
        <w:rPr>
          <w:b/>
        </w:rPr>
        <w:t>[Pages 13–15]</w:t>
      </w:r>
    </w:p>
    <w:p>
      <w:r>
        <w:t xml:space="preserve">Conway is the distributor of […] products from the list ([…]%) and the […] remaining products ([…]%) come from direct suppliers according to data from the list.  </w:t>
        <w:br/>
        <w:t xml:space="preserve">Table 3 – Product Category  </w:t>
        <w:br/>
        <w:t xml:space="preserve">Cañas y Tapas  </w:t>
        <w:br/>
        <w:t xml:space="preserve">Category Total Percentage of total  </w:t>
        <w:br/>
        <w:t xml:space="preserve">A1 […] […]  </w:t>
        <w:br/>
        <w:t xml:space="preserve">A2 […] […]  </w:t>
        <w:br/>
        <w:t xml:space="preserve">A3 […] […]  </w:t>
        <w:br/>
        <w:t xml:space="preserve">B […] […]  </w:t>
        <w:br/>
        <w:t xml:space="preserve">Total […] 100%  </w:t>
        <w:br/>
        <w:t xml:space="preserve">Source: Prepared by the DC based on data from Annex 7 (folios 1190-1210, confidential).  </w:t>
        <w:br/>
        <w:t xml:space="preserve">iii) In the IT brand, out of a total of […] products from the list, […]% are from category B non-critical, approximately […]% from category A2, and approximately […]% are from categories A1 and A3.  </w:t>
        <w:br/>
        <w:t xml:space="preserve">Conway distributes […] products from the list ([…]%) and the […] ([…]%) remaining products come from direct suppliers according to data from the IT list.  </w:t>
        <w:br/>
        <w:t xml:space="preserve">Table 4 – Product Category IL  </w:t>
        <w:br/>
        <w:t xml:space="preserve">Tempietto  </w:t>
        <w:br/>
        <w:t xml:space="preserve">Category Total Percentage of total  </w:t>
        <w:br/>
        <w:t xml:space="preserve">A1 […] […]  </w:t>
        <w:br/>
        <w:t xml:space="preserve">A2 […] […]  </w:t>
        <w:br/>
        <w:t xml:space="preserve">A3 […] […]  </w:t>
        <w:br/>
        <w:t xml:space="preserve">B […] […]  </w:t>
        <w:br/>
        <w:t xml:space="preserve">Total […] 100%  </w:t>
        <w:br/>
        <w:t xml:space="preserve">Source: Prepared by the DC based on data from Annex 7 (folios 1211-1226, confidential).  </w:t>
        <w:br/>
        <w:t xml:space="preserve">1.2. Regarding the suppliers included in Annex I  </w:t>
        <w:br/>
        <w:t>FSP states that Annex I aims to facilitate supplies to franchisees, allowing them to acquire all products in a centralized manner, without having to seek alternative suppliers or negotiate terms with each supplier, all without prejudice to the possibility of independent sourcing by franchisees (folio 577).</w:t>
      </w:r>
    </w:p>
    <w:p>
      <w:r>
        <w:t xml:space="preserve">FSP has signed several supply contracts ([…]) with different suppliers that outline the conditions achieved by FSP for each of them, including the PVD for the restaurants of its own operation and franchises of FSP brands, according to the relationship annexed to each supply contract (folio 570). Additionally, FSP states in a letter dated July 23, 2014 (folio 573) that MI RANCHO filed a complaint with the SDCCL12 requesting the continuation of the supply of products served by these suppliers, at the same PVD that was offered while it was a franchisee of the FH brand, that is, the one agreed upon by FSP with the suppliers for its franchise networks, more favorable for FSP franchisees (folio 573).  </w:t>
        <w:br/>
        <w:t xml:space="preserve">Annex I divides the products based on two types of suppliers: Conway and those designated as direct suppliers (folios 1726-1727). On one hand, Conway provides logistics operator services to FSP and is engaged in the wholesale acquisition of food and restaurant sector products, storage, and supply to stores and restaurants (folios 351 and 352 confidential). […]  </w:t>
        <w:br/>
        <w:t xml:space="preserve">Food product suppliers, for the purposes of the homologation procedure, are those who supply food and services that influence the quality of the products supplied to the end customer (folio 578). According to the APPCC Manual, the section dealing with supplier homologation (folio 1004) "Evaluation and monitoring of suppliers" (folios 1233-1242 confidential), establishes that suppliers are those who have an influence on the quality of food or its hygienic safety (pest control, laboratory, cleaning products). They are classified as:  </w:t>
        <w:br/>
        <w:t xml:space="preserve">− Group A Suppliers: […] critical products;  </w:t>
        <w:br/>
        <w:t xml:space="preserve">− Group B Suppliers: […] which are important but not critical;  </w:t>
        <w:br/>
        <w:t xml:space="preserve">− Group C Suppliers: low-risk products such as […]  </w:t>
        <w:br/>
        <w:t xml:space="preserve">The category to which the supplier belongs marks the actions of the homologation process that FSP follows. […]  </w:t>
        <w:br/>
        <w:t xml:space="preserve">After the homologation procedure carried out by FSP, initial evaluation and/or monitoring, suppliers are identified in Annex I as (folio 1237 confidential):  </w:t>
        <w:br/>
        <w:t xml:space="preserve">− Approved: meet the suitability requirements.  </w:t>
        <w:br/>
        <w:t xml:space="preserve">− Conditionally approved: do not meet all requirements and must improve for a later assessment.  </w:t>
        <w:br/>
        <w:t xml:space="preserve">− Not approved: do not meet sufficient requirements to be suitable, due to the number of incidents or unacceptable defects.  </w:t>
        <w:br/>
        <w:t xml:space="preserve">In Annex I, in addition to the division of suppliers Conway/direct suppliers mentioned above, annotations are included next to some names of direct suppliers, such as those indicated in the previous paragraph: provisionally approved, not approved; […]  </w:t>
        <w:br/>
        <w:t xml:space="preserve">The mention of "Third-party suppliers" corresponds to those not listed in Annex I of the franchise contract (folios 579 and 580; folio 1727 confidential). FSP states that, in practice, the homologation procedure to include third-party suppliers in Annex I is flexible and quick if the products do not have quality control complications (folios 578 and 1005). It is normally managed through periodic audits of franchisees and, except for "core products," the rest of the products are homologated without difficulties (folios 578, 580, 591, and 1004). […]  </w:t>
        <w:br/>
        <w:t xml:space="preserve">The homologation system allows franchisees to acquire products from third-party suppliers, of equal or superior quality and with equal or greater sanitary guarantees than those proposed by FSP, with FSP being able to oppose homologation only in the case that the product does not meet minimum levels of quality, hygiene, and price of the System (folios 578-579). In this regard, FSP states, on one hand, that all franchisees who have wished to acquire products from a third-party supplier have been authorized, even for sensitive products of the brand such as meat (folio 579) and, on the other hand, that no franchisee has requested formal homologation of suppliers of non-critical products such as equipment repair services, installations and motorcycles, human resources companies, and suppliers of common cleaning and kitchen utensils, although it does not object to the separate contracting of non-critical products, […] (folio 1004).  </w:t>
        <w:br/>
        <w:t xml:space="preserve">As proof of the homologation practices, FSP provided an internal report dated July 22, 2014, on homologations of third-party suppliers of FH and percentages of purchases of third-party products by franchisees (folios 591 and 592 confidential).  </w:t>
        <w:br/>
        <w:t xml:space="preserve">Table 5 – Franchise Supply  </w:t>
        <w:br/>
        <w:t xml:space="preserve">(% of total franchises)  </w:t>
        <w:br/>
        <w:t xml:space="preserve">Only Annex I Homologations (outside of Annex I)  </w:t>
        <w:br/>
        <w:t xml:space="preserve">[…] […] […] […]  </w:t>
        <w:br/>
        <w:t xml:space="preserve">FSP indicates that, in general, franchisees place their orders according to their needs. […]  </w:t>
        <w:br/>
        <w:t>In conclusion, Annex I of the franchise contracts includes the list of all suppliers for that brand that provide food products and services for the establishments. Suppliers are classified based on the importance of the product/service they supply for the uniformity of the image, safety, and quality of the brand, and based on this classification, FSP directly authorizes their inclusion in the list, in the case of "core products," without the intervention of franchisees, or they must go through a homologation procedure when any franchisee wants to source products/suppliers outside the list of Annex I. From the information contained in the file, the Competition Directorate has verified that the</w:t>
      </w:r>
    </w:p>
    <w:p>
      <w:r>
        <w:rPr>
          <w:b/>
        </w:rPr>
        <w:t>[Pages 16–18]</w:t>
      </w:r>
    </w:p>
    <w:p>
      <w:r>
        <w:t>the approval procedure is used by franchisees for any type of product, without any knowledge of the denial of requests for the inclusion of new suppliers in the list of Annex I, although such flexibility is not reflected in the franchise system documents.</w:t>
      </w:r>
    </w:p>
    <w:p>
      <w:r>
        <w:t xml:space="preserve">2. Regarding the establishment of maximum retail prices for franchisees.  </w:t>
        <w:br/>
        <w:t>The franchisor establishes the maximum selling price of each product or promotion (RRP), as stipulated in the franchise agreement. In this agreement, it is provided that the franchisor may "recommend selling prices to the Franchisee, independently and fully valid of the possible maximum prices set, and without this implying the establishment of a fixed or minimum selling price for the Franchisee." Likewise, it is stipulated that the franchisee may freely set their RRPs observing the maximum RRPs set by the franchisor, as long as it does not harm the image and reputation of the franchise network (folio 582).</w:t>
      </w:r>
    </w:p>
    <w:p>
      <w:r>
        <w:t>Regarding the RRP policy followed by FSP, it first informs that the principles it follows are similar across the three brands, with particular differences due to the different identity of each brand (folio 1004). In the IT brand, with fewer establishments than FH, only […] price tariffs coexist, and in the case of CyT […] price tariffs, […] the franchisees establish the dishes they offer and set the RRPs, […].</w:t>
      </w:r>
    </w:p>
    <w:p>
      <w:r>
        <w:t xml:space="preserve">In the specific case of FH, FSP starts from […] different RRP tariffs that the company recommends applying to franchisees, depending on the area in which the establishments are located: Tariff A, Tariff B, and Tariff C. Currently, FSP applies the previous location tariffs plus Tariff D and Tariff E (folios 582 and 584):  </w:t>
        <w:br/>
        <w:t xml:space="preserve">− Tariff A for […];  </w:t>
        <w:br/>
        <w:t xml:space="preserve">− Tariff B for […]  </w:t>
        <w:br/>
        <w:t xml:space="preserve">− Tariff C for […]  </w:t>
        <w:br/>
        <w:t xml:space="preserve">− Tariff D for […] and  </w:t>
        <w:br/>
        <w:t>− Tariff E […]</w:t>
      </w:r>
    </w:p>
    <w:p>
      <w:r>
        <w:t>From the letters of the FH brand provided by FSP for each of the previous location tariffs, it is verified that they are divided into several common sections: starters, salads, grilled ribs, grilled meats, tex mex, chicken &amp; fish, sandwiches, hamburgers, and desserts. Regarding the RRP and the number of different dishes offered, it has been analyzed that the Tariffs […], […] and […] are comparable, with Tariff […] presenting the highest RRPs followed by Tariff […] and then the […] with the most economical RRPs. The Tariffs […] and […] are menus with more economical RRPs than the previous ones, with those of Tariff […] being the lowest of the 5 tariffs. The order of RRPs from highest to lowest would be Tariff [..], […], […], […] and […]. Tariff […] is the one that includes the largest number of dishes overall, but with less diversity in the two sections with the highest RRP […]. Tariff […] is the one that presents the fewest different dishes, […] (folios 1243-1379 confidential).</w:t>
      </w:r>
    </w:p>
    <w:p>
      <w:r>
        <w:t xml:space="preserve">Table 6 – FH Menus by RRP Tariffs  </w:t>
        <w:br/>
        <w:t xml:space="preserve">Sections of the Menu Number of Dishes  </w:t>
        <w:br/>
        <w:t xml:space="preserve">Menu A B C D E  </w:t>
        <w:br/>
        <w:t xml:space="preserve">Starters […] […] […] […] […]  </w:t>
        <w:br/>
        <w:t xml:space="preserve">Salads […] […] […] […] […]  </w:t>
        <w:br/>
        <w:t xml:space="preserve">Grilled Ribs […] […] […] […] […]  </w:t>
        <w:br/>
        <w:t xml:space="preserve">Grilled Meats […] […] […] […] […]  </w:t>
        <w:br/>
        <w:t xml:space="preserve">Tex Mex […] […] […] […] […]  </w:t>
        <w:br/>
        <w:t xml:space="preserve">Chicken &amp; Fish […] […] […] […] […]  </w:t>
        <w:br/>
        <w:t xml:space="preserve">Sandwiches […] […] […] […] […]  </w:t>
        <w:br/>
        <w:t xml:space="preserve">Hamburgers […] […] […] […] […]  </w:t>
        <w:br/>
        <w:t xml:space="preserve">Desserts […] […] […] […] […]  </w:t>
        <w:br/>
        <w:t>TOTAL […] […] […] […] […]</w:t>
      </w:r>
    </w:p>
    <w:p>
      <w:r>
        <w:t xml:space="preserve">Source: Prepared by the DC with data provided by FSP (folios 1243-1379 confidential).  </w:t>
        <w:br/>
        <w:t>Franchisees can switch from one tariff to another or request new ones, to which, according to FSP, it does not object, nor has it denied the change in any of its Systems, in addition to responding immediately to such requests (folios 583, 584 and 1006). FSP provides a summary of the changes authorized to franchisees between 2011 and 2014, which includes requests from them to change to a lower RRP tariff ([…]), to a higher RRP tariff ([…]), creation of Tariff C and Bar Tariff with special RRPs for bar and terrace (folio 621 confidential). […]</w:t>
      </w:r>
    </w:p>
    <w:p>
      <w:r>
        <w:t xml:space="preserve">Regarding the different names associated with the tariffs applied by FSP, it has clarified that this is because some refer to price tariffs, others to the type of establishment, and others to the differentiation of service (folio 1737):  </w:t>
        <w:br/>
        <w:t xml:space="preserve">− Price tariffs: there are 5. […]  </w:t>
        <w:br/>
        <w:t xml:space="preserve">− Type of establishment: within each price tariff, there can be two formats, […] Both formats can be in any tariff […]  </w:t>
        <w:br/>
        <w:t>− Differentiation of service: "Bar" and "Terrace" […]</w:t>
      </w:r>
    </w:p>
    <w:p>
      <w:r>
        <w:t>The combination of these three issues covers the references found in the file regarding the designation of the tariffs: […]</w:t>
      </w:r>
    </w:p>
    <w:p>
      <w:r>
        <w:t>According to FSP, the menu is an essential element of the common image of the brand network that franchisees cannot modify (folio 1730 confidential). FSP has established a centralized menu/menu editing system and prints a number of general menus and dessert menus for each of the establishments once a year, according to the indications of the franchisees themselves, […]. As many different menus/menus are printed as there are RRP tariffs, that is, […] for the FH brand and […] for the IT brand […].</w:t>
      </w:r>
    </w:p>
    <w:p>
      <w:r>
        <w:t>FSP, at the request of the Competition Directorate dated March 16, 2015, indicated on March 27, 2015, that the franchisee can request it to modify the RRP of a product, but it is infrequent. In the last three years, it has only occurred once (February 2015) (folio 1729 confidential). As proof, it provided several communications with franchisees (folios 1892-1894 confidential).</w:t>
      </w:r>
    </w:p>
    <w:p>
      <w:r>
        <w:t>According to the information in the file, FSP sends the RRP menu by email to the network of associated franchisees according to the tariffs established by zones (folio 6). FSP prepares the instructions for the menu change so that franchisees receive them in such a way that the modifications are incorporated into the RRP management system of their brand restaurants (folios 1008). […]</w:t>
      </w:r>
    </w:p>
    <w:p>
      <w:r>
        <w:t>FSP indicates that the marketing department of FSP decides the dishes offered in the restaurants and introduces them into the system with a code and an associated cost, so that franchisees can download it in their office, set the RRPs, and upload them to the POS systems of their establishments (folio 1007 NC).</w:t>
      </w:r>
    </w:p>
    <w:p>
      <w:r>
        <w:t xml:space="preserve">Regarding the RRP pricing policy, FSP indicates that they are in accordance with the applied tariff, although franchisees can freely determine the RRP, except for certain specific cases of high-alcohol beverages, for which FSP must grant the franchisee access to the RRPs that the POS systems indicate for them, so that franchisees can modify them as they decide (folios 583 and 584). Each RRP is established in each predetermined tariff centrally by FSP and once modified by the franchisor in the database, according to the manuals provided by FSP for modifying beverage prices and menus (folios 1386-1446 confidential), they are sent to the POS systems of the establishment (folios 1007).  </w:t>
        <w:br/>
        <w:t xml:space="preserve">[…]  </w:t>
        <w:br/>
        <w:t>FSP, in response to the information request from the Competition Directorate dated March 16, 2015, informs that there is a beverage menu independent of the RRP menu […].</w:t>
      </w:r>
    </w:p>
    <w:p>
      <w:r>
        <w:t>The "Back Office Manual" of Cañas y Tapas is specific to this brand […]. This Manual provided by FSP as Annex 14 to its writing of December 18, 2014 (folios 1397-1446 confidential) includes in its section 3.2 the management of</w:t>
      </w:r>
    </w:p>
    <w:p>
      <w:r>
        <w:rPr>
          <w:b/>
        </w:rPr>
        <w:t>[Pages 19–21]</w:t>
      </w:r>
    </w:p>
    <w:p>
      <w:r>
        <w:t>products, not only beverages, (folio 1411 confidential). According to the manual, there are four types of differentiated items managed from the headquarters: […] FSP provides examples of franchisee requests for authorization to access the Computer System to modify RRP that were authorized by FSP beverages (folio 583, and folios 628 and 638 confidential).</w:t>
      </w:r>
    </w:p>
    <w:p>
      <w:r>
        <w:t>Regarding FH menus, FSP indicates that franchisees apply a menu that they configure themselves, at the price decided by each of them (RRP), menu [...]. Likewise, FSP states that it has not received requests from franchisees claiming the application of RRPs different from those recommended by location rate (folios 583 and 584). In the case of the IT brand, there is a lunchtime menu at the price they deem appropriate (folio 1006 confidential). […]</w:t>
      </w:r>
    </w:p>
    <w:p>
      <w:r>
        <w:t>In relation to the advertising and promotions of the brands, according to the Franchise Agreement, the franchisee is obliged to follow the general marketing, advertising, and promotions plan presented […] by FSP and to pay an advertising fee […] Likewise, any actions that the franchisee wishes to add must be consented to in writing by the franchisor, and the franchisee will withdraw or cease using any material with which the latter does not agree and has notified them.</w:t>
      </w:r>
    </w:p>
    <w:p>
      <w:r>
        <w:t>In this area of advertising, FSP reports that it carries out two types of promotions in its FH restaurants (folios 582-583 and folio 623 confidential): i) mandatory participation [...]; and ii) voluntary, freely decided by the franchisees [...], with more varied commercial strategies [...] and provides examples of those chosen by different franchisees, […]</w:t>
      </w:r>
    </w:p>
    <w:p>
      <w:r>
        <w:t>In summary: i) FSP as franchisor establishes maximum recommended prices to its network of brands and has established a system of different RRP rates depending on the area in which the establishments are located, which can be modified at the request of the franchisees. FSP sends the RRP rates […] to the franchise network […] ii) In the specific case of beverages, except for certain high-alcohol mixed drinks, franchisees can modify the RRPs directly [...], with prior authorization from FSP, so the beverage RRP lists are independent of the general one […] iii) [...]. The franchisees can modify the beverage menu RRPs; iv) Finally, FSP carries out promotions in the FH network, which can be mandatory participation,[…], or voluntary decided by the franchisees. The Competition Directorate has been able to verify this information with the data that are part of this file, as has been stated in previous paragraphs.</w:t>
      </w:r>
    </w:p>
    <w:p>
      <w:r>
        <w:t>IV. THE COMMITMENTS PRESENTED</w:t>
        <w:br/>
        <w:t>The final proposal of commitments presented by FSP on May 18, 2015, along with the corrective document in which FSP details the commitments related to the brand “Cañas y Tapas” and specifies how the implementation of the modifications in the franchise agreements will be carried out, is fully transcribed in the Annex of this Resolution.</w:t>
      </w:r>
    </w:p>
    <w:p>
      <w:r>
        <w:t>The Competition Directorate presents and analyzes the commitments proposed by FSP that involve the modification of the franchise agreement and its Annex I, as well as the incorporation of a new Annex II to the franchise agreement, and the modification of the rest of the documentation related to said agreement. The commitments are as follows:</w:t>
      </w:r>
    </w:p>
    <w:p>
      <w:r>
        <w:t>i) Regarding the supply system</w:t>
        <w:br/>
        <w:t>The measure consists of the formal modification of the content of the franchise agreement to clarify the supply practice of its franchise systems in such a way that it better reflects the current reality and improves this area, according to FSP, and provides guarantees of predictability and detail in the procedure to be followed in each case (folio 2406).</w:t>
      </w:r>
    </w:p>
    <w:p>
      <w:r>
        <w:t xml:space="preserve">To this end, FSP proposes to structure the product list of Annex I, attached to the franchise agreement, into four categories, according to their importance for the franchise and their method of centralized acquisition or approval (folio 2406): </w:t>
        <w:br/>
        <w:t xml:space="preserve">− Category A: […] </w:t>
        <w:br/>
        <w:t xml:space="preserve">− Category B: […] </w:t>
        <w:br/>
        <w:t xml:space="preserve">− Category C: […] </w:t>
        <w:br/>
        <w:t>− Category D: […]</w:t>
      </w:r>
    </w:p>
    <w:p>
      <w:r>
        <w:t>In the new Annex II to the franchise agreement (folios 2406 and 2407), FSP incorporates the following documents: (i) Supplier and food product specifications; (ii) Service specifications: […] iii) Service specifications: […]; iv) Service specifications: […]; and (v) Service specifications: […] (folios 2234-2245 confidential).</w:t>
      </w:r>
    </w:p>
    <w:p>
      <w:r>
        <w:t>Likewise, FSP commits to communicate the corresponding product lists […] to the franchisees through the same means currently used for sending Annex I (folio 2407), that is, by email.</w:t>
      </w:r>
    </w:p>
    <w:p>
      <w:r>
        <w:t>Regarding the services that were included in the previous Annex I list, various services such as motorcycle parts, motorcycle repair services, installations, equipment, cleaning, security, temporary employment agencies (folios 205-226), these are excluded from it, allowing franchisees to contract them from suppliers of their choice. However, FSP reserves the right to approve specific service providers to maintain the common identity, reputation, and quality of the franchise network, citing the specific example of the IT service (folio 2407).</w:t>
      </w:r>
    </w:p>
    <w:p>
      <w:r>
        <w:t>Regarding the documents of the Hazard Analysis and Critical Control Points (HACCP) Manual, FSP indicates that for the documents that refer to a specific supplier recommended by FSP, the company will send a communication to the Franchisees clarifying that if they decide to source from a different supplier, they must replace the references in the HACCP Manual document with those of equivalent content to the products used by the Franchisor (folio 2407). FSP provides a copy of the draft of the aforementioned communication (folio 2630).</w:t>
      </w:r>
    </w:p>
    <w:p>
      <w:r>
        <w:t>ii) Regarding the retail price (RRP)</w:t>
        <w:br/>
        <w:t>FSP commits in the proposal of commitments to modify the franchise agreement and system documents in order to guarantee the franchisee's freedom to modify the RRPs of any product on the menu, of voluntary local promotions, and of the daily menu RRP, without prejudice to the maximum RRPs or recommendations that FSP may determine (folios 2408 and 2409).</w:t>
      </w:r>
    </w:p>
    <w:p>
      <w:r>
        <w:t xml:space="preserve">For the brands Foster's Hollywood and IL Tempietto: </w:t>
        <w:br/>
        <w:t xml:space="preserve">− Before each new printing of price lists, FSP will circulate a template among the Franchisees with two columns next to each product on the menu, the first with the recommended/maximum RRP from FSP and the second for the franchisee to indicate their alternative RRP. The cost of printing will be the same for all Franchisees regardless of the chosen RRP. FSP provides a draft of the aforementioned template (folio 2632 confidential). </w:t>
        <w:br/>
        <w:t xml:space="preserve">− Each franchisee may request FSP, at any time, to modify the RRP of any product in the computer system. FSP commits to give instructions to the printing company within two business days following the receipt of the request and to demand prompt attention to the order. The franchisee will be charged the actual cost resulting from their request. </w:t>
        <w:br/>
        <w:t>− FSP will periodically send emails to the franchisees reminding them of their freedom to request price modifications in the</w:t>
      </w:r>
    </w:p>
    <w:p>
      <w:r>
        <w:rPr>
          <w:b/>
        </w:rPr>
        <w:t>[Pages 22–24]</w:t>
      </w:r>
    </w:p>
    <w:p>
      <w:r>
        <w:t xml:space="preserve">request and to demand from it the prompt attention to the order. The franchisee will be charged the actual cost resulting from their request.  </w:t>
        <w:br/>
        <w:t xml:space="preserve">− FSP will periodically send emails to the franchisees reminding them of their freedom to request price modifications in the menus with a standard text such as the following: "Franchisees are reminded that menus are printed centrally solely for efficiency reasons and to facilitate management, but they are free to request, at their own expense, any changes to the reflected prices that they deem appropriate."  </w:t>
        <w:br/>
        <w:t xml:space="preserve">− The franchisee may freely set: i) the price of the daily menus they propose to offer in their establishment and ii) voluntary local promotions at their convenience, subject to a notice period of no less than three weeks, operational and service viability, and respect for the image and intellectual and industrial property rights of FSP (folio 2409). Regarding beverages, FH franchisees could freely determine the RRP except for specific cases of mixed drinks and high-alcohol beverages (note 5 of the Modification of the commitments proposal of May 29, 2015, folio 2408). FSP commits to continuing its current policy of free modification of the RRP, including those of high-alcohol beverages, previously excluded, through the two-column RRP FSP/franchisor template mentioned in the previous paragraph, so that franchisees can confirm the RRP of high-alcohol beverages recommended by FSP or indicate their alternative RRP.  </w:t>
        <w:br/>
        <w:t xml:space="preserve">For the IL Tempietto brand, FSP commits to including, in the two-column template that FSP sends to franchisees, the beverages (note 5 of the Modification of the commitments proposal of May 29, 2015, folio 2408). For the Cañas y Tapas brand, franchisees establish the dishes and beverages they want to offer in their restaurants, as well as their RRPs, following the instructions contained in the "Back Office Manual," so FSP indicates that it is not necessary to modify the franchise contract of this brand in this regard. FSP indicates that the RRP menu of this brand is a very reduced menu that FSP prints [...] (folio 2409).  </w:t>
        <w:br/>
        <w:t xml:space="preserve">FSP provides a new version of the "Back Office Manual" for Cañas y Tapas that will be sent to the franchisees, in which section 3.2.2.1. "Products from headquarters" of the current version has been removed and the wording has been modified to clarify its content (folio 2409).  </w:t>
        <w:br/>
        <w:t xml:space="preserve">LEGAL GROUNDS  </w:t>
        <w:br/>
        <w:t xml:space="preserve">FIRST.- Object of the file  </w:t>
        <w:br/>
        <w:t xml:space="preserve">In this context, "menu" refers to the RRP list of products offered in the restaurants.  </w:t>
        <w:br/>
        <w:t xml:space="preserve">The article 52 of the LDC, which addresses the possibility of a conventional termination of a sanctioning file, states in its first section that "the Council of the National Competition Commission, at the proposal of the Directorate of Investigation, may resolve the termination of the sanctioning procedure regarding agreements and prohibited practices when the alleged infringers propose commitments that resolve the effects on competition arising from the behaviors subject to the file and sufficiently guarantee the public interest." And in the second section, it states that "the commitments will be binding and will take full effect once incorporated into the Resolution that ends the procedure." Finally, in its third section, it establishes that "the termination of the procedure under the terms established in this article cannot be agreed once the proposal report provided for in Article 50.4 has been raised." Thus, the termination of the sanctioning file cannot pronounce on the existence of an infringement of the LDC, replacing the possible sanction with commitments or obligations voluntarily accepted by the companies.  </w:t>
        <w:br/>
        <w:t xml:space="preserve">For its part, the RDC develops the aforementioned regulatory provision in its article 39. The procedure or regime of conventional termination is provided as a special form of conclusion of the sanctioning procedure, without any pronouncement by the competition authorities on the existence or non-existence of an infringement in the behaviors subject to initiation, thus differing from the usual conclusion of sanctioning files, which according to article 53 LDC must end either by declaring the existence of prohibited behaviors, or by declaring the existence of behaviors that, due to their minor importance, are not capable of affecting competition, or by stating that the existence of prohibited behaviors has not been proven.  </w:t>
        <w:br/>
        <w:t xml:space="preserve">As deduced from the wording of the aforementioned article 52.1 LDC, which speaks of alleged infringers, the conventional termination procedure in Spanish regulation does not have as a prerequisite a prior declaration of infringement by the competition authority, nor is it even necessary for the instructing body to have formulated a statement of facts, as occurs in this case, since it is an instrument provided for early resolution, and before the initiation by the competition authorities of a sanctioning file for considering that there are indications of infringement, the initiated party can quickly end the file – aiding the principle of administrative efficiency, allowing for a more appropriate use of resources with a shortening of the resolution times of the sanctioning file – as long as they propose commitments that, in the opinion of that authority, resolve the possible effects that the behaviors, allegedly infringing, could have on competition.  </w:t>
        <w:br/>
        <w:t xml:space="preserve">In accordance with the CNC Communication on Conventional Termination of sanctioning files, and as noted, the commitments must be of such nature that they resolve the analyzed anticompetitive situation, so that guarantees must be established regarding the future behavior of the alleged infringers and mitigate or resolve the harmful effects of the alleged anticompetitive behaviors.  </w:t>
        <w:br/>
        <w:t xml:space="preserve">This Chamber will pronounce on the proposal for Conventional Termination of the file to the extent that the proposed commitments resolve the effects on competition arising from the behaviors subject to the file that could be contrary to article 1 of the LDC and that sufficiently guarantee the public interest.  </w:t>
        <w:br/>
        <w:t xml:space="preserve">The object of this file is the management system by FSP of the franchised brands and the current wording of the franchise contract as well as certain annex documents, which could raise competition issues leading to an infringement of article 1 of the LDC. The practice in question takes place within the framework of the vertical relationship existing between FSP and its franchisees of designation and imposition by the former of all suppliers of products and services, as well as the setting of RRPs for those franchisees, due to the centralized printing system of the menus, the computer support where the data is loaded, and the communication system established by the franchising company.  </w:t>
        <w:br/>
        <w:t xml:space="preserve">On one hand, regarding the supply system, the current wording of the franchise contract and Annex I could raise competition issues by imposing suppliers and services that exceeded those listed as exceptions in the communication on vertical restrictions, as they are not necessary to guarantee the overall image of the company. Likewise, they do not reflect the actual practice of the system, which is much more flexible.  </w:t>
        <w:br/>
        <w:t xml:space="preserve">On the other hand, regarding the RRP system, although the franchise contract clearly establishes the franchisee's freedom to set the RRPs, the actual practice could be hindering their modification.  </w:t>
        <w:br/>
        <w:t xml:space="preserve">According to section 24 of the CNC Communication on Conventional Termination of sanctioning files, the CNMC will assess whether the proposals meet the requirements of clearly and unequivocally resolving the detected competition problems, that the commitments can be implemented quickly and effectively, and that compliance monitoring is viable and effective.  </w:t>
        <w:br/>
        <w:t xml:space="preserve">In this case, the conventional termination aims to end the sanctioning file S/DC/0510/14 FOOD SERVICE PROJECT, resolving through the commitments presented by FSP the potential competition problem arising from the designation and imposition on its franchisees of all suppliers of products and services, as well as the setting of retail prices for those franchisees.  </w:t>
        <w:br/>
        <w:t>However, a breach of the agreed commitments could lead to a sanctioning procedure for non-compliance with those obligations, pursuant to the provisions of articles 62 of the LDC and 21.4 of the RDC, as well as to the</w:t>
      </w:r>
    </w:p>
    <w:p>
      <w:r>
        <w:rPr>
          <w:b/>
        </w:rPr>
        <w:t>[Pages 25–27]</w:t>
      </w:r>
    </w:p>
    <w:p>
      <w:r>
        <w:t>imposition of coercive fines aimed at enforcing compliance with the obligations undertaken in the Conventional Termination Agreement.</w:t>
      </w:r>
    </w:p>
    <w:p>
      <w:r>
        <w:t>SECOND.- Legal assessment of the commitments</w:t>
        <w:br/>
        <w:t>The termination of the sanctioning procedure regarding prohibited practices requires that the proposal of commitments by, in this case, FSP, resolves the effects on competition arising from the behaviors subject to the file and that the public interest is sufficiently safeguarded. The commitments contained in the proposal submitted by FSP are based on the modification of the wording of the franchise agreement and other documents annexed to it, as well as the documents that comprise the management system of the FSP brands. The assessment of the Competition Chamber of the Council regarding the definitive commitments proposed by FSP in its writing of May 18, 2015, as well as its subsequent modification of May 29, 2015, coincides with that of the Competition Directorate, considering that they are adequate to restore effective competition conditions in the informal catering services market and in the narrower market of takeout delivery.</w:t>
      </w:r>
    </w:p>
    <w:p>
      <w:r>
        <w:t>On one hand, regarding the supply system, the commitments proposed by FSP would allow for easy identification of the mandatory products/suppliers subject to authorization/homologation, as opposed to the free products not linked to the image, homogeneity, or intellectual property rights of FSP, for which franchisees do not have to be subject to conditions imposed by FSP, but rather to advantageous recommendations for them, being able to freely decide and without any kind of deterrence, whether to accept those suppliers or not.</w:t>
      </w:r>
    </w:p>
    <w:p>
      <w:r>
        <w:t>On the other hand, concerning the RRP system, these commitments would allow for the modification of the maximum recommended RRPs set by FSP for each product offered on the menu, dishes, and beverages, through an option that, while maintaining the centralized impression of the price list, as it is considered part of the company's image, facilitates the franchisee's exercise of their freedom to modify the maximum recommended prices, reminding franchisees of this possibility and streamlining the modification system, thus guaranteeing franchisees their free action over them. Furthermore, FSP expresses its commitment to periodically remind franchisees of their right to freely set the RRPs of the products offered to customers in their establishments.</w:t>
      </w:r>
    </w:p>
    <w:p>
      <w:r>
        <w:t>Consequently, this Chamber understands that the definitive commitments proposed by FSP resolve the identified competition problems arising from FSP's conduct in Spain in the informal catering product market and in the narrower takeout delivery market, safeguarding the public interest.</w:t>
      </w:r>
    </w:p>
    <w:p>
      <w:r>
        <w:t>THIRD. Execution of the commitments and monitoring of their compliance</w:t>
        <w:br/>
        <w:t>Article 52.2 of the aforementioned LDC states that “[c]ommitments shall be binding and shall take full effect once incorporated into the resolution that concludes the procedure.” Therefore, since this Resolution of the Council assesses the commitments presented on May 18, 2015, as well as their subsequent modification of May 29, 2015, as adequate and concludes the sanctioning procedure through its conventional termination, the entity FSP is obliged to comply with the aforementioned commitments set forth in the Annex of this Resolution.</w:t>
      </w:r>
    </w:p>
    <w:p>
      <w:r>
        <w:t>From the perspective of monitoring compliance with the commitments, these provide the CNMC with the necessary instruments to ensure adequate control of their observance by FSP. To this end, FSP must:</w:t>
        <w:br/>
        <w:t>− Provide a copy of the communication to all franchisees of the brands Foster's Hollywood, IL Tempietto, and Cañas y Tapas, rectifying the information from the letter of the Director of Brands of FSP that was sent by email to all franchisees on May 19, 2015.</w:t>
        <w:br/>
        <w:t>− Provide a copy of the communication via email to all franchisees, within seven business days following the receipt of the notification of this Resolution from the Council of the CNMC, regarding the unilateral modifications by FSP in the franchise agreements. In this regard, FSP provides a copy of the draft communication on which it must clearly specify the reason for the changes to the contracts in accordance with what is stated in this Resolution, in addition to providing the franchise agreements for the three brands and annexed documents. Furthermore, the aforementioned email communication from FSP will include this Resolution.</w:t>
        <w:br/>
        <w:t>− Provide the new Annexes I and II of the franchise agreement and a copy of the communication that FSP sends to the franchisees in the month following the notification to FSP of this Resolution from the Council of the CNMC.</w:t>
        <w:br/>
        <w:t>− Provide the communication that FSP directs to the franchisees of Cañas y Tapas with the updated version of the "Back Office Manual" of this brand.</w:t>
        <w:br/>
        <w:t>− Regarding the services, provide a list of those for which FSP reserves the right of homologation to maintain the image and homogeneity of the brand.</w:t>
        <w:br/>
        <w:t>− Provide a copy of the communication that includes the double-column templates of the RRP price review for the brands Foster's Hollywood and IL Tempietto sent by FSP to the respective brand networks, which must include the RRPs of all products sold in the restaurants in addition to those of beverages and high-alcohol cocktails.</w:t>
      </w:r>
    </w:p>
    <w:p>
      <w:r>
        <w:t>In virtue of this, and in view of the cited articles and others of general application, the Competition Chamber of the Council of the National Commission of Markets and Competition,</w:t>
      </w:r>
    </w:p>
    <w:p>
      <w:r>
        <w:t>HAS RESOLVED</w:t>
      </w:r>
    </w:p>
    <w:p>
      <w:r>
        <w:t>FIRST. To declare the commitments presented by FOOD SERVICE PROJECT, S.L. (FSP), contained in the Accredited Fact IV of this Resolution and included in the Annex to it, as adequate and, in view of this, to agree to the conventional termination of the sanctioning file S/DC/0510/14 FOOD SERVICE PROJECT, under the provisions of Article 52 of Law 15/2007, of July 3, on the Defense of Competition.</w:t>
      </w:r>
    </w:p>
    <w:p>
      <w:r>
        <w:t>SECOND. To agree that, to ensure the proper compliance with this Resolution of conventional termination, FSP must fulfill the obligations contained in Section IV of the Accredited Facts (“The commitments presented”), in accordance with the interpretation set forth therein.</w:t>
      </w:r>
    </w:p>
    <w:p>
      <w:r>
        <w:t>THIRD. To entrust the monitoring of the Resolution of conventional termination and, therefore, of the commitments reached and the obligations undertaken, to the Competition Directorate.</w:t>
      </w:r>
    </w:p>
    <w:p>
      <w:r>
        <w:t>FOURTH.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t>Communicate this resolution to the Competition Directorate and notify the interested parties, informing them that there is no administrative appeal against it, and that they may resort to the contentious-administrative jurisdiction within two months from the day of its notification.</w:t>
      </w:r>
    </w:p>
    <w:p>
      <w:r>
        <w:rPr>
          <w:b/>
        </w:rPr>
        <w:t>[Pages 28–30]</w:t>
      </w:r>
    </w:p>
    <w:p>
      <w:r>
        <w:t>ANNEX</w:t>
        <w:br/>
        <w:t>PROPOSAL OF COMMITMENTS BY FSP DATED MAY 18, 2015 IN ITS VERSION AFTER MODIFICATION ON MAY 29, 2015</w:t>
      </w:r>
    </w:p>
    <w:p>
      <w:r>
        <w:t>1. FSP will modify the necessary contractual documentation in order to clarify the procurement policy of its franchise systems. FSP will modify the necessary documents to clarify the procurement policy of its franchise systems so that they better reflect the current reality in this field and even improve it, providing clear guarantees of predictability and detailing the procedure to be followed in its case. More specifically, FSP proposes to structure the current list of products that make up Annex I of the Franchise Agreement into the following four categories:</w:t>
        <w:br/>
        <w:t>• The first group (Category A) […]</w:t>
        <w:br/>
        <w:t>• The second group (Category B) […]</w:t>
        <w:br/>
        <w:t>• The third group (Category C) […]</w:t>
        <w:br/>
        <w:t>• The fourth group (Category D) […]</w:t>
      </w:r>
    </w:p>
    <w:p>
      <w:r>
        <w:t>FSP will modify clause 4.C.4. of the Franchise Agreement so that the principles explained above are included. Annexes A, B, and C include the models of Franchise Agreement for the brands "Foster's Hollywood"; "Il Tempietto"; and "Cañas y Tapas" with their respective Annexes I and II modified as explained in the previous paragraphs. The communication to the current franchisees of these new Annexes I and II will be made following the current notification system for modifications occurring in the list of Annex I, which consists of sending […] the list of suppliers.</w:t>
      </w:r>
    </w:p>
    <w:p>
      <w:r>
        <w:t>Regarding those documents that are part of the Hazard Analysis and Critical Control Points Manual ("HACCP") that refer to or are drafted based on the products of a specific supplier recommended by FSP, the company will send the franchisees a communication clarifying that if the franchisee opts for a different supplier, they must replace such references with those of equivalent content referring to the products used by them. Annex D includes a draft of such communication.</w:t>
      </w:r>
    </w:p>
    <w:p>
      <w:r>
        <w:t>Finally, regarding services, these would not be included in the lists of Annex I, allowing franchisees to contract them from suppliers of their choice. However, FSP reserves the right to approve specific suppliers for the provision of certain services in order to maintain the common identity, reputation, and quality of the franchise network. Thus, for example, franchisees could be required to contract the computer system from the supplier approved by FSP if necessary to ensure that they comply with the management and planning systems of the business under the FSP brands.</w:t>
      </w:r>
    </w:p>
    <w:p>
      <w:r>
        <w:t>2. FSP will modify the necessary contractual documentation in order to clarify the pricing policy of its franchise systems. FSP will modify the franchise agreements to facilitate the exercise by the franchisee of their freedom to set their retail prices, without prejudice to the maximum prices or recommendations that the franchisor may determine. To this end, in the contracts whose draft is attached referring to the "Foster's Hollywood" and "Il Tempietto" systems (Annexes A and B) in the following sense:</w:t>
        <w:br/>
        <w:t>− Before each new edition of a price menu, FSP will send a template to the franchisees of both systems with two columns next to each product on the menu. The first column will reflect the recommended/maximum RRP established by FSP, while the second will be left blank for the franchisee to (i) confirm the application of said maximum/recommended price; or (ii) indicate an alternative price to print. The cost of printing the menus ordered on that occasion will be the same for all franchisees, regardless of the prices they have chosen. Annex E includes a draft of the template that FSP would send to the franchisees.</w:t>
      </w:r>
    </w:p>
    <w:p>
      <w:r>
        <w:t>− Outside of that moment, the franchisee's right to request at any time that the franchisor modify the prices of any products in the computer system is recognized, without delay other than that involved in the printing of menus, with FSP committing to give instructions in this regard to the printing company within two business days following the receipt of the restaurant's request in this regard and demanding prompt attention to the order. Regarding printing costs, FSP will not charge the franchisees an amount greater than the actual cost resulting from their request.</w:t>
      </w:r>
    </w:p>
    <w:p>
      <w:r>
        <w:t>− Thirdly, FSP will periodically send emails to the franchisees reminding them of their freedom to request price modifications in the menus (for example: "Franchisees are reminded that menus are printed centrally solely for efficiency reasons and to facilitate management, but that in any case they are free to request, at their own cost, the changes in the reflected prices that they deem appropriate.")</w:t>
      </w:r>
    </w:p>
    <w:p>
      <w:r>
        <w:t>Finally, FSP will modify the Franchise Agreement to expressly include the freedom of franchisees (i) to carry out voluntary local promotions that they deem appropriate, subject only to the limits of reasonable notice (not less than three weeks), feasibility from an operational and service perspective, and respect for the image and intellectual and industrial property rights of FSP; and (ii) to set the price of the daily menu.</w:t>
      </w:r>
    </w:p>
    <w:p>
      <w:r>
        <w:t>The aforementioned changes are included in clauses 4.C.20. of the franchise agreements of the brands "Foster's Hollywood" and "Il Tempietto," as can be seen in the model contracts attached as Annexes A and B. Regarding "Cañas y Tapas," franchisees establish the dishes and beverages they wish to offer individually, as well as their prices. Therefore, to the extent that franchisees can directly set the retail prices of the products following the instructions contained in the so-called "Back Office Manual," no changes are proposed in the text of the contract.</w:t>
      </w:r>
    </w:p>
    <w:p>
      <w:r>
        <w:t>It should be clarified in this regard that the menus of the "Cañas y Tapas" establishments are printed by FSP following the price and dish indications of the franchisees in a very reduced menu ([…]) that does not include all the dishes that franchisees offer in their establishments. Indeed, there are many dishes of marked regional character that franchisees offer in their establishments at the price they freely set and that do not appear on the menu.</w:t>
      </w:r>
    </w:p>
    <w:p>
      <w:r>
        <w:rPr>
          <w:b/>
        </w:rPr>
        <w:t>[Pages 31–31]</w:t>
      </w:r>
    </w:p>
    <w:p>
      <w:r>
        <w:t>On the other hand, a new version of the Back Office Manual will be sent to the franchisees of the "Cañas y Tapas" brand, in which Section 3.2.2.1. of the current version ("Products from Headquarters") will not be included, and all those aspects that are necessary to clarify its content will be modified. A copy of the new version of the Back Office Manual is attached as Annex F.</w:t>
      </w:r>
    </w:p>
    <w:p>
      <w:r>
        <w:t>3. Implementation of the modifications by FSP.</w:t>
        <w:br/>
        <w:t>- Within seven business days from the notification to FSP of the Resolution agreeing to the conventional termination of the reference file, FSP will send all its franchisees an electronic communication highlighting the unilateral modifications that have occurred in the franchise contracts. The communication will indicate that the changes introduced, as they imply a unilateral waiver of rights by the Franchisor, will come into effect immediately. The sending of the communication by FSP to the franchisees will be carried out via email. A draft of this communication is attached as Annex G.</w:t>
        <w:br/>
        <w:t>- FSP will communicate to the franchisees the new Annexes I and II of the Franchise Agreement in the month following the notification to FSP of the Resolution agreeing to the conventional termination of the reference file. Such communication will be made following the current system of notification of the modifications that occur in the list of Annex I. In this communication, FSP will convey to its franchisees the necessity—if they choose suppliers other than those recommended by FSP—to replace those documents that are part of the APPCC Manual that refer to or are drafted based on the products of a specific supplier recommended by FSP, a draft of which has been attached as Annex D.</w:t>
        <w:br/>
        <w:t>- On the occasion of the first review of the price menus in the "Foster's Hollywood" and "Il Tempietto" systems, FSP will send the template that includes Annex E of this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