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https://www.cnmc.es/expedientes/sdc051314</w:t>
      </w:r>
    </w:p>
    <w:p>
      <w:r>
        <w:t>Pages translated : 5</w:t>
      </w:r>
    </w:p>
    <w:p/>
    <w:p>
      <w:r>
        <w:rPr>
          <w:b/>
        </w:rPr>
        <w:t>[Pages 1–3]</w:t>
      </w:r>
    </w:p>
    <w:p>
      <w:r>
        <w:t xml:space="preserve">RESOLUTION  </w:t>
        <w:br/>
        <w:t xml:space="preserve">(File SDC/0513/14 TELEVISIÓN BALEARES)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Madrid, September 25, 2014</w:t>
      </w:r>
    </w:p>
    <w:p>
      <w:r>
        <w:t>The COMPETITION CHAMBER of the National Commission of Markets and Competition (CNMC), with the composition mentioned above, has issued the following Resolution in File SDC/0513/14 TELEVISIÓN BALEARES, instructed by the Competition Directorate of the CNMC. The aforementioned File aims to determine whether the complaint against TELEVISIÓN DE LES ILLES BALEARS (IB3), detailed below, for alleged violation of the Competition Defense Law allows for the initiation of a sanctioning File.</w:t>
      </w:r>
    </w:p>
    <w:p>
      <w:r>
        <w:t>The rapporteurs have been Counselors Mr. Fernando Torremocha y García-Sáenz and Mr. Benigno Valdés Díaz.</w:t>
      </w:r>
    </w:p>
    <w:p>
      <w:r>
        <w:t xml:space="preserve">BACKGROUND  </w:t>
        <w:br/>
        <w:t>SOLE.- On April 3, 2014, a letter from CANAL4 TELEVISIÓN DE BALEARES, S.L.U (CANAL4) was received by the National Commission of Markets and Competition (CNMC) in which a complaint is made against TELEVISIÓN DE LAS ILLES BALEARS (IB3) for alleged violation of Law 15/2007 on Competition Defense (pages 1 to 45).</w:t>
      </w:r>
    </w:p>
    <w:p>
      <w:r>
        <w:t>Specifically, the complainant (CANAL 4) claims that IB3 "offers advertising spaces with a 96% discount on the market price" (which she, the complainant, identifies with the rate offered generically by the accused), which – in her opinion – could be considered a violation of Article 2-d) of the aforementioned Law 15/2007.</w:t>
      </w:r>
    </w:p>
    <w:p>
      <w:r>
        <w:t xml:space="preserve">PROVEN FACTS  </w:t>
        <w:br/>
        <w:t xml:space="preserve">FIRST.- The parties in this File are:  </w:t>
        <w:br/>
        <w:t xml:space="preserve">(1) The complainant, CANAL4 TELEVISIÓN DE BALEARES, S.L.U, a TV channel that broadcasts on the island of Mallorca and is part of the media group Grup 4 de Comunicació Multimedia, which also includes Radio Murta, the digital newspaper www.ciutat.es, the digital sports newspaper www.mallorcaesports.es, and Graus Produccions and Closell Studio, which offer audiovisual services. CANAL4 has a DTT broadcasting license for the geographical area of the island of Mallorca, covering the entire territory. It also holds broadcasting licenses in Ibiza, Formentera, and Menorca, but currently does not broadcast in them.  </w:t>
        <w:br/>
        <w:t>(2) The accused, TELEVISIÓN DE LAS ILLES BALEARS (IB3), is the public television of the Balearic Islands, belonging to the Public Entity of Radiotelevisió de les Illes Balears, created by Law 7/1985, of May 22, although it was not constituted until March 26, 2004.</w:t>
      </w:r>
    </w:p>
    <w:p>
      <w:r>
        <w:t>SECOND.- CANAL 4 includes in its complaint documents proving that: (a) IB3 sells advertising spaces at a price much lower than the rate it itself provides generically; and (b) IB3 acknowledges that this is true when it comes to filling gaps in the schedules designated for advertising due to the seasonal variation in demand, which primarily affects the summer season.</w:t>
      </w:r>
    </w:p>
    <w:p>
      <w:r>
        <w:t xml:space="preserve">THIRD.- Relevant market and market share of the accused.  </w:t>
        <w:br/>
        <w:t>The practice complained of is embedded in the activity of selling advertising spaces, which in principle admits various types of media: outdoor, cinema, newspapers, radio, and television. However, when the objective is for the advertising message to reach the population across the country, television advertising is, due to its coverage, impact, and immediacy, more effective than other advertising media. By virtue of this, under those circumstances, the sale of advertising spaces on television constitutes a market in itself.</w:t>
      </w:r>
    </w:p>
    <w:p>
      <w:r>
        <w:t>However, this is not the case for the purposes of the File that concerns us. The audience share of IB3 and its local competitors is null outside the territory of the Balearic Islands; and within the territory of the islands, it is residual: 6%. (Data provided by KANTAR Media, August 2014). The vast majority of the audience share in the Balearic Islands corresponds to the large national coverage networks.</w:t>
      </w:r>
    </w:p>
    <w:p>
      <w:r>
        <w:t>In that situation, and considering that the large national networks are not authorized to make disconnections in their programming so that their territorial centers can broadcast advertising confined to them, we must conclude that (1) the sale of advertising spaces by IB3 and its local competitors is limited to messages whose target is the regional or local population; and (2) the advantages that television support has over its alternatives (outdoor, cinema, newspapers, and radio) disappear, since any potential advertiser will have to consider the possibility that the target population may be more efficiently reached by those media than by local and regional televisions, given their low audience level. The data provided by INFOADEX indicate that of the total advertising investment made in the Balearic Islands during the year 2013, that made in television represents only a small part, being far surpassed by that made in both outdoor media and in press and radio. Specifically, the advertising made in IB3 does not reach 16% of that made in outdoor media, and is less than 10% of that made in press.</w:t>
      </w:r>
    </w:p>
    <w:p>
      <w:r>
        <w:t xml:space="preserve">LEGAL GROUNDS  </w:t>
        <w:br/>
        <w:t xml:space="preserve">FIRST.- The complainant considers that the sale of advertising spaces by IB3 at prices much lower than the rate that it generically advertises constitutes a violation of Art. 2 of Law 15/2007, of July 3, on Competition Defense, which establishes the following:  </w:t>
        <w:br/>
        <w:t>"Abuse of dominant position. 1. The abusive exploitation by a company of its dominant position in all or part of the national market is prohibited. [...]"</w:t>
      </w:r>
    </w:p>
    <w:p>
      <w:r>
        <w:t>Therefore, for a company to violate Art. 2 of Law 15/2007, two circumstances must occur: (1) That the company holds a dominant position in the affected market; and (2) that it is making abusive use of that position.</w:t>
      </w:r>
    </w:p>
    <w:p>
      <w:r>
        <w:t>From what is established in the THIRD of the PROVEN FACTS, we must conclude that the accused does not have a dominant position in the relevant market. This is sufficient to proceed with the filing of the complaint.</w:t>
      </w:r>
    </w:p>
    <w:p>
      <w:r>
        <w:t>SECOND.- Having established that point, it is of doctrinal interest to analyze whether, as the complainant claims, in the event that IB3 had a dominant position in the market, its policy of selling advertising spaces at a price much lower than the rate that it generically proposes would constitute an abusive use of that position. In this sense, the complainant specifically refers to Section d) of Art. 2 of Law 15/2007, which establishes the following:</w:t>
      </w:r>
    </w:p>
    <w:p>
      <w:r>
        <w:rPr>
          <w:b/>
        </w:rPr>
        <w:t>[Pages 4–5]</w:t>
      </w:r>
    </w:p>
    <w:p>
      <w:r>
        <w:t>"[...] The abuse may consist, in particular, of: [...] d) The application, in commercial or service relationships, of unequal conditions for equivalent performances, which places some competitors at a disadvantage compared to others."</w:t>
      </w:r>
    </w:p>
    <w:p>
      <w:r>
        <w:t>In the context of the aforementioned Art. 2, this section is commonly associated with the following situation: If company A holds a dominant position in the supply of a commodity that other companies B, C, D... use as an input, and it establishes different sales conditions for said commodity for its different clients B, C, D..., such that – for that reason – one of them is placed at a clear competitive disadvantage compared to the others, then A is making abusive use of its dominant position.</w:t>
      </w:r>
    </w:p>
    <w:p>
      <w:r>
        <w:t>It is clear that, for the purposes of the Case File that now concerns us, the commercial connection between IB3 and CANAL4 does not fit that scenario. Consequently, we must assume that, in its complaint, CANAL4 is attempting to say that IB3, by selling at prices much lower than its own rate, is engaging in a predatory pricing policy with the aim of eliminating it from the market.</w:t>
      </w:r>
    </w:p>
    <w:p>
      <w:r>
        <w:t>Well then: in such a case it must be proven that (1) by selling advertising spaces at such low prices, IB3 is incurring losses because the price is below the marginal cost, so that it could eliminate those losses by refraining from broadcasting advertising at those prices, but (2) instead of doing so, it prefers to sacrifice its profit because its objective is to undermine CANAL4.</w:t>
      </w:r>
    </w:p>
    <w:p>
      <w:r>
        <w:t>Now, in its complaint, CANAL4 does not provide any evidentiary proof that this is the case. On the other hand, we have to note that – having excess advertising time – the marginal cost of advertising broadcasting is zero, so for IB3, selling additional advertising at a price greater than zero means a profit, not a loss. In other words: even selling advertising broadcasting at prices lower than the "official" rates, IB3's profit and loss account would worsen if it refrained from that sale. Thus, it has a legitimate economic reason to carry out the commercial policy denounced by CANAL4.</w:t>
      </w:r>
    </w:p>
    <w:p>
      <w:r>
        <w:t>Therefore, in the absence of any evidence to the contrary, we must consider that it is that reason that drives IB3's commercial policy in the area that now concerns us – and not, as the complainant claims, the supposed desire to eradicate it from the market.</w:t>
      </w:r>
    </w:p>
    <w:p>
      <w:r>
        <w:t>In view of the cited provisions and the others of general application, this COMPETITION CHAMBER of the National Commission of Markets and Competition, in the Plenary Session of September 25, 2014,</w:t>
      </w:r>
    </w:p>
    <w:p>
      <w:r>
        <w:t>HAS RESOLVED</w:t>
      </w:r>
    </w:p>
    <w:p>
      <w:r>
        <w:t>FIRST.- To declare the filing of the complaint filed by CANAL4 TELEVISIÓN DE BALEARES, S.L.U against TELEVISIÓN DE LAS ILLES BALEARS (IB3) which motivates this Case File, as no indication of a violation of Article 2 of Law 15/2007, on Competition Defense, is appreciated in the reported conduct.</w:t>
      </w:r>
    </w:p>
    <w:p>
      <w:r>
        <w:t>This Resolution shall be communicated to the Competition Directorate of the National Commission of Markets and Competition and shall be duly notified to the interested parties, informing them that there is no appeal against it in this prior administrative route, which may be done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