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https://www.cnmc.es/expedientes/sdc052114</w:t>
      </w:r>
    </w:p>
    <w:p>
      <w:r>
        <w:t>Pages translated : 6</w:t>
      </w:r>
    </w:p>
    <w:p/>
    <w:p>
      <w:r>
        <w:rPr>
          <w:b/>
        </w:rPr>
        <w:t>[Pages 1–3]</w:t>
      </w:r>
    </w:p>
    <w:p>
      <w:r>
        <w:t xml:space="preserve">RESOLUTION (S/DC/0521/14, CASERMOVIL)  </w:t>
        <w:br/>
        <w:t xml:space="preserve">President  </w:t>
        <w:br/>
        <w:t xml:space="preserve">Mr. José María Marín Quemada  </w:t>
        <w:br/>
        <w:t xml:space="preserve">Counselors  </w:t>
        <w:br/>
        <w:t xml:space="preserve">Ms. María Ortiz Aguilar  </w:t>
        <w:br/>
        <w:t xml:space="preserve">Mr. Fernando Torremocha y García-Sáenz  </w:t>
        <w:br/>
        <w:t xml:space="preserve">Mr. Benigno Valdés Díaz  </w:t>
        <w:br/>
        <w:t xml:space="preserve">Ms. Idoia Zenarrutzabeitia Beldarrain  </w:t>
        <w:br/>
        <w:t xml:space="preserve">Secretary  </w:t>
        <w:br/>
        <w:t xml:space="preserve">Mr. Tomás Suárez-Inclán González  </w:t>
        <w:br/>
        <w:t xml:space="preserve">In Madrid, on March 25, 2015  </w:t>
        <w:br/>
        <w:t xml:space="preserve">THE COMPETITION CHAMBER of the National Commission of Markets and Competition, with the composition mentioned above, has issued this RESOLUTION within the framework of the Sanctioning File S/DC/0521/14 CASERMOVIL.  </w:t>
        <w:br/>
        <w:t xml:space="preserve">The responsible Counselor has been Mr. Fernando Torremocha y García-Sáenz.  </w:t>
        <w:br/>
        <w:t xml:space="preserve">BACKGROUND  </w:t>
        <w:br/>
        <w:t xml:space="preserve">FIRST.- On September 8, 2014, a complaint was received from Mr. [XXX] against CASERMOVIL, S.A., and SUMINISTROS IAÑEZ GALVEZ (SIG) "for alleged restrictive competition practices, consisting on one hand, of CASERMOVIL's refusal to sell machinery to the complainant; and on the other hand, of CASERMOVIL's refusal to provide repair service for machinery sold to the complainant by SIG, based on an alleged agreement between these two commercial entities" (folios 1 to 26).  </w:t>
        <w:br/>
        <w:t xml:space="preserve">The complainant understands that such facts would constitute a violation of Article 2 of Law 15/2007 of July 3, on the Defense of Competition.  </w:t>
        <w:br/>
        <w:t>SECOND.- As a consequence, on September 10, the Competition Directorate of this National Commission of Markets and Competition requested information from the complainant (folios 27 to 29) and from the defendants (folios 30 to 32).</w:t>
      </w:r>
    </w:p>
    <w:p>
      <w:r>
        <w:t xml:space="preserve">On October 10, 2014, the Competition Directorate again requested information from CASERMOVIL regarding the companies with which it maintains commercial relationships, its maintenance policy, and its involvement in the maintenance of machines sold by its distributors (folios 85 and 86). The response was received on the following October 21 (folios 90 to 92).  </w:t>
        <w:br/>
        <w:t xml:space="preserve">On October 29, CASERMOVIL provided additional documentation (folio 93), which completed the response to the information request of October 10.  </w:t>
        <w:br/>
        <w:t xml:space="preserve">THIRD.- On March 2, 2015, the Competition Directorate submitted to this COMPETITION CHAMBER a PROPOSAL "for the non-initiation of sanctioning proceedings, in accordance with the provisions of Article 49.3 of Law 15/2007 of July 3, on the Defense of Competition and, consequently, the filing of the actions taken due to the complaint filed by Mr. [XXX], against CASERMOVIL, S.A., and SUMINISTROS IAÑEZ GALVEZ (SIG) for considering that there are no indications of violation of the aforementioned Law."  </w:t>
        <w:br/>
        <w:t xml:space="preserve">PROVEN FACTS  </w:t>
        <w:br/>
        <w:t xml:space="preserve">FIRST.- The parties in this File are  </w:t>
        <w:br/>
        <w:t xml:space="preserve">1st as complainant Mr. [XXX], owner of an automobile repair workshop in the Province of Granada.  </w:t>
        <w:br/>
        <w:t xml:space="preserve">2nd as defendants  </w:t>
        <w:br/>
        <w:t xml:space="preserve">- CASERMOVIL, S.A., based in Alicante, whose corporate purpose is the wholesale and retail trade of machinery of all kinds, new and used, related to automotive, for applications of any kind; the import, export, and installation of the same; their recovery, cleaning, conservation, and maintenance; general trade and spare parts and accessories for machinery; as well as lubricants, belts, and cables.  </w:t>
        <w:br/>
        <w:t>It also markets machines and accessories for the repair and replacement of mechanical and electronic parts for all types of mechanically driven vehicles.</w:t>
      </w:r>
    </w:p>
    <w:p>
      <w:r>
        <w:t xml:space="preserve">It is the official distributor of Beisbarth and Bosch and maintains a supplier-client relationship with other companies.  </w:t>
        <w:br/>
        <w:t xml:space="preserve">One of its clients is the other reported company, SUMINISTROS IAÑEZ GALVEZ (SIG).  </w:t>
        <w:br/>
        <w:t xml:space="preserve">- SUMINISTROS IAÑEZ GALVEZ (SIG) is engaged in the commercialization of machinery, especially automotive workshop equipment, which it acquires from various manufacturers and distributors, without this activity being framed within an exclusive distribution agreement with any of them.  </w:t>
        <w:br/>
        <w:t xml:space="preserve">SIG has not been designated by any manufacturer or distributor as the Technical Service for their equipment or brands, and its geographical scope is not limited by any distribution agreement, although by its own decision, it operates in the provinces of Granada and neighboring areas.  </w:t>
        <w:br/>
        <w:t xml:space="preserve">SECOND.- The complainant is the owner of a gas analyzer brand EGA 2000 and an opacimeter brand SPX marketed by CASERMOVIL to SIG and sold in turn by SIG to the complainant (folios 1, 5, and 6). The complainant provided photos of said machines. In one of them, the date 157MAR/1997 is observed (folio 5). In another, its manufacturing date, the year 2000, can be seen (folio 6).  </w:t>
        <w:br/>
        <w:t xml:space="preserve">According to CASERMOVIL, the operation of both machines is independent of each other and the model purchased by the complainant began its commercialization more than ten years ago (folio 70).  </w:t>
        <w:br/>
        <w:t xml:space="preserve">CASERMOVIL has stated that the models of the machines for which the complainant requested repair began their commercialization more than ten years ago. Currently, these machines have ceased to be manufactured and are obsolete, making it complicated to obtain replacement accessories for their repair (folios 70 to 72).  </w:t>
        <w:br/>
        <w:t xml:space="preserve">In March 2012, the complainant requested a quote from SIG to purchase a machine and sent the machine, the subject of controversy in this file, for repair, without SIG being able to repair it (folios 1 and 2).  </w:t>
        <w:br/>
        <w:t>In January 2014, the complainant contacted CASERMOVIL in order to deliver the equipment subject to the complaint for repair (folio 2). Prior to the delivery and according to the complainant, CASERMOVIL canceled the appointment to make the delivery.</w:t>
      </w:r>
    </w:p>
    <w:p>
      <w:r>
        <w:rPr>
          <w:b/>
        </w:rPr>
        <w:t>[Pages 4–6]</w:t>
      </w:r>
    </w:p>
    <w:p>
      <w:r>
        <w:t>THIRD.- On March 17, 2014, the Provincial Association of Automobile Repair Workshops, Spare Parts, and General Automotive sent a burofax to CASERMOVIL requesting the company to repair the complainant's machine, as the complainant "does not wish to continue having commercial relations with said SIG distributor." In said burofax, the aforementioned Association states that CASERMOVIL has denied service to the complainant, indicating that he should necessarily go to SIG (folios 24 and 25). On April 2, 2014, CASERMOVIL responds to the burofax expressing that at no time have they stopped attending to the complainant, specifying that since CASERMOVIL has not had a commercial relationship with the complainant, he should go to SIG and concludes by stating that SIG has not refused to offer them commercial attention (folio 26). Regarding the possible refusal of repair by SIG, this company states that the only knowledge it has had was through a call from the Manager of ASEMTAGRA, who said she was speaking on behalf of the complainant, asking if the complainant's machinery could be repaired by SIG, to which she responded affirmatively (folio 54) and that at no time has it refused to offer him commercial attention.</w:t>
      </w:r>
    </w:p>
    <w:p>
      <w:r>
        <w:t>FOURTH.- On May 16, 2014, the complainant and a notary appeared at the facilities of CASERMOVIL (folios 10 to 21). The notary certifies the following facts: a) that prior to that day, the machines were deposited at the facilities of CASERMOVIL by the complainant; and b) that the responsible parties of said company claim to have sold them to SIG and that this latter company should carry out the maintenance of the machines, and that CASERMOVIL cannot perform the repair as it did not sell them directly to the complainant.</w:t>
      </w:r>
    </w:p>
    <w:p>
      <w:r>
        <w:t>FIFTH.- CASERMOVIL markets the machinery it acquires from its suppliers through its stores and various clients, for its commercialization or own use, considering this commercial relationship as a supplier relationship (folios 70 and 71). CASERMOVIL repairs all types of machinery that have been sold by it, with the corresponding spare parts, and in the case of not having such parts, CASERMOVIL turns to its suppliers in order to provide the repair service to the customer (folios 91 and 93). CASERMOVIL does not participate economically or in any other way in the activities of the companies to which it has sold machinery, nor in their possible maintenance activities or any others (folio 92).</w:t>
      </w:r>
    </w:p>
    <w:p>
      <w:r>
        <w:t>CASERMOVIL carries out the repair of all kinds of machinery for automobiles, unless due to the condition and age of the machine, it is necessarily required to replace parts and these are not available in the market, as they are machines that have ceased to be manufactured (folio 91). The relationship between CASERMOVIL and SIG is purely commercial, with no type of contractual relationship existing between them (folios 53 and 71). CASERMOVIL maintains a similar commercial relationship with other companies (folio 71). According to SIG, its relationship with the complainant is commercial, free, and sporadic, and it cannot be considered a competitor, since the complainant repairs automobiles and SIG markets workshop equipment machinery (folios 52 and 54). The maintenance tasks of the parts marketed by SIG are carried out through the subsidiary SAT GRAHERMA 96 S.L. (folio 53).</w:t>
      </w:r>
    </w:p>
    <w:p>
      <w:r>
        <w:t>LEGAL GROUNDS</w:t>
      </w:r>
    </w:p>
    <w:p>
      <w:r>
        <w:t>FIRST.- Law 15/2007 of July 3, on the Defense of Competition, in its Article 2 Abuse of Dominant Position states that "1. The abusive exploitation of one or several companies of their dominant position in all or part of the national market is prohibited; 2. The abuse may consist of: a) the imposition, directly or indirectly, of prices or other commercial or service conditions that are not equitable; b) the limitation of production, distribution, or technical development to the unjustified detriment of companies or consumers; c) the unjustified refusal to satisfy demands for the purchase of products or the provision of services; d) the application, in relationships that places some competitors at a disadvantage compared to others; e) the subordination of the conclusion of contracts to the acceptance of supplementary services that, by their nature or according to trade usages, are not related to the object of such contracts; 3. The prohibition provided in this article shall apply in cases where the dominant position in the market of one or several companies has been established by legal provision."</w:t>
      </w:r>
    </w:p>
    <w:p>
      <w:r>
        <w:t>In light of the information contained in the file, there are no indications of infringement of any of the prohibitions contained in Law 15/2007. On one hand, there are no indications of restrictive agreements, either horizontal or vertical. On the other hand, the complainant has not provided any information regarding the relevant market affected by the reported practice, nor that the reported companies have a dominant position in the undefined market, nor that the alleged refusal to repair the machinery constitutes an abuse as contemplated in Article 2. And this is because even assuming that the reported companies unjustifiably refused to repair the machinery, it would likely have no significant effect on the functioning of the market, as such refusal would exclusively affect the complainant and would have no relevance.</w:t>
      </w:r>
    </w:p>
    <w:p>
      <w:r>
        <w:t>Finally, there are also no indications of infringement of Article 3 of Law 15/2007. The Competition Directorate considers that, according to the information in the file, the issues raised by the complainant are conflicts between private parties that do not affect the public interest and that, if applicable, could be resolved before the ordinary jurisdictional orders.</w:t>
      </w:r>
    </w:p>
    <w:p>
      <w:r>
        <w:t>Seen the cited legal provisions and others of general application, this COMPETITION CHAMBER, of the National Commission of Markets and Competition, in the ordinary Plenary Session held today, March 25, 2015</w:t>
      </w:r>
    </w:p>
    <w:p>
      <w:r>
        <w:t>HAS RESOLVED</w:t>
      </w:r>
    </w:p>
    <w:p>
      <w:r>
        <w:t>SOLE.- Not to initiate sanctioning proceedings and, consequently, to archive the actions initiated against CASERMOVIL, S.A., and SUMINISTROS IAÑEZ GALVEZ (SIG) based on the complaint submitted by Mr. [XXX], considering that there are no indications of infringement of Articles 2 and 3 of Law 15/2007 of July 3, on the Defense of Competition.</w:t>
      </w:r>
    </w:p>
    <w:p>
      <w:r>
        <w:t>Communicate this Resolution to the Competition Directorate of the National Commission of Markets and Competition and notify it reliably to the interested parties, informing them that there is no appeal against it in this prior administrative route, which may be done within TWO MONTHS counted from the day following its notification before the contentious-administrative jurisdiction: the National Court.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