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https://www.cnmc.es/expedientes/sdc052314</w:t>
      </w:r>
    </w:p>
    <w:p>
      <w:r>
        <w:t>Pages translated : 11</w:t>
      </w:r>
    </w:p>
    <w:p/>
    <w:p>
      <w:r>
        <w:rPr>
          <w:b/>
        </w:rPr>
        <w:t>[Pages 1–3]</w:t>
      </w:r>
    </w:p>
    <w:p>
      <w:r>
        <w:t xml:space="preserve">RESOLUTION (Exp. S/DC/0523/14, SAS)  </w:t>
        <w:br/>
        <w:t xml:space="preserve">President  </w:t>
        <w:br/>
        <w:t xml:space="preserve">Mr. José María Marín Quemada  </w:t>
        <w:br/>
        <w:t xml:space="preserve">Counselors  </w:t>
        <w:br/>
        <w:t xml:space="preserve">Mr. Josep Maria Guinart Solà  </w:t>
        <w:br/>
        <w:t xml:space="preserve">Ms. María Ortiz Aguilar  </w:t>
        <w:br/>
        <w:t xml:space="preserve">Mr. Fernando Torremocha y García-Sáenz  </w:t>
        <w:br/>
        <w:t xml:space="preserve">Mr. Benigno Valdés Díaz  </w:t>
        <w:br/>
        <w:t xml:space="preserve">Secretary  </w:t>
        <w:br/>
        <w:t xml:space="preserve">Mr. Tomás Suárez-Inclán González  </w:t>
        <w:br/>
        <w:t xml:space="preserve">In Madrid, on January 12, 2016  </w:t>
        <w:br/>
        <w:t xml:space="preserve">THE COMPETITION CHAMBER of the National Commission of Markets and Competition, with the composition as stated above, has issued this Resolution within the framework of the Sanctioning File S/DC/0523/14 SAS, which has been instructed by the Competition Directorate of this Commission.  </w:t>
        <w:br/>
        <w:t xml:space="preserve">The Rapporteur has been Counselor Mr. Fernando Torremocha y García-Sáenz.  </w:t>
        <w:br/>
        <w:t xml:space="preserve">BACKGROUND  </w:t>
        <w:br/>
        <w:t xml:space="preserve">FIRST.- This Sanctioning File was assigned to the Rapporteur on December 9, 2015, and is known, in first reading, by this COMPETITION CHAMBER today, January 12, 2016, for the purposes provided in Article 28.4 of Royal Decree 261/2008 of February 22, which approves the Regulation of Defense of Competition; in development, concordance, and harmony with the provisions of Article 36 of Law 15/2007 of July 3, on Defense of Competition.  </w:t>
        <w:br/>
        <w:t xml:space="preserve">SECOND.- The Managing Director of the ANDALUSIAN HEALTH SERVICE (SAS), of the Autonomous Community of Andalusia, on September 24, 2014, submitted a written complaint against the Ministry of Health, Social Services, and Equality (MSSI), the National Business Association of the Pharmaceutical Industry (FARMAINDUSTRIA), the Spanish Association of Generic Medicines (AESEG), the Business Confederation of Pharmacy Offices of Andalusia (CEOFA), and against the following companies (ABBOTT LABORATORIES, S.A. [ABBOTT]; BAYER HISPANIA, S.L. [BAYER]; JANSSEN-CILAG, S.A. [JANSSEN]; NYCOMED PHARMA, S.A. [NYCOMED]; LABORATORIOS RANBAXY, S.L. [RANBAXY]; SANOFI ESPAÑA, S.A. [SANOFI]; UCB PHARMA, S.A. [UCB]; RATIOPHARM ESPAÑA, S.A. [RATIOPHARM]; LABORATORIOS ACTAVIS SPAIN [ACTAVIS]; TEVA PHARMA, S.L. [TEVA]; KERN PHARMA, S.L. [KERN]; LABORATORIO STADA, S.L. [STADA]; BEXAL FARMACÉUTICA, S.A. [BEXAL]; LABORATORIO SANDOZ FARMACÉUTICA, S.A. [SANDOZ]; LABORATORIOS DAVUR, S.L.U. [DAVUR]; APOTEX ESPAÑA, S.L. [APOTEX]; LABORATORIOS NORMON, S.A. [NORMON]; PENSA PHARMA, S.A. [PENSA]; LABORATORIOS RIMAFAR, S.L. [RIMAFAR]; SIGMA-TAU ESPAÑA, S.A. [SIGMA-TAU]; MYLAN PHARMACEUTICALS, S.A. [MYLAN]; QUALIGEN, S.L. [QUALIGEN]; LABORATORIO FARMAGENUS, S.A. [FARMAGENUS] and TAKEDA FARMACÉUTICA ESPAÑA, S.A. [TAKEDA]) as well as against all those market operators that, in its investigative action, the Competition Directorate considers involved in the reported facts, for an alleged infringement of Article 1 of Law 15/2007 of July 3, on Defense of Competition and Article 101 of the Treaty on the Functioning of the European Union.  </w:t>
        <w:br/>
        <w:t xml:space="preserve">“The aforementioned complaint originates from the Resolution of January 25, 2012, of the Managing Directorate of the SAS, which announced a call for the selection of medicines to be dispensed by the pharmacies of Andalusia, when in the medical prescriptions and official dispensing orders of the National Health System, they are prescribed or indicated by active ingredient.”  </w:t>
        <w:br/>
        <w:t xml:space="preserve">The SAS indicates in its complaint that the call resulted in 27 out of 55 invited presentations not receiving offers. In the remaining 28, only 13 pharmaceutical laboratories participated, and of the 11 selected companies, which even agreed to the draft Agreement presented to them, 7 withdrew at the time of signing.  </w:t>
        <w:br/>
        <w:t xml:space="preserve">THIRD.- The Selection of Medicines is regulated in Article 60 bis of Law 22/2007 of December 18, on Pharmacy of Andalusia, establishing in its different sections the requirements needed to access said selection. This Article was added by Decree Law 3/2011 of December 13, which approves Urgent Measures on pharmaceutical provision of the Public Health System of Andalusia.  </w:t>
        <w:br/>
        <w:t xml:space="preserve">Against the aforementioned autonomous Resolution of January 25, 2012, the Government of Spain promoted a positive conflict of competencies before the Constitutional Court, which was admitted for processing by Order of May 8, 2012; it was also agreed to suspend the validity and application of the challenged Resolution. Subsequently, the Constitutional Court in Order 147/2012 of July 16 “lifted said suspension.” Currently, this positive conflict of competencies is pending resolution.  </w:t>
        <w:br/>
        <w:t xml:space="preserve">On July 20, 2012, the Government of Spain filed a constitutional appeal against the Sole Article of Royal Decree Law 3/2013. The Constitutional Court, by Order of July 24, 2012, agreed to suspend it. This suspension was later lifted by Order 238/2012 of December 12. Currently, this appeal is pending resolution.  </w:t>
        <w:br/>
        <w:t xml:space="preserve">FOURTH.- The Managing Directorate of the SAS has made new calls through Resolutions of December 20, 2012, which have been subject to a new positive conflict of competencies filed by the Government of Spain on June 20, 2013, and March 31, 2014. None of them have been suspended judicially.  </w:t>
        <w:br/>
        <w:t xml:space="preserve">Subsequently, the Managing Directorate of the SAS has made three new calls through Resolutions of October 2 and March 9, 2014, and May 12, 2015.  </w:t>
        <w:br/>
        <w:t xml:space="preserve">FIFTH.- The Managing Directorate of the SAS on September 7, 2015, informed the Competition Directorate that “since the date of the initial complaint, certain economic operators have continued to carry out the behaviors that were reported.”  </w:t>
        <w:br/>
        <w:t xml:space="preserve">SIXTH.- The Competition Directorate on December 7, 2015, submitted to this COMPETITION CHAMBER, under the provisions of Article 27 of the Regulation of Defense of Competition, a Proposal Report for the Filing of this Sanctioning File, in which it states that “in accordance with the provisions of Article 49.3 of Law 15/2007 of July 3, on Defense of Competition, it is proposed not to initiate sanctioning proceedings and to file the actions followed as a result of the complaint submitted by the Andalusian Health Service (SAS) of the Autonomous Community of Andalusia, considering that there are no indications of infringement of Article 1 of Law 15/2007 of July 3, on Defense of Competition, nor of Article 101 of the Treaty on the Functioning of the European Union.”  </w:t>
        <w:br/>
        <w:t xml:space="preserve">PROVEN FACTS  </w:t>
        <w:br/>
        <w:t>FIRST.- The parties in this Sanctioning File are:</w:t>
      </w:r>
    </w:p>
    <w:p>
      <w:r>
        <w:rPr>
          <w:b/>
        </w:rPr>
        <w:t>[Pages 4–6]</w:t>
      </w:r>
    </w:p>
    <w:p>
      <w:r>
        <w:t>1st.- As the complainant, the Andalusian Health Service (SAS) was created in the year 1986, pursuant to the provisions of Article 64 of Law 2/1998 of June 15, as an Administrative Agency as provided in Article 65 of Law 9/2007 of October 22, attached to the Ministry of Equality, Health and Social Policies, functionally dependent on the Vice Ministry of Equality, Health and Social Policies of the Government of Andalusia. The functions entrusted to it are: (i) the management of the set of health benefits in the field of health promotion and protection; disease prevention; healthcare and rehabilitation in the territory of the Autonomous Community of Andalusia; (ii) the administration and management of the institutions, centers, and health services that operate under its organic and functional dependency; and (iii) the management of the human, material, and financial resources assigned to it for the development of its functions.</w:t>
      </w:r>
    </w:p>
    <w:p>
      <w:r>
        <w:t>2nd.- As the defendants:</w:t>
        <w:br/>
        <w:t>- The Ministry of Health, Social Services, and Equality (MSSI).</w:t>
        <w:br/>
        <w:t>- The National Business Association of the Pharmaceutical Industry (FARMAINDUSTRIA).</w:t>
        <w:br/>
        <w:t>- The Spanish Association of Generic Medicines (AESEG).</w:t>
        <w:br/>
        <w:t>- The Business Confederation of Pharmacy Offices of Andalusia (CEOFA).</w:t>
        <w:br/>
        <w:t>and the following Pharmaceutical Laboratories:</w:t>
        <w:br/>
        <w:t>- ABBOTT</w:t>
        <w:br/>
        <w:t>- BAYER</w:t>
        <w:br/>
        <w:t>- JANSSEN</w:t>
        <w:br/>
        <w:t>- NYCOMED</w:t>
        <w:br/>
        <w:t>- RANBAXY</w:t>
        <w:br/>
        <w:t>- SANOFI</w:t>
        <w:br/>
        <w:t>- UCB</w:t>
        <w:br/>
        <w:t>- RATIOPHARM</w:t>
        <w:br/>
        <w:t>- ACTAVIS</w:t>
        <w:br/>
        <w:t>- TEVA</w:t>
        <w:br/>
        <w:t>- KERN</w:t>
        <w:br/>
        <w:t>- STADA</w:t>
        <w:br/>
        <w:t>- BEXAL</w:t>
        <w:br/>
        <w:t>- SANDOZ</w:t>
        <w:br/>
        <w:t>- DAVUR</w:t>
        <w:br/>
        <w:t>- APOTEX</w:t>
        <w:br/>
        <w:t>- NORMON</w:t>
        <w:br/>
        <w:t>- PENSA</w:t>
        <w:br/>
        <w:t>- RIMAFAR</w:t>
        <w:br/>
        <w:t>- SIGMA-TAU</w:t>
        <w:br/>
        <w:t>- MYLAN</w:t>
        <w:br/>
        <w:t>- QUALIGEN</w:t>
        <w:br/>
        <w:t>- FARMAGENUS</w:t>
        <w:br/>
        <w:t>- TAKEDA</w:t>
      </w:r>
    </w:p>
    <w:p>
      <w:r>
        <w:t>3rd.- According to Spanish and community practice, the dimension of the geographic market is national given its regulation. This national character derives from the fact that the policies of the Member States that include registration requirements, pricing policies, purchasing policies, and financing by the National Health System (…) can lead to significant differences in prices, market shares, brands, and distribution of similar products among the various national markets. The existence of a centralized procedure for obtaining marketing authorization for medicines in the European Union, through the European Medicines Agency, could imply a definition broader than national. However, to the extent that prices are regulated by national authorities in many cases, price differences between countries remain significant, so the reference geographic scope would always be of national dimension. Nevertheless, within the framework of the complaint, it must be taken into account that the Resolutions of the Management Directorate of the Andalusian Health Service, which announce the calls for the selection of medicines, are limited to the dispensing of medical prescriptions by the Pharmacy Offices of Andalusia.</w:t>
      </w:r>
    </w:p>
    <w:p>
      <w:r>
        <w:t>4th.- Regarding the product market, this file refers to the call made by the Management Directorate of the SAS, through Resolution of January 25, 2012 “for the selection of certain medicines to be dispensed by the Pharmacy Offices of Andalusia, when prescribed or indicated by active ingredient in medical prescriptions and official dispensing orders of the National Health System (SNS)”. The Legislative Royal Decree 1/2015 of July 24, which approves the Consolidated Text of the Law on Guarantees and Rational Use of Medicines and Health Products, regulates the prescription and dispensing of medicines (ex Article 87 paragraphs 2 and 4). The homogeneous groupings of medicines are formed by the presentations of the medicines financed with the same active ingredients in terms of dosage, content, pharmaceutical form, or grouping of pharmaceutical form and route of administration, which may be subject to interchange in their dispensing (ex Article 8 of Royal Decree 177/2014 of March 21). Therefore, in the homogeneous groupings of medicines, both original medicines and generics (which are marketed once the patent of the original medicines has expired) are included. Generic medicines must also be designated with the name or brand of the manufacturer, with the official name of the active ingredient they contain or, if this does not exist, with the common, usual, or scientific name of that substance. They are also identified with the initials EFG (Generic Pharmaceutical Equivalent). Therefore, the product market would encompass the medicines financed by the National Health System, both original and generic, that are prescribed by active ingredient in official prescriptions and dispensed in the Pharmacy Offices of Andalusia.</w:t>
      </w:r>
    </w:p>
    <w:p>
      <w:r>
        <w:t>LEGAL GROUNDS</w:t>
        <w:br/>
        <w:t>1st.- Law 15/2007 of July 3, on the Defense of Competition in its Article 1 Collusive Conduct states in its first paragraph that “any agreement, decision, or collective recommendation or concerted or consciously parallel practice that has the object, produces or may produce the effect of preventing, restricting, or distorting competition in all or part of the national market is prohibited.” Article 81.1 of the Treaty established that “all agreements between companies, decisions of associations of companies, and concerted practices that may affect trade between Member States and that have the object or effect of preventing, restricting, or distorting the competition within the common market shall be incompatible with the common market and shall be prohibited.” The current Article 101 of the Treaty on the Functioning of the European Union states that “all agreements between companies, decisions of associations of companies, and concerted practices that may affect trade between Member States and that have the object or effect of preventing, restricting, or distorting the competition within the internal market shall be incompatible with the internal market and shall be prohibited, in particular those that consist of: (a) directly or indirectly fixing purchase or selling prices or other transaction conditions; (b) limiting or controlling production, markets, technical development, or investments; (c) dividing markets or sources of supply; (d) applying unequal conditions to third-party contractors for</w:t>
      </w:r>
    </w:p>
    <w:p>
      <w:r>
        <w:rPr>
          <w:b/>
        </w:rPr>
        <w:t>[Pages 7–9]</w:t>
      </w:r>
    </w:p>
    <w:p>
      <w:r>
        <w:t>equivalent benefits, which cause them a competitive disadvantage; and (e) subordinate the conclusion of contracts to the acceptance by the other contracting parties of supplementary benefits that, by their nature or according to commercial practices, have no relation whatsoever to the object of such contracts.”</w:t>
      </w:r>
    </w:p>
    <w:p>
      <w:r>
        <w:t>Having established the playing field, it is appropriate to address whether the behaviors reported by the Andalusian Health Service can be classified, as infringing, under Article 1 of Law 15/2007 of July 3, on the Defense of Competition; and, if applicable, under Article 101 of the Treaty on the Functioning of the European Union, in the event that they transcended the national market. Therefore:</w:t>
      </w:r>
    </w:p>
    <w:p>
      <w:r>
        <w:t>1st.- The complaint against the Ministry of Health, Social Services and Equality focuses on a possible collective recommendation directed at Pharmaceutical Laboratories “not to participate in the calls made by the SAS,” arguing this based on the various statements made by the former Minister of Health reflected in the media.</w:t>
      </w:r>
    </w:p>
    <w:p>
      <w:r>
        <w:t>It is also indicated that the Ministry has implemented measures that have reinforced the alleged boycott of the SAS tender, such as reductions in the prices of the medicines offered by the Laboratories in the calls. This is based on the Resolution of January 17, 2013, of the General Directorate of Basic Services of the National Health System and Pharmacy, which “resolves to review the maximum industrial price of several medicines from the INDUSTRIA QUÍMICA y FARMACÉUTICA VIR S.A. Laboratory, which were the subject of award in the SAS tender.”</w:t>
      </w:r>
    </w:p>
    <w:p>
      <w:r>
        <w:t>-----0-----</w:t>
      </w:r>
    </w:p>
    <w:p>
      <w:r>
        <w:t>The National Court and the Supreme Court in their various rulings understand that “to declare that a public authority is responsible for an infringement of competition rules, it must be determined prima facie whether its actions correspond to the exercise of its public powers as an administrative body or, on the contrary, correspond to an activity typical of an economic operator.”</w:t>
      </w:r>
    </w:p>
    <w:p>
      <w:r>
        <w:t>Regarding the scope of the subjection of Public Administrations to competition defense rules, it is worth citing the SAN of July 16, 2013, analyzing an administrative Resolution issued by the Council of the National Competition Commission (now both extinct) in which it declared the responsibility of the Public Administration, even recognizing that it lacked the status of an economic operator. The Honorable Administrative Litigation Chamber, Section Six, literally resolved by stating that “This reasoning is not shared, and we consider that the CNC cannot declare that the Ministry of Agriculture and Fisheries is responsible for an infringement of competition rules, as it recognizes that said administrative body has not intervened as an economic operator, but in the exercise of public powers (...) the activities linked to the exercise of public power prerogatives are outside the scope of application of competition rules and only in the case that they act in the market as economic operators can they be considered infringing subjects of the same. For an objectively reproachable conduct to be sanctioned by the competition defense authority, it is necessary that the infringing subject be included in the subjective scope of application of the competition defense rules. It is not a matter of analyzing whether the Administration has exceeded its public powers in the regulation of the grape sector, but of examining beforehand whether its intervention was carried out or not as an economic operator.”</w:t>
      </w:r>
    </w:p>
    <w:p>
      <w:r>
        <w:t>In this same sense, the nuances made by the STS of June 14, 2013, must be understood “which confirms that the competition authority lacks the powers to annul acts, with a rank lower than the Law of Public Administrations, issued in the exercise of administrative powers that may restrict competition. In this case, the declaration of unlawfulness is reserved for the Courts, and recourse must be made to them using their procedural legitimacy to challenge before the competent jurisdiction the acts of Public Administrations subject to Administrative Public Law and general provisions of lower rank than the Law, from which obstacles to the maintenance of effective competition in the markets arise, established in Article 5.4 of Law 3/2013 if it wishes to deprive those acts or norms of the inherent effectiveness of their presumption of validity.”</w:t>
      </w:r>
    </w:p>
    <w:p>
      <w:r>
        <w:t>-----0-----</w:t>
      </w:r>
    </w:p>
    <w:p>
      <w:r>
        <w:t>In light of the above, this COMPETITION CHAMBER agrees with the Proposal submitted by the Competition Directorate “understanding that it is not appropriate to analyze the conduct reported by the SAS against the Ministry of Health, Social Services and Equality within the framework of a sanctioning administrative procedure, since the actions of the Ministry have been carried out based on its competencies as an Administrative Body entrusted with the public powers reflected, specifically, in Royal Decree 200/2012 of January 23, which develops the basic organic structure of the Ministry of Health, Social Services and Equality; highlighting among them, the one indicated in Article 1 regarding the development and execution of pharmaceutical policy, as well as the competencies for the exercise of the functions that correspond to the State in matters of public financing and the setting of prices for medicines and health products, dispensed through official prescription.”</w:t>
      </w:r>
    </w:p>
    <w:p>
      <w:r>
        <w:t>2nd.- On another note, it is an undisputed fact that the Government of Spain and the President of the Government of Spain, in the exercise of their executive powers, have promoted before the Constitutional Court respective positive conflicts of competencies and a Constitutional Appeal against the Resolutions of the Management Directorate of the SAS dated January 25, 2012, and December 20, 2012, respectively; and against Decree Law 3/2011 on the basis of which the SAS had adopted the aforementioned administrative Resolutions.</w:t>
      </w:r>
    </w:p>
    <w:p>
      <w:r>
        <w:t>The Council of State, the highest consultative body of the State, in its Opinions issued on March 8, 2012, and February 14, 2013, reported that “there were sufficient legal grounds for the constitutional challenge of the said Resolutions announcing calls for the selection of medicines to be dispensed by the Pharmacies of Andalusia, when these are prescribed or indicated by active ingredient in the medical prescriptions and official dispensing orders of the National Health Service, as they implied the exclusion of the financing of certain pharmaceutical products in the Autonomous Community of Andalusia, which to the extent that such medicines are part of the basic portfolio of common pharmaceutical service provision, also contravenes the exclusive competence of the State in matters of basic legislation and economic regime of Social Security, by virtue of the provisions of Article 149.1.17ª of the Spanish Constitution.”</w:t>
      </w:r>
    </w:p>
    <w:p>
      <w:r>
        <w:t>In light of all the above, this COMPETITION CHAMBER can only adopt the Proposal submitted by the Competition Directorate, “understanding that it is not competent to determine within the framework of a sanctioning procedure the lawfulness or unlawfulness and, if applicable, the nullity of the same for infringement of normative provisions of Law 15/2007 of July 3, on the Defense of Competition, since this exceeds the competencies that this Chamber has been entrusted by Law.”</w:t>
      </w:r>
    </w:p>
    <w:p>
      <w:r>
        <w:t>3rd.- Regarding the conduct reported by the SAS concerning possible agreements made by the Pharmaceutical Laboratories, both to not participate in the calls of said Agency, and for those who ultimately became awardees not to sign the Agreement, it is appropriate to analyze it from the following perspective: a) Prima facie, it must be considered that the decision adopted by the Laboratories, both not to participate in the Andalusian process and not to ultimately sign the Agreement, may reasonably stem from the very conflict of competencies and its constitutional challenge sub iudice. Hence</w:t>
      </w:r>
    </w:p>
    <w:p>
      <w:r>
        <w:rPr>
          <w:b/>
        </w:rPr>
        <w:t>[Pages 10–11]</w:t>
      </w:r>
    </w:p>
    <w:p>
      <w:r>
        <w:t xml:space="preserve">effective:  </w:t>
        <w:br/>
        <w:t>a) Prima facie, it must be considered that the decision adopted by the Laboratories, both not to participate in the Andalusian process and not to ultimately sign the Agreement, may reasonably stem from the very jurisdictional conflict and its constitutional challenge sub iudice. Hence</w:t>
      </w:r>
    </w:p>
    <w:p>
      <w:r>
        <w:t xml:space="preserve">that the legal and judicial uncertainty in which the complete design of the Andalusian health system finds itself would sufficiently justify the actions of the Laboratories, without the need for coordination among them and/or, in any case, that if it existed, it would be anti-competitive.  </w:t>
        <w:br/>
        <w:t xml:space="preserve">b) Regarding the alleged meeting held on June 17, 2013, between representatives of the General Council of Pharmaceutical Colleges (CGCOF), the National Business Association of the Pharmaceutical Industry (FARMAINDUSTRIA), the Spanish Association of Generic Medicines (AESEG), and the Andalusian Council of Official Pharmaceutical Colleges (CACOF), to which the complaint refers “due to a mention of a news article published in the press,” in the Instruction Phase and once the documentation that makes up the File was analyzed, “it understood that there is no indication from which it can be inferred that, had the aforementioned meeting taken place, any type of agreement or anti-competitive practice would have been carried out.”  </w:t>
        <w:br/>
        <w:t xml:space="preserve">Nor regarding the Presentations made at the Conference organized by the Andalusian Association of Health Law.  </w:t>
        <w:br/>
        <w:t xml:space="preserve">Based on the above, this COMPETITION CHAMBER agrees with the Competition Directorate that “the existence of any anti-competitive coordination among the Pharmaceutical Laboratories cannot be inferred and that their decision not to participate in the Tender and/or subsequently to provide their signature to the Agreement would also be motivated by the underlying legal and judicial uncertainty.”  </w:t>
        <w:br/>
        <w:t xml:space="preserve">4th.- Finally, regarding the conduct reported by the SAS in which it is indicated that the Pharmaceutical Distribution Warehouses and, in particular, the Pharmaceutical Cooperatives would be suspending orders to the Laboratories that ultimately signed the Agreement “the previous provisions would again apply.”  </w:t>
        <w:br/>
        <w:t xml:space="preserve">In short, it can be concluded that from the actions reported by the SAS and instructed by the Competition Directorate of this National Commission of Markets and Competition “the non-initiation of sanctioning proceedings and the filing of the actions, by mandate of the Law, is appropriate.”  </w:t>
        <w:br/>
        <w:t>Having seen the cited provisions and others of general application, this COMPETITION CHAMBER of the National Commission of Markets and Competition, in the Plenary Session held today,</w:t>
      </w:r>
    </w:p>
    <w:p>
      <w:r>
        <w:t xml:space="preserve">HAS RESOLVED  </w:t>
        <w:br/>
        <w:t xml:space="preserve">SOLE.- To agree to the non-initiation of sanctioning proceedings and the filing of the actions instructed by the Competition Directorate as a result of the complaint filed by the Andalusian Health Service (SAS) considering that the behaviors attributed do not constitute an infringement, nor are there indications of infringement of Article 1 of Law 15/2007 of July 3, on the Defense of Competition.  </w:t>
        <w:br/>
        <w:t>Communicate this to the Competition Directorate of this National Commission of Markets and Competition and notify all interested parties (complainant and complained) in a reliable manner, informing them that there is no appeal against this Resolution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