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https://www.cnmc.es/expedientes/sdc052414</w:t>
      </w:r>
    </w:p>
    <w:p>
      <w:r>
        <w:t>Pages translated : 14</w:t>
      </w:r>
    </w:p>
    <w:p/>
    <w:p>
      <w:r>
        <w:rPr>
          <w:b/>
        </w:rPr>
        <w:t>[Pages 1–3]</w:t>
      </w:r>
    </w:p>
    <w:p>
      <w:r>
        <w:t>RESOLUTION (Expte. S/DC/0524/14 LIDL)</w:t>
        <w:br/>
        <w:t>COMPETITION CHAMBER</w:t>
        <w:br/>
        <w:t>PRESIDENT</w:t>
        <w:br/>
        <w:t>Mr. José María Marín Quemada, President</w:t>
        <w:br/>
        <w:t>COUNCILORS</w:t>
        <w:br/>
        <w:t>Ms. María Ortíz Aguilar, Councilor</w:t>
        <w:br/>
        <w:t>Mr. Fernando Torremocha y García-Sáenz, Councilor</w:t>
        <w:br/>
        <w:t>Mr. Benigno Valdés Díaz, Councilor</w:t>
        <w:br/>
        <w:t>Ms. Idoia Zenarruzabeitia Beldarraín, Councilor</w:t>
        <w:br/>
        <w:t>SECRETARY</w:t>
        <w:br/>
        <w:t>Mr. Tomás Suarez-Inclán González</w:t>
        <w:br/>
        <w:t>In Madrid, on July 30, 2015.</w:t>
        <w:br/>
        <w:t>The Competition Chamber of the National Commission on Markets and Competition (hereinafter, CNMC), with the composition expressed in the margin, has reviewed the Proposal for Filing submitted by the Competition Directorate, in relation to the investigation referenced as S/DC/0524/14 LIDL, concerning certain actions that could constitute an infringement of Law 15/2007, of July 3, on the Defense of Competition (LDC).</w:t>
        <w:br/>
        <w:t>FACTUAL BACKGROUND</w:t>
        <w:br/>
        <w:t>1. On April 25, 2014, a complaint was filed with the Galician Competition Council (CGC hereinafter) against LIDL, SUPERMERCADOS S.A.U. (hereinafter, LIDL), submitted by the Secretary General of the professional organization UNIÓNS AGRARIAS (UPA) and by the president of the ASSOCIATION OF POULTRY BREEDERS OF GALICIA (ACRIAGA), for behaviors that could be contrary to Law 15/2007, of July 3, on the Defense of Competition (LDC), consisting of the sale at a loss of whole clean chicken by LIDL Supermarkets, in the locality of Santiago de Compostela (pages 13 and 14).</w:t>
        <w:br/>
        <w:t>2. On June 20 and July 28, 2014, the CGC requested information from LIDL regarding the territorial level of decision-making and pricing policy. The responses were received by the CGC on July 8 and August 12, 2014. In the latter, LIDL confirmed that it sets prices centrally, with its pricing policy being identical across all establishments except for the application of 30% discounts when the expiration date is approaching (pages 15 to 24).</w:t>
        <w:br/>
        <w:t>3. On September 18, 2014, in accordance with the allocation mechanism provided in Law 1/2002, of February 21, on the Coordination of the Competences of the State and the Autonomous Communities in the field of Defense of Competition, it was considered that the competence to know of such complaint corresponded to the CNMC, as the reported conduct could have effects in an area larger than that of the Autonomous Community.</w:t>
        <w:br/>
        <w:t>4. On October 3, 2014, the Competition Directorate of the National Commission on Markets and Competition (CNMC) agreed to initiate an investigation under reference S/DC/0524/14, as well as to incorporate the documentation sent by the CGC (pages 25 to 51).</w:t>
        <w:br/>
        <w:t>5. On February 20, 2015, the DC submitted a proposal for filing to the Council of the CNMC (pages 53 to 61).</w:t>
        <w:br/>
        <w:t>6. The Competition Chamber of the Council of the CNMC deliberated and ruled on the matter in its meeting of July 30, 2015.</w:t>
        <w:br/>
        <w:t>ESTABLISHED FACTS</w:t>
        <w:br/>
        <w:t>Taking into account the information contained in the file, the Competition Chamber of the Council of the CNMC must analyze the following facts described by the DC in its proposal for filing, as set forth below.</w:t>
        <w:br/>
        <w:t>1. COMPANIES AND ENTITIES RELATED TO THE COMPLAINTS</w:t>
        <w:br/>
        <w:t>In relation to the facts reported on April 25, 2014, the CGC, as well as subsequently, the DC of the CNMC requested information and examined the allegations of the following companies and entities:</w:t>
        <w:br/>
        <w:t>a) Respondent: LIDL SUPERMERCADOS, S.A.U.</w:t>
        <w:br/>
        <w:t>According to the information on its website, LIDL Supermarkets is the Spanish subsidiary of the German LIDL Stiftung, which is part of the Schwarz Group of distribution. It is a German chain of discount self-service supermarkets with a presence in 26 European countries (more than 10,000 stores). LIDL Supermarkets entered Spain in 1994 and has more than 530 stores, supplied through 9 logistics platforms located in Montcada i Reixac (Barcelona), Pinto (Madrid), Narón (A Coruña), Riba-roja del Turia (Valencia), Málaga, Dos Hermanas (Sevilla), Llodio (Vitoria), Güimar (Santa Cruz de Tenerife), and Lorquí (Murcia).</w:t>
        <w:br/>
        <w:t>According to the information on its corporate website, one of the characteristic elements of LIDL Supermarkets' business model is its purchasing strategy, which consolidates the demand for certain products for the entire group, thereby generating a very high business volume that allows it to obtain a more competitive price. LIDL Supermarkets purchases agri-food products in Spain to market them in the 26 European countries where it is present, not only in its network of Spanish stores.</w:t>
        <w:br/>
        <w:t>b) Complainants: ACRIAGA and Unions Agrarias (UPA)</w:t>
        <w:br/>
        <w:t>- Asociación Sectorial de Criadores Avícolas de Galicia (ACRIAGA) is a professional association based in Santiago de Compostela (La Coruña), which brings together various poultry breeders and producers from the Autonomous Community of Galicia.</w:t>
        <w:br/>
        <w:t>- Unions Agrarias (UPA), also based in Santiago de Compostela (La Coruña), is a Professional Agricultural Organization that operates in the geographical area of the Autonomous Community of Galicia. This organization is part of the structure of the Union of Small Farmers (UPA).</w:t>
        <w:br/>
        <w:t>2. MARKET DESCRIPTION</w:t>
        <w:br/>
        <w:t>The DC defines the relevant market in the file as “the retail distribution of daily consumer goods, in which LIDL Supermarkets operates in the self-service format, which would include various forms of retail sales without personalized assistance, constituting a distinct product market from that of traditional product sales. In this market, there are no significant barriers to entry for new operators.”</w:t>
        <w:br/>
        <w:t>From the geographical market perspective, the DC considers that “the market for the retail distribution of daily consumer goods in a self-service regime is local, with the consumer choosing the point of sale based on the geographical area to which it is reasonable for them to travel to make a specific purchase; for these purposes, the relevant geographical market is usually delineated by isochrones or imaginary lines that connect populations that are a certain travel time from a shopping center (radius of between 15 and 30 minutes by car).” The DC uses as a precedent the file C/0600/14 DIA/GRUPO ÁRBOL, which in turn refers to the following files that use the same definition: C/0095/08 SABECO/GALERÍAS/PRIMERO and C/0486/12 DIA/SCHLECKER.</w:t>
        <w:br/>
        <w:t>3. INVESTIGATED CONDUCTS</w:t>
      </w:r>
    </w:p>
    <w:p>
      <w:r>
        <w:rPr>
          <w:b/>
        </w:rPr>
        <w:t>[Pages 4–6]</w:t>
      </w:r>
    </w:p>
    <w:p>
      <w:r>
        <w:t>La DC considers that, according to the complaint filed by the professional organization UPA and the association ACRIAGA, “LIDL Supermarkets would be incurring losses in the sale of whole clean chicken, taking into account the weekly farmgate price published by the Food Price Observatory on the website of the Ministry of Agriculture, Food and Environment, the average cost incurred by retail distribution, from the chicken leaving the slaughterhouse to the sale to the public, and the applicable taxes.” Therefore, the reported practices would constitute an infringement of Article 3 of the LDC, which prohibits acts of unfair competition that distort free competition and affect the public interest, which in this case consists of the sale at a loss of whole clean chicken in LIDL supermarkets.</w:t>
      </w:r>
    </w:p>
    <w:p>
      <w:r>
        <w:t>For the analysis of the reported conduct, the DC prepares the following table that examines the weekly prices of fresh chicken at origin and destination by weeks during the year 2014 (page 11):</w:t>
      </w:r>
    </w:p>
    <w:p>
      <w:r>
        <w:t>Table 1 - Weekly price of fresh chicken per kilogram at origin and destination during 2014</w:t>
      </w:r>
    </w:p>
    <w:p>
      <w:r>
        <w:t>January February March</w:t>
        <w:br/>
        <w:t>Week S 1 S 2 S 3 S 4 S 5 S 6 S 7 S 8 S 9 S 10 S 11 S 12 S 13</w:t>
        <w:br/>
        <w:t>pº origin 1.79 1.78 1.77 1.77 1.78 1.79 1.81 1.86 1.91 1.92 1.90 1.92 1.92</w:t>
        <w:br/>
        <w:t>pº destination 2.94 2.95 2.95 2.94 2.94 2.95 2.95 2.95 2.94 2.95 2.96 2.96 2.95</w:t>
      </w:r>
    </w:p>
    <w:p>
      <w:r>
        <w:t>April May June</w:t>
        <w:br/>
        <w:t>Week S 14 S 15 S 16 S 17 S 18 S 19 S 20 S 21 S 22 S 23 S 24 S 25 S 26</w:t>
        <w:br/>
        <w:t>pº origin 1.93 1.93 1.94 1.94 1.95 1.94 1.94 1.93 1.92 1.92 1.84 1.81 1.75</w:t>
        <w:br/>
        <w:t>pº destination 2.94 2.96 2.96 2.94 2.94 2.92 2.91 2.91 2.88 2.91 2.90 2.90 2.90</w:t>
      </w:r>
    </w:p>
    <w:p>
      <w:r>
        <w:t>July August September</w:t>
        <w:br/>
        <w:t>Week S 27 S 28 S 29 S 30 S 31 S 32 S 33 S 34 S 35 S 36 S 37 S 38 S 39</w:t>
        <w:br/>
        <w:t>pº origin 1.70 1.73 1.71 1.70 1.70 1.70 1.72 1.70 1.66 1.69 1.62 1.63 1.63</w:t>
        <w:br/>
        <w:t>pº destination 2.89 2.89 2.89 2.89 2.88 2.88 2.89 2.89 2.89 2.88 2.89 2.87 2.87</w:t>
      </w:r>
    </w:p>
    <w:p>
      <w:r>
        <w:t>October November</w:t>
        <w:br/>
        <w:t>Week S 40 S 41 S 42 S 43 S 44 S 45 S 46</w:t>
        <w:br/>
        <w:t>pº origin 1.66 1.62 1.58 1.53 1.46 1.49 1.62</w:t>
        <w:br/>
        <w:t>1http://www.magrama.gob.es/es/alimentacion/servicios/observatorio-de-precios-de-los-alimentos/sistema-de-informacion-de-precios-origen-destino/), includes, among other data, the price of fresh chicken at origin and destination by weeks in the year 2014 (page 11)</w:t>
        <w:br/>
        <w:t>2 Data from the “Study of the Value Chain and Price Formation of the Meat Poultry Sector. 2011 Campaign” published by the Food Price Observatory of the Ministry of Agriculture, Food and Environment (MAGRAMA) in December 2013.</w:t>
        <w:br/>
        <w:t>3 The farmgate price refers to the weighted national average prices in origin markets (exchanges).</w:t>
        <w:br/>
        <w:t>4 The retail price refers to the weighted national average prices for public sale.</w:t>
      </w:r>
    </w:p>
    <w:p>
      <w:r>
        <w:t>pº destination 2.87 2.87 2.88 2.88 2.87 2.86 2.86</w:t>
      </w:r>
    </w:p>
    <w:p>
      <w:r>
        <w:t>Source: Own elaboration with data from the Food Price Observatory.</w:t>
      </w:r>
    </w:p>
    <w:p>
      <w:r>
        <w:t>Next, the DC analyzes the “Study of the Value Chain and Price Formation of the Meat Poultry Sector. 2011 Campaign” published by the Food Price Observatory of the Ministry of Agriculture, Food and Environment (MAGRAMA) in December 2013, drawing the following conclusions:</w:t>
      </w:r>
    </w:p>
    <w:p>
      <w:r>
        <w:t>“(9) Furthermore, the “Study of the Value Chain and Price Formation of the Meat Poultry Sector. 2011 Campaign” published by the Food Price Observatory of the Ministry of Agriculture, Food and Environment (MAGRAMA) in December 2013, presents a scheme of the cost structure and price formation in the meat poultry sector (pages 11 and 12), configured from the cost of live chicken (between 0.948 and 0.970 €/Kg live) for average weight values of chicken of 2.6 Kg and a 65% yield in carcass at the exit of the slaughterhouse, resulting in an average carcass weight of 1.69 Kg. This scheme represents the total accumulated costs (production, transformation, and distribution) in the value chain of chicken during the 2011 campaign, which, according to the study, accounted for around 95% of the retail price (VAT included).</w:t>
      </w:r>
    </w:p>
    <w:p>
      <w:r>
        <w:t>Table 2 – Value chain and price formation</w:t>
      </w:r>
    </w:p>
    <w:p>
      <w:r>
        <w:t>5 The prices of the 19 weeks where the weekly price of fresh chicken at origin was above the purchase price made by LIDL are marked in red.</w:t>
      </w:r>
    </w:p>
    <w:p>
      <w:r>
        <w:t>Source: “Study of the Value Chain and Price Formation of the Meat Poultry Sector. 2011 Campaign” from the Food Price Observatory of MAGRAMA.</w:t>
      </w:r>
    </w:p>
    <w:p>
      <w:r>
        <w:t>(10) The Analysis Methodology used by the Food Price Observatory specifies in the methodological note that the farmgate prices of agricultural products are based on weighted average prices without VAT in the origin markets (exchanges). Furthermore, in the explanatory note on farmgate and retail prices, it is clarified that: (i) regarding the information on data collected from specific sources “they are not homogeneous magnitudes when making comparisons; although, logically, they are of great utility for evaluating trends within each channel and in the commercial chain as a whole”; and (ii) “The business profit, at each level, is consequently given by the difference between the price received and the various costs attributable to it” (pages 48 to 50).</w:t>
      </w:r>
    </w:p>
    <w:p>
      <w:r>
        <w:t>(11) In the Study of the Value Chain and Price Formation of the Meat Poultry Sector. 2011 Campaign, it is specified that “The objective of the study is to analyze the formation of the product price, to detect possible inefficiencies in the value chain, without entering into the analysis of the incomes received by the agents involved in it” (page 36).</w:t>
      </w:r>
    </w:p>
    <w:p>
      <w:r>
        <w:t>After this analysis, the DC examines the prices offered by LIDL mentioned in the complaint and the estimation made by the complainants regarding the losses incurred by this supermarket chain:</w:t>
      </w:r>
    </w:p>
    <w:p>
      <w:r>
        <w:t>“(12) The purchase invoice number 008904/13 of June 11, 2014 (week 24) provided by LIDL Supermarkets [pages 18 and 19] shows that LIDL Supermarkets purchased nearly 4 tons of chicken meat from the supplier “AN AVÍCOLA MELIDA” at PVDLIDL 1.79€/Kg (page 18). That week, the price of fresh chicken from the weekly price observatory was 1.84€/kg (paragraph (8)), so the price of LIDL Supermarkets was 2.7% lower than that mentioned in the aforementioned Observatory.</w:t>
      </w:r>
    </w:p>
    <w:p>
      <w:r>
        <w:t>(13) According to the complaint, LIDL Supermarkets in Santiago de Compostela offered whole clean chicken at a retail price of 2.19 €/Kg during April 2014, according to 2 photographs of the signage of an establishment taken on April 21 and 24, 2014, week 17 (pages 5 and 7), 2 photographs of the labeling of the packaging of whole clean chicken (pages 6 and 8), and two purchase receipts from April 3 and 22, 2014 (weeks 14 and 17 respectively) from the same LIDL establishment in Santiago de Compostela where the 4 aforementioned photographs were taken (pages 9 and 10).</w:t>
      </w:r>
    </w:p>
    <w:p>
      <w:r>
        <w:t>(14) UPA and ACRIAGA estimate the retail price of fresh chicken, applying the average costs incurred by retail distribution from the exit of the</w:t>
      </w:r>
    </w:p>
    <w:p>
      <w:r>
        <w:rPr>
          <w:b/>
        </w:rPr>
        <w:t>[Pages 7–9]</w:t>
      </w:r>
    </w:p>
    <w:p>
      <w:r>
        <w:t>from the slaughterhouse to the retail sale, according to the study of the value chain of fresh chicken, at the weekly prices of fresh chicken published by the Food Price Observatory (paragraph 0-), in weeks 12 (from 03/24/2014 to 03/30/2014), 13 (from 03/31/2014 to 04/06/2014) and 14 (from 04/07/2014 to 04/13/2014). In this way, they conclude that the retail price of fresh chicken during those weeks was €2.660/kg after applying the 10% VAT (€2.418/kg without VAT) (folios 13 and 14).</w:t>
        <w:br/>
        <w:t>− Price = €1.925/kg fresh chicken</w:t>
        <w:br/>
        <w:t>Cost = €0.493/kg average</w:t>
        <w:br/>
        <w:t>Retail Price = Price + Cost = €2.418/kg without VAT for the average whole fresh chicken</w:t>
        <w:br/>
        <w:t>(15) Next, UPA and ACRIAGA have compared the average retail price of whole chicken, calculated according to paragraph 14 with the LIDL retail price, concluding that LIDL Supermarkets would have incurred average losses in the sale of fresh chicken of €0.470 per kg (17.7%) (folio 14).</w:t>
        <w:br/>
        <w:t>(16) However, taking as a reference the weekly price of fresh chicken at origin and the PVD at €1.79/kg, and following the LIDL comparison established by UPA and ACRIAGA between both prices extended over time, it is observed that the weekly price published in the 42 weeks collected in Table 1, the weekly price of fresh chicken at origin was above the PVD for 19 consecutive weeks, from week 7 to week 25, for an average weekly price at origin of €1.91/kg with an average difference of €0.12/kg (PVD 6.3% lower). In the remaining 23 weeks, the average weekly price at origin was €1.67/kg (lower than the PVD), with an average difference between both prices also of €0.12/kg (in this case, average weekly price 6.7% higher than the PVD).</w:t>
        <w:br/>
        <w:t>LIDL states in its letter of August 7, 2014, that, in general, it sets prices in a centralized manner, and for the case of whole clean chicken, the pricing policy is identical in all establishments, except for the application of a 30% discount due to proximity to the expiration date. The pricing of whole clean chicken corresponds to the Purchasing Department led by the National Purchasing Director (folio 24).</w:t>
        <w:br/>
        <w:t>The DC concludes by stating that: “According to the data from the photographs of the packaged whole clean chicken from LIDL Supermarkets provided by UPA and ACRIAGA, the retail price of the piece was €2.35/kg, according to the signage of the establishment, and a 7% discount was applied, bringing it down to €2.19/kg. On the two days when the photographs of the signage and the packaged whole chicken were taken, the expiration date marked on the product was five days later than the date of the photographs (folios 5 to 8).”</w:t>
        <w:br/>
        <w:t>LEGAL GROUNDS</w:t>
        <w:br/>
        <w:t>FIRST.- Competency Enablement</w:t>
        <w:br/>
        <w:t>In accordance with the provisions of the first additional provision of Law 13/2013, of June 4, creating the National Commission on Markets and Competition, by Order ECC/1796/2013, of October 4, of the Ministry of Economy and Competitiveness, October 7, 2013, was determined as the date of operation of the CNMC. According to the second additional provision of the same Law “the references that current legislation contains to the National Competition Commission […] shall be understood as made to the National Commission on Markets and Competition […]”</w:t>
        <w:br/>
        <w:t>On the other hand, according to Article 5.1.c) of Law 3/2013, the CNMC is responsible for “applying the provisions of Law 15/2007, of July 3, regarding behaviors that imply preventing, restricting, and distorting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br/>
        <w:t>Consequently, the competence to resolve this procedure corresponds to the Competition Chamber of the CNMC.</w:t>
        <w:br/>
        <w:t>SECOND.- Legal Assessment of the Instructing Body</w:t>
        <w:br/>
        <w:t>The purpose of this resolution is to determine whether, as the DC claims, the investigated behaviors do not present indications of infringement of the LDC and whether the filing of the proceedings is appropriate, in accordance with Article 49.3 of the LDC.</w:t>
        <w:br/>
        <w:t>Specifically, the DC proposes not to initiate the sanctioning procedure in the following terms:</w:t>
        <w:br/>
        <w:t>“(27) Therefore, in accordance with the provisions of Article 49.3 of Law 15/2007, of July 3, on the Defense of Competition, it is proposed not to initiate the sanctioning procedure, as well as to file the proceedings followed, considering that there are no indications of infringement of the aforementioned Law.</w:t>
        <w:br/>
        <w:t>(28) This Proposal for Filing is to be submitted to the Council of the National Commission on Markets and Competition, along with the complaint and the actions carried out in accordance with the provisions of Article 27 of the Competition Defense Regulation, approved by Royal Decree 261/2008, of February 22.”</w:t>
        <w:br/>
        <w:t>To reach this conclusion, the DC conducts the following assessment of the investigated behaviors.</w:t>
        <w:br/>
        <w:t>Firstly, the DC considers that for an economic operator to incur in the infringement provided for in Article 3 of the LDC, in accordance with precedents, it must commit an act of unfair competition typified in Law 1/1991, of January 10, on Unfair Competition (hereinafter LCD), and, furthermore, the act must be capable of distorting the conditions of competition in the relevant market, affecting the public interest. To do this, it is necessary to prove the existence of a harm that is limiting the conditions of competition in the retail distribution market of consumer goods, explaining what this harm consists of, who it affects, and the direct link between this and the reported behavior (Resolution of June 26, 2013; file S/0350/11 Roadside Assistance).</w:t>
        <w:br/>
        <w:t>It considers that predatory prices are significant price reductions by a dominant operator in the market and argues that in the market where LIDL operates, the retail distribution of daily consumer goods, there are a large number of competitors producing a wide variety of products, making it unlikely that a supposed loss-leading sale of fresh chicken would exclude other competing supermarkets from the market.</w:t>
        <w:br/>
        <w:t>The DC also states that the direct comparison of the estimated prices published by MAGRAMA for fresh chicken based on the origin price of that product in exchanges with the purchase price of the LIDL distributor is not decisive in demonstrating the existence of an infringing practice in either direction.</w:t>
        <w:br/>
        <w:t>The DC also dismisses that with this data it can be directly inferred that LIDL is selling at a loss, as its business model is based on centralized purchases and long-term commercial relationships, not weekly, so its price at origin, although it deviates from the price published weekly, will be</w:t>
      </w:r>
    </w:p>
    <w:p>
      <w:r>
        <w:rPr>
          <w:b/>
        </w:rPr>
        <w:t>[Pages 10–12]</w:t>
      </w:r>
    </w:p>
    <w:p>
      <w:r>
        <w:t>probably more homogeneous throughout the year, and in any case, at times higher and at others lower than published.</w:t>
      </w:r>
    </w:p>
    <w:p>
      <w:r>
        <w:t>The DC argues that the final consumer would be benefiting from this pricing policy of LIDL, since the efficiencies would be translating into a reduction in costs that, in turn, would be passed on to better prices for consumers, so in this case, the public interest would not be affected, considering that chicken is a basic food item in the shopping basket.</w:t>
      </w:r>
    </w:p>
    <w:p>
      <w:r>
        <w:t>In summary, in the opinion of the DC, there are no indications that LIDL is infringing Article 3 of the LDC regarding distortion of free competition through unfair acts, given that such alleged unfair acts are not substantiated, and ultimately, the public interest is not affected.</w:t>
      </w:r>
    </w:p>
    <w:p>
      <w:r>
        <w:t>Therefore, the DC proposes not to initiate the sanctioning procedure, as well as to file the proceedings followed, considering that there are no indications of infringement of the aforementioned Law.</w:t>
      </w:r>
    </w:p>
    <w:p>
      <w:r>
        <w:t>THIRD.- ASSESSMENT OF THE COMPETITION CHAMBER OF THE COUNCIL</w:t>
      </w:r>
    </w:p>
    <w:p>
      <w:r>
        <w:t xml:space="preserve">In accordance with the proposal of the DC and the numerous resolutions relating to behaviors typified by Article 3 LDC of the Council of the Defunct CNC and the TDC, there are three requirements for a behavior to exist that distorts competition through unfair acts: </w:t>
        <w:br/>
        <w:t xml:space="preserve">1) Existence of an unfair illicit typified in the LCD; </w:t>
        <w:br/>
        <w:t xml:space="preserve">2) Distortion of free competition; and, </w:t>
        <w:br/>
        <w:t>3) Affectation of the public interest.</w:t>
      </w:r>
    </w:p>
    <w:p>
      <w:r>
        <w:t>These three elements are cumulative and independent of each other, so that the behavior typified in Article 3 LDC requires that all three are present in the behavior being judged. Furthermore, according to precedents, Article 3 LDC must only suppress behaviors that significantly affect competition.</w:t>
      </w:r>
    </w:p>
    <w:p>
      <w:r>
        <w:t>Resolutions of the defunct TDC: from the TDC of February 26, 2004, Grupo Freixenet, Expdte. 560/03, of November 12, 2002, Real Estate Intermediation, Expdte 531/91, of November 26, 2002, Property Administrators, Exp. 529/01.</w:t>
      </w:r>
    </w:p>
    <w:p>
      <w:r>
        <w:t>Resolutions of the defunct Council of the CNC: of December 20, 2007, Cargo Agencies/Post, Expdte 703/06; of January 2, 2008, Castellana Subastas Holding, Expdte 710/06, of January 28, 2009, Rotores, Expdte 2659/05; of June 10, 2009, SIGNUS ECOVALOR, Expdte 2741/06; of May 28, 2010, ATR ENDESA, Exp. S/0227/10.</w:t>
      </w:r>
    </w:p>
    <w:p>
      <w:r>
        <w:t>In the first place, therefore, there must be a behavior that can be classified as unfair competition according to the types established in the LCD. See, for example, in the case of a sale at a loss, the Resolution of the Council of the CNC of September 15, 2009, Cerámicas del Principado, Expte. S/0095/08,</w:t>
      </w:r>
    </w:p>
    <w:p>
      <w:r>
        <w:t>“THIRD. … On the other hand, there is not enough evidence to ascertain that the company is selling its product below the avoidable average cost. The Investigation Directorate and HISPALYT itself have warned of the partiality of the data and the contradictions that likely reveal their lack of comparability. In fact, everything points to the fact that the cost measures provided by the Association and competitors do not take the avoidable average cost as a standard, but rather higher ones, which would question a supposed attribution of sale at a loss, especially in a context where it is observed that all companies have significantly reduced prices. Given that for the reasons previously stated, even in the presence of sales below cost, it would be unlikely to conclude the existence of practices contrary to competition regulations, a more detailed instruction in this regard is not warranted for reasons of procedural economy. Ultimately, the Council of the CNC agrees that there are no indications of infringement, so it has decided not to initiate proceedings and to file the actions in accordance with the provisions of Article 49.3 of Law 15/2007.”</w:t>
      </w:r>
    </w:p>
    <w:p>
      <w:r>
        <w:t>In the present file, the complainants consider the behavior as a sale at a loss typified in Article 17 of the LCD. This behavior is defined as the undertaking of considerable price reductions by an operator in the market where it operates, with the intention of eliminating the existing competition in the market or to deter the entry of a new entrant into that market. The price drop below the profitable level maintained for a sufficiently long period to achieve the predatory effect, subsequently implies a price increase in that market, which will now have fewer competitors, to recover the lost profits. Therefore, it is an exclusionary behavior aimed at eliminating competitors.</w:t>
      </w:r>
    </w:p>
    <w:p>
      <w:r>
        <w:t>In this case, the relevant market is that of retail distribution of daily consumer goods where there is strong competition, and where large surfaces offer a wide variety of products, so it does not seem likely that this behavior could effectively exclude other competitors from the market.</w:t>
      </w:r>
    </w:p>
    <w:p>
      <w:r>
        <w:t>On the other hand, this Chamber considers that the comparison used by the complainants, consisting of comparing weekly estimates of fresh chicken prices from the Food Price Observatory of MAGRAMA with the actual selling price at LIDL at a given moment, is not deemed appropriate,</w:t>
      </w:r>
    </w:p>
    <w:p>
      <w:r>
        <w:t>since to demonstrate the existence of a sale at a loss, the selling price of a unit of product should be compared with the cost incurred by LIDL (and not with an average of the sector) to market that additional unit of product. In this way, it could be ruled out that LIDL's lower prices are simply due to it being a more efficient company than its competitors.</w:t>
      </w:r>
    </w:p>
    <w:p>
      <w:r>
        <w:t>Therefore, the data provided by the complainants, both the average price series and the cost data, being average data for the entire sector, do not allow identifying the existence or not of a sale at a loss by LIDL. However, its identification will also not be necessary since the following requirement to consider this behavior as an infringement of the LDC is not met.</w:t>
      </w:r>
    </w:p>
    <w:p>
      <w:r>
        <w:t>Indeed, as has been noted, for the possible application of Article 3 of the LDC, there must also be a significant distortion of free competition (see, for example, the Resolution of the Council of the defunct CNC Rotores, of January 28, 2009, Expte. 2659/05; the RCNC Direct Recursos Expdte S/0123/08, of April 16, 2009, and the RCNC of June 30, 2010, Expte. S/0137/09, Telefónica Móviles España, confirmed by the SAN of May 9, 2012, rec. 533/2010). In the opinion of this Chamber, it is not observed that LIDL's behavior is causing a serious and significant distortion of free competition, as it concerns specific offers in certain establishments of the LIDL network.</w:t>
      </w:r>
    </w:p>
    <w:p>
      <w:r>
        <w:t>Finally, the act of unfair competition, having been established that it poses a risk of distorting free competition, must also affect the general interest. In this regard, the Supreme Court has ruled (STS of June 20, 2006, in relation to the Resolution of the TDC of March 8, 2000, Telefónica – Retevisión, file 456/99, regarding the unfairness of the advertising campaign “Planes Claros”).</w:t>
      </w:r>
    </w:p>
    <w:p>
      <w:r>
        <w:t>The Council of the defunct CNC had the opportunity to file a case for infringement of Article 3 LDC also involving LIDL, in a similar case of sales at a loss due to the lack of impact on the public interest (Resolution RCNC EUSTASIO GARCIA, S.L., of March 3, 2008, Expte. S/0049/08):</w:t>
      </w:r>
    </w:p>
    <w:p>
      <w:r>
        <w:t>The report on weekly prices of fresh products, published by the Food Price Observatory on the website of the Ministry of Agriculture, Food and Environment and the “Study of the Value Chain and Price Formation of the Meat Poultry Sector. 2011 Campaign” published by the Food Price Observatory of the Ministry of Agriculture, Food and Environment (MAGRAMA).</w:t>
      </w:r>
    </w:p>
    <w:p>
      <w:r>
        <w:t>Other resolutions of filing in light of Article 3 LDC include: expte. S/0370/11 Apple; of December 15, 2011, expte. S/0350/11 Roadside Assistance; of January 16, 2012, expte. S/0353111 Cespa Waste Management; of January 27, 2012, expte. S/0377111 Amazon; of May 12, 2012; S/0308/10 Professional Technical Group of Real Estate Advisors; of January 9, 2013, expte. S/0299/10 Council of Dental and Stomatological Colleges; of June 26, 2013, expte. S/0458/13 Elevators 3; of February 13, 2014, expte. S/0456/13 Carrefour; and of April 10, 2014, expte. S/DC/0508/14 Dia, S. A.</w:t>
      </w:r>
    </w:p>
    <w:p>
      <w:r>
        <w:rPr>
          <w:b/>
        </w:rPr>
        <w:t>[Pages 13–14]</w:t>
      </w:r>
    </w:p>
    <w:p>
      <w:r>
        <w:t>“The reported conduct, selling at a loss, which could in this case constitute an infringement of those typified in Article 17 of Law 3/1991, of January 10, on Unfair Competition, does not meet the requirements of affecting the public interest as required by Article 3 of the LDC.”</w:t>
      </w:r>
    </w:p>
    <w:p>
      <w:r>
        <w:t>In the case at hand, no effect on the general interest is observed either. On one hand, the final consumer would be benefiting from this pricing policy of LIDL, which could be explained by this business model, since the efficiencies that may be derived from it would be translating into a reduction of costs that in turn would be reflected in better prices for consumers, so in this case, the public interest would not be affected; rather the opposite, considering that it is a basic food item in the shopping basket.</w:t>
      </w:r>
    </w:p>
    <w:p>
      <w:r>
        <w:t>In short, this Chamber believes that there are no indications that LIDL is infringing Article 3 of the LDC since the alleged unfair behaviors are not substantiated and ultimately the public interest is not affected.</w:t>
      </w:r>
    </w:p>
    <w:p>
      <w:r>
        <w:t>Therefore, in view of the cited articles and the others of general application, the Competition Chamber of the National Commission on Markets and Competition,</w:t>
      </w:r>
    </w:p>
    <w:p>
      <w:r>
        <w:t>HAS RESOLVED</w:t>
      </w:r>
    </w:p>
    <w:p>
      <w:r>
        <w:t>SOLE.- Not to initiate sanctioning proceedings and to order the filing of the actions carried out by the Competition Directorate under reference S/DC/0524/14 LIDL, in accordance with the provisions of Article 49.3 of Law 15/2007, of July 3, on the Defense of Competition, considering that there are no indications of infringement of the aforementioned Law.</w:t>
      </w:r>
    </w:p>
    <w:p>
      <w:r>
        <w:t>This Resolution shall be communicated to the Competition Directorate of this National Commission on Markets and Competition and notified to all interested parties, informing them that there is no appeal against it in this prior administrative route, being able to do so within a period of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