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https://www.cnmc.es/expedientes/sdc056115</w:t>
      </w:r>
    </w:p>
    <w:p>
      <w:r>
        <w:t>Pages translated : 24</w:t>
      </w:r>
    </w:p>
    <w:p/>
    <w:p>
      <w:r>
        <w:rPr>
          <w:b/>
        </w:rPr>
        <w:t>[Pages 1–3]</w:t>
      </w:r>
    </w:p>
    <w:p>
      <w:r>
        <w:t xml:space="preserve">METALIC GASES RESOLUTION (Expte. S/DC/0561/15 MEDICAL GASES)  </w:t>
        <w:br/>
        <w:t xml:space="preserve">COUNCIL. COMPETITION CHAMBER  </w:t>
        <w:br/>
        <w:t xml:space="preserve">PRESIDENT  </w:t>
        <w:br/>
        <w:t xml:space="preserve">Mr. José María Marín Quemada  </w:t>
        <w:br/>
        <w:t xml:space="preserve">COUNCILORS  </w:t>
        <w:br/>
        <w:t xml:space="preserve">Mr. Josep Maria Guinart Solà  </w:t>
        <w:br/>
        <w:t xml:space="preserve">Ms. Clotilde de la Higuera González  </w:t>
        <w:br/>
        <w:t xml:space="preserve">Ms. Pilar Canedo Arrillaga  </w:t>
        <w:br/>
        <w:t xml:space="preserve">SECRETARY  </w:t>
        <w:br/>
        <w:t xml:space="preserve">Mr. Joaquim Hortalà i Vallvé  </w:t>
        <w:br/>
        <w:t xml:space="preserve">In Madrid, on July 13, 2017.  </w:t>
        <w:br/>
        <w:t>The Competition Chamber of the Council of the National Commission of Markets and Competition (CNMC), with the composition expressed in the margin, has issued this Resolution in the file S/DC/0561/15 MEDICAL GASES, initiated by the Directorate of Competition against several companies for alleged infringement of Article 1 of Law 15/2007, of July 3, on the Defense of Competition (LDC), consisting of agreements for market sharing in the supply of medical gases to hospitals and health centers in the national territory.</w:t>
      </w:r>
    </w:p>
    <w:p>
      <w:r>
        <w:t xml:space="preserve">I. BACKGROUND  </w:t>
        <w:br/>
        <w:t xml:space="preserve">1. In order to preliminarily determine the existence of circumstances that would justify, if applicable, the initiation of sanctioning proceedings, on July 1, 2015, the Directorate of Competition (DC) initiated a reserved information (S/DC/0561/15), after accessing certain information related to possible anti-competitive practices in the market for the manufacture, distribution, and marketing of medical gases, consisting of possible agreements for market sharing, price fixing, and exchanges of information within the framework of tenders for the supply of medical gases in the national territory.  </w:t>
        <w:br/>
        <w:t xml:space="preserve">2. Within the framework of the aforementioned reserved information, the DC conducted inspections at the premises of the following five companies on July 14, 15, and 16, 2015: (i) ABELLÓ LINDE, S.A., (ii) AIR LIQUIDE MEDICINAL, S.L., (iii) SOCIEDAD ESPAÑOLA DE CARBUROS METÁLICOS, S.A., (iv) CONTSE, S.A., and (v) PRAXAIR ESPAÑA, S.L.  </w:t>
        <w:br/>
        <w:t xml:space="preserve">3. From the information obtained during the home inspections, and after examination, the possible existence of rational indications of the commission, by ABELLÓ LINDE, S.A. (LINDE), AIR LIQUIDE MEDICINAL, S.L. (AIR LIQUIDE), SOCIEDAD ESPAÑOLA DE CARBUROS METÁLICOS, S.A. (CARBUROS METÁLICOS), CONTSE, S.A. (CONTSE), PRAXAIR ESPAÑA, S.L. (PRAXAIR), OXIMESA, S.L. (OXIMESA), GRUPO GASMEDI, S.L. (GASMEDI), OXIGEN SALUD, S.A. (OXIGEN SALUD), VIVISOL IBÉRICA, S.L. (VIVISOL), and ESTEVE TEIJIN HEALTHCARE, S.L. (ESTEVE TEIJIN), of an infringement of Article 1 of the LDC, consisting of exchanges of information and agreements for market sharing of public and private tenders for the supply of medical gases, both for hospital use and home use, was deduced.  </w:t>
        <w:br/>
        <w:t xml:space="preserve">4. On January 12, 2016, in accordance with the provisions of section 1 of Article 49 of the LDC, the DC agreed to initiate sanctioning proceedings for prohibited conducts under Article 1 of said LDC against the ten companies previously mentioned.  </w:t>
        <w:br/>
        <w:t xml:space="preserve">5. During the instruction of the file, the DC sent the following requests for information:  </w:t>
        <w:br/>
        <w:t xml:space="preserve">a. On January 20, 2016, the DC sent requests for information to the ten companies involved, in order for them to provide data related to the market for medical gases, both in hospitals and for the so-called Home Respiratory Therapies (folios 1304 to 1332). The responses to the aforementioned request were received by the CNMC on the days 2 (VIVISOL, folios 2052 to 2065), 3 (CONTSE -folios 2066 to 2079- and OXIGEN SALUD -folios 2085 to 2112), 5 (ESTEVE TEIJIN -folios 2113 to 2973-, PRAXAIR -folios 2974 to 2983- and OXIMESA (folios 2984 to 2991), 8 (LINDE -folios 2992 to 3010-, AIR LIQUIDE and GASMEDI -folios 3011 to 3049) and February 12, 2016 (CARBUROS METÁLICOS (folios 3157 to 3178).  </w:t>
        <w:br/>
        <w:t xml:space="preserve">b. On January 22, 2016, requests for information were sent to the Health Services of six Autonomous Communities, in order for them to provide data regarding tenders for medical gases both in hospitals and health centers as well as in Home Respiratory Therapies. The responses to these requests for information were received by the CNMC on the days 10 (HEALTH SERVICE OF THE PRINCIPALITY OF ASTURIAS -folios 3050 to 3078- and HEALTH SERVICE OF THE BALEARIC ISLANDS -folios 3079 to 3156), 16 (REGIONAL HEALTH MANAGEMENT OF CASTILLA Y LEÓN, folios 3186 to 3295), 19 (MADRID HEALTH SERVICE, folios 3296 to 3319) and February 22, 2016 (CATALAN HEALTH INSTITUTE, folios 3321 to 3444) and, subsequently, on March 9 and June 16 of the same year (GALICIAN HEALTH SERVICE, folios 3457 to 3481 and 4034 to 4139).  </w:t>
        <w:br/>
        <w:t xml:space="preserve">6. On July 14, 2016, the Council of the CNMC resolved the partial acceptance of the appeal filed on May 19, 2016, by LINDE against the Agreement of the DC, of May 5, 2016, of partial denial of the confidentiality requested by LINDE (R/AJ/037/16 ABELLO LINDE).  </w:t>
        <w:br/>
        <w:t xml:space="preserve">7. On September 15, 2016, the Council of the CNMC resolved the inadmissibility of the request for review ex officio made by LINDE in order for the nullity of the Investigation Order issued by the Director of Competition on July 3, 2016, and of the inspection actions carried out under it to be declared ex officio (R/AJ/318/16, ABELLÓ LINDE 2). LINDE filed a contentious-administrative appeal against such Resolution on November 18, 2016.  </w:t>
        <w:br/>
        <w:t xml:space="preserve">8. On October 19, 2016, the DC formulated the Statement of Facts (PCH), which was notified to the parties on the same day. In the notification, the parties involved were informed that, in accordance with Article 50.3 of the LDC, they could present allegations to the PCH and propose the evidence they deemed pertinent, being made aware that, after the 15-day period, the allegations presented would not be taken into account and the proposed evidence would be denied, without prejudice to its incorporation into the file.  </w:t>
        <w:br/>
        <w:t xml:space="preserve">9. On November 2, 2016, the allegations to the PCH formulated by ESTEVE TEIJIN were received (folios 4748 to 4750), on November 4, 2016, those formulated by VIVISOL (folios 4751 to 4752), on November 16, those formulated by PRAXAIR and OXIMESA (folios 4759 to 5040), AIR LIQUIDE (folios 5041 to 5469), CONTSE (folios 5470 to 5506), OXIGEN SALUD (folios 5507 to 5509), GASMEDI (folios 5510 to 6005), CARBUROS METÁLICOS (folios 6006 to 6070) and LINDE (folios 6071 to 6535).  </w:t>
        <w:br/>
        <w:t xml:space="preserve">10. In accordance with the provisions of Article 33.1 of the Competition Defense Regulation, approved by Royal Decree 261/2008, of February 22 (RDC), the DC agreed, on November 28, 2016, to close the instruction phase of the file, being notified to the parties on the same day.  </w:t>
        <w:br/>
        <w:t xml:space="preserve">11. On December 12, 2016, the Proposal for Resolution was notified to the parties by the DC. In it, the DC considers that five of the companies involved, CONTSE, S.A., ESTEVE TEIJIN HEALTHCARE, S.L., OXIGEN SALUD, S.A., OXIMESA S.L., and VIVISOL IBÉRICA, S.L. are not responsible for the infringement of Article 1 of the LDC under investigation, as their participation in it has not been proven.  </w:t>
        <w:br/>
        <w:t>12. On December 22, 2016, a submission of allegations to the PR was received from OXIGEN SALUD (folios 7639 to 7641). On December 27, 2016, a submission of allegations to the PR was received from VIVISOL (folios 7642 to 7643). On December 29, 2016, a submission of allegations to the PR was received from CARBUROS</w:t>
      </w:r>
    </w:p>
    <w:p>
      <w:r>
        <w:rPr>
          <w:b/>
        </w:rPr>
        <w:t>[Pages 4–6]</w:t>
      </w:r>
    </w:p>
    <w:p>
      <w:r>
        <w:t>la monitorización de la apnea del sueño, así como a la atención de pacientes con enfermedades respiratorias crónicas. VIVISOL ofrece servicios de atención domiciliaria y suministra equipos y gases medicinales a hospitales y clínicas.</w:t>
      </w:r>
    </w:p>
    <w:p>
      <w:r>
        <w:t xml:space="preserve">II. THE PARTIES  </w:t>
        <w:br/>
        <w:t xml:space="preserve">The interested parties in the present file, as stated in the PCH of the DC, are as follows:  </w:t>
        <w:br/>
        <w:t xml:space="preserve">1. ABELLÓ LINDE, S.A. (LINDE)  </w:t>
        <w:br/>
        <w:t xml:space="preserve">ABELLÓ LINDE is a company primarily dedicated to the manufacture and distribution of air gases (oxygen, nitrogen, argon), for application in industrial, food, and medical fields.  </w:t>
        <w:br/>
        <w:t xml:space="preserve">ABELLÓ LINDE, S.A. is a Spanish subsidiary of THE LINDE GROUP, an international group with more than 600 affiliated companies in over 100 countries and approximately 63,500 employees. The division responsible for medical gases is called LINDE HEALTHCARE.  </w:t>
        <w:br/>
        <w:t xml:space="preserve">In Spain, it has 10 production and packaging centers serving more than 21,000 customers, with a distribution network divided into four regions: Northeast, Levante, Central, and South, with a total of approximately 380 employees.  </w:t>
        <w:br/>
        <w:t xml:space="preserve">2. AIR LIQUIDE MEDICINAL, S.L. (AIR LIQUIDE)  </w:t>
        <w:br/>
        <w:t xml:space="preserve">AIR LIQUIDE is a company established in 1909, a subsidiary of the AIR LIQUIDE GROUP, one of the largest groups dedicated to the production and marketing of industrial and medical gases. It began its journey under the name Spanish Oxygen Company.  </w:t>
        <w:br/>
        <w:t xml:space="preserve">It specializes in gases for healthcare uses. It manufactures and supplies medical gases; develops, installs, and maintains equipment.  </w:t>
        <w:br/>
        <w:t xml:space="preserve">Its pharmaceutical specialties are medical gases used particularly in the areas of anesthesia-resuscitation, pain treatment, and respiratory deficiencies. It also markets medical devices used in special situations and analytical gases essential for diagnostics and patient care follow-ups.  </w:t>
        <w:br/>
        <w:t xml:space="preserve">3. CONTSE, S.A. (CONTSE)  </w:t>
        <w:br/>
        <w:t xml:space="preserve">CONTSE is a pharmaceutical laboratory of gases accredited by the Spanish Agency of Medicines for the production and packaging of medical gases, with two centers located in San Sebastián de los Reyes (Madrid) and in Palencia.  </w:t>
        <w:br/>
        <w:t xml:space="preserve">CONTSE is dedicated to the handling of liquefied gases, their gasification, packaging in pressure vessels, and their marketing.  </w:t>
        <w:br/>
        <w:t xml:space="preserve">4. ESTEVE TEIJIN HEALTHCARE, S.A. (ESTEVE TEIJIN)  </w:t>
        <w:br/>
        <w:t xml:space="preserve">ESTEVE TEIJIN is a joint venture between ESTEVE (a Spanish pharmaceutical laboratory that focuses its main activities in two major fields: the pharmaceutical sector and active ingredients or fine pharmaceutical chemistry) and TEIJIN PHARMA (a leading company in Japan in home respiratory therapies, active in the home respiratory therapy sector).  </w:t>
        <w:br/>
        <w:t xml:space="preserve">Prior to its current name, the company was called ESTEVE TEIJIN ESPAÑA, following the acquisition in 2009 of the company OXIMEPLUS, S.A.  </w:t>
        <w:br/>
        <w:t xml:space="preserve">5. GRUPO GASMEDI, S.L.U. (GASMEDI)  </w:t>
        <w:br/>
        <w:t xml:space="preserve">GASMEDI was founded in 1996 with the aim of becoming a reference operator in the Spanish market for home respiratory therapies and the supply of medical gases.  </w:t>
        <w:br/>
        <w:t xml:space="preserve">GASMEDI has two main divisions: the Home Respiratory Therapies Division - for the home treatment of patients with respiratory pathologies - and the Hospital Division - dedicated to the supply of medical gases to hospitals - providing its services both in the public health sector, as a result of public tenders in which it has been awarded, and in the private health sector, through contracts signed with private health companies and medical insurance.  </w:t>
        <w:br/>
        <w:t xml:space="preserve">On September 5, 2012, the CNC Council authorized the economic concentration operation by which the L’AIR LIQUIDE GROUP acquired exclusive control over GRUPO GASMEDI, S.L. (Expte. C/0458/12).  </w:t>
        <w:br/>
        <w:t xml:space="preserve">6. OXIGEN SALUD, S.A. (OXIGEN SALUD)  </w:t>
        <w:br/>
        <w:t xml:space="preserve">OXIGEN SALUD was founded in the early 1970s. The company was created to supply compressed medical oxygen at home to patients with chronic respiratory ailments.  </w:t>
        <w:br/>
        <w:t xml:space="preserve">Currently, OXIGEN SALUD provides home respiratory therapy assistance to more than 20,000 patients. The company also supplies electromedical equipment and medical gases to hospitals and healthcare centers.  </w:t>
        <w:br/>
        <w:t xml:space="preserve">7. OXIMESA, S.L. (OXIMESA)  </w:t>
        <w:br/>
        <w:t xml:space="preserve">OXIMESA was founded in 1966 as a Home Oxygen Therapy Company. Almost since then, a business link was established with PRAXAIR (then Argón) for the supply of Oxygen.  </w:t>
        <w:br/>
        <w:t xml:space="preserve">In 1993, after a period of progressive integration, OXIMESA became part of the PRAXAIR group.  </w:t>
        <w:br/>
        <w:t xml:space="preserve">8. PRAXAIR, S.L.U. (PRAXAIR)  </w:t>
        <w:br/>
        <w:t xml:space="preserve">PRAXAIR is a company dedicated to the manufacture, distribution, and sale of gases for both industrial and medical applications.  </w:t>
        <w:br/>
        <w:t xml:space="preserve">PRAXAIR is a subsidiary of the American company PRAXAIR INC., which operates in more than 50 countries, employing around 27,000 people.  </w:t>
        <w:br/>
        <w:t xml:space="preserve">9. SOCIEDAD ESPAÑOLA DE CARBUROS METÁLICOS, S.A. (CARBUROS METÁLICOS)  </w:t>
        <w:br/>
        <w:t xml:space="preserve">CARBUROS METÁLICOS is a company active in the industrial and medical gases sector that produces, distributes, and sells gases for multiple sectors: metallurgy, glass, water, food, medical, energy, petrochemical, laboratories, freezing, refrigeration, oenology, leisure, and beverages.  </w:t>
        <w:br/>
        <w:t xml:space="preserve">Since 1995, it has been part of the American group AIR PRODUCTS, which has more than 20,000 employees in over 50 countries, offering not only gases but also high-performance materials and chemical intermediates.  </w:t>
        <w:br/>
        <w:t xml:space="preserve">10. VIVISOL IBÉRICA, S.L. (VIVISOL)  </w:t>
        <w:br/>
        <w:t>VIVISOL is a subsidiary of the VIVISOL GROUP, one of the leading European groups operating in home care, particularly dedicated to the respiratory area, or oxygen therapy, mechanical ventilation, the diagnosis and monitoring of sleep apnea, as well as the care of patients with chronic respiratory diseases. VIVISOL offers home care services and supplies equipment and medical gases to hospitals and clinics.</w:t>
      </w:r>
    </w:p>
    <w:p>
      <w:r>
        <w:rPr>
          <w:b/>
        </w:rPr>
        <w:t>[Pages 7–9]</w:t>
      </w:r>
    </w:p>
    <w:p>
      <w:r>
        <w:t xml:space="preserve">care of obstructive sleep apnea syndrome, artificial nutrition, telemedicine, and various aspects of healthcare.  </w:t>
        <w:br/>
        <w:t xml:space="preserve">The VIVISOL group is part of the SOL Group, headquartered in Monza (Italy), active in the production, applied research, and marketing of technical, pure, and medicinal gases, with a presence in 23 European countries, India, Morocco, and Turkey.  </w:t>
        <w:br/>
        <w:t xml:space="preserve">III. MARKET CHARACTERIZATION  </w:t>
        <w:br/>
        <w:t xml:space="preserve">1. Regulatory Framework  </w:t>
        <w:br/>
        <w:t xml:space="preserve">As stated by the DC in the PCH (paragraphs 31 to 56), medicinal gases are considered as medicines for human use, whose manufacturing and dispensing require prior administrative authorization from the Spanish Agency for Medicines and Health Products (AEMPS).  </w:t>
        <w:br/>
        <w:t xml:space="preserve">Article 52 of the consolidated text of the Law on Guarantees and Rational Use of Medicines and Health Products, approved by Royal Legislative Decree 1/2015, of July 24, considers, in its section 1, that “medicinal gases are medicines that will be subject to the regime provided for in this Law, with the particularities that may be established by regulation.”  </w:t>
        <w:br/>
        <w:t xml:space="preserve">Furthermore, in section 2 of the aforementioned article, it is indicated that “the holder, importer, and marketer companies of liquefied medicinal gases may supply them, as determined by the competent health authorities, to healthcare centers, social care for patients with home respiratory therapy, as well as to legally authorized veterinary clinical establishments. For these purposes, liquefied medicinal gases will be understood as liquid oxygen, liquid nitrogen, and liquid nitrous oxide, as well as any others that, with similar characteristics and use, may be manufactured in the future.”  </w:t>
        <w:br/>
        <w:t xml:space="preserve">The procedure for the authorization of medicinal gases is contained in Royal Decree 1345/2007, of October 11, which regulates the authorization, registration, and dispensing conditions of industrially manufactured medicines for human use.  </w:t>
        <w:br/>
        <w:t xml:space="preserve">The aforementioned Royal Decree defines, in its article 2, section 32, medicinal gases indicating the following: “Medicinal gases: It is the gas or mixture of gases intended to come into direct contact with the human body and that, acting mainly by pharmacological, immunological, or metabolic means, is presented with properties to prevent, diagnose, treat, alleviate, or cure diseases or ailments. Medicinal gases include those used in inhalation therapy, anesthesia, in vivo diagnosis, or for the preservation and transport of organs, tissues, and cells intended for transplantation, as long as they are in contact with them. Liquefied medicinal gases will be understood as liquid oxygen, liquid nitrogen, and liquid nitrous oxide, as well as any other that with similar characteristics and use, may be manufactured in the future.”  </w:t>
        <w:br/>
        <w:t xml:space="preserve">2. Product Market  </w:t>
        <w:br/>
        <w:t xml:space="preserve">From the analysis carried out by the DC in the PCH (paragraphs 57 to 69), there is no rigid classification of medicinal gases. Depending on consumption, the following could be distinguished: i) High consumption, which represents 80% of hospital consumption (such as Oxygen, Nitrous Oxide, Nitrogen, Medical Air) and is distributed to terminal units from the cryogenic tank, and ii) Low consumption, which are usually special gases such as carbon dioxide, sulfur hexafluoride, octafluoropropane, etorex. They are used in small quantities in defined applications, usually supplied in bottles.  </w:t>
        <w:br/>
        <w:t xml:space="preserve">The supply of medicinal gases in healthcare centers has a solid establishment and a constant increase in consumption and types of therapies. Thus, hospitals require a wide variety of gases to carry out their daily activities. These gases constitute a very heterogeneous group with various presentations and packaging, different routes of administration, dosing, and posology.  </w:t>
        <w:br/>
        <w:t xml:space="preserve">The medicinal gases supplied to hospitals have the following uses: i) to facilitate the respiratory function of patients who need it, ii) as support elements in diagnoses, anesthesia, sterilization of surgical material, endoscopy techniques, laparoscopy, laser, nuclear magnetic resonance, ophthalmic surgery, and preservation of samples and organs, and iii) calibration of measuring equipment in clinical laboratories.  </w:t>
        <w:br/>
        <w:t xml:space="preserve">In community precedents and national precedents, the medicinal gases sector has been analyzed, establishing the existence of two markets for medicinal gases: the provision of medicinal gases for home care and the provision of medicinal gases to hospitals.  </w:t>
        <w:br/>
        <w:t xml:space="preserve">In the aforementioned precedents, the differentiation between both markets was based on the following arguments: i) from the supply perspective, the materials used for providing home care have a different nature than those used in hospitals as they are lighter, cheaper, and can be easily transported, ii) the resources required in each case are also different as hospitals have storage facilities that allow the supply of bulk gases, and iii) unlike home care, hospitals do not need the provision of qualified personnel for the follow-up and monitoring of patients and equipment, as they have their own staff for these functions.  </w:t>
        <w:br/>
        <w:t xml:space="preserve">From the demand perspective, the care provided to patients in their own homes cannot be considered interchangeable with that provided to hospitalized patients, being in any case, complementary services.  </w:t>
        <w:br/>
        <w:t xml:space="preserve">Within home care services, in the cited precedents, a distinction was made between respiratory and non-respiratory care, due to the fact that the former requires more time and attention to patients, different equipment and technology, and personnel with a higher level of knowledge. As for non-respiratory care, these include home care related to various pathologies, highlighting sudden infant death syndrome.  </w:t>
        <w:br/>
        <w:t xml:space="preserve">Likewise, within respiratory care, in the cited precedents, the European Commission considered a further division of respiratory care into two groups: i) through oxygen therapies, in turn applicable in three modalities: liquid (LOX), gaseous (GOX), and concentrated (COX), and ii) other respiratory therapies (non-oxygen) such as ventilation, prevention of sleep apnea, and inhalation of aerosols. However, the Commission did not reach a definitive conclusion regarding the need to segment these types of therapies into differentiated markets.  </w:t>
        <w:br/>
        <w:t xml:space="preserve">In the aforementioned community precedents, the Commission did not have to specifically examine the market for the supply of medicinal gases to hospitals although it conducted an examination of the market for the production and sale of industrial gases.  </w:t>
        <w:br/>
        <w:t xml:space="preserve">In that examination, the Commission determined that the substitutability from the demand perspective of medicinal gases with respect to industrial gases is limited, because some consumers such as hospitals in the pharmaceutical and healthcare sector can only use labeled gases, which ensure their quality and traceability. However, the Commission's investigations demonstrated the existence of some substitutability from the supply perspective of the two groups of gases, since medicinal gases, distributed both in tanks and in bottles, are produced in the same plants and from the same source as industrial gases, undergoing subsequent analysis to comply with the corresponding regulations on traceability and quality. The Commission left open the question of whether medicinal gases constitute a distinct product market from industrial gases.  </w:t>
        <w:br/>
        <w:t xml:space="preserve">On the other hand, to facilitate the understanding of the processed file and for a better understanding of the functioning of the market affected by the investigated conducts, the description of the main methods of acquiring medicinal gases for their supply to hospitals and health centers is provided below, as presented by the DC in paragraphs (38) to (56) of the PCH.  </w:t>
        <w:br/>
        <w:t>In this regard, the DC points out that it is necessary to distinguish between acquisitions made by public hospitals and health centers and those made by private ones. This differentiation also occurs regarding Home Respiratory Therapies (TRD).</w:t>
      </w:r>
    </w:p>
    <w:p>
      <w:r>
        <w:rPr>
          <w:b/>
        </w:rPr>
        <w:t>[Pages 10–12]</w:t>
      </w:r>
    </w:p>
    <w:p>
      <w:r>
        <w:t xml:space="preserve">Regarding the procurement of medicinal gases for privately owned centers, as stated by the majority of the companies interested in the file in their responses to information requests made to the DC, the most common method is through direct contact between hospital groups and supplying companies, so that the former can request offers and engage in bilateral negotiations among themselves.  </w:t>
        <w:br/>
        <w:t xml:space="preserve">In contrast, the acquisition of medicinal gases in public hospitals and health centers is carried out through the different procedures established in the Consolidated Text of the Public Sector Contracts Law (LCSP), approved by Royal Legislative Decree 3/2011, of November 14. These procedures and public tenders are conducted by the various Autonomous Communities through their Health Services or by the public hospitals belonging to those Communities.  </w:t>
        <w:br/>
        <w:t xml:space="preserve">As regulated in section 1 of article 109 of the LCSP, the conclusion of contracts by Public Administrations will require the prior processing of the corresponding file, which will be initiated by the contracting body justifying the need for the contract in the terms provided in article 22 of that Law.  </w:t>
        <w:br/>
        <w:t xml:space="preserve">The tendering procedures for the supply of medicinal gases in public ownership centers are usually awarded following the rules of the open procedure, contained in articles 157 and following of the LCSP, whereby any interested entrepreneur may submit a proposal, with all negotiation of the terms of the contract with the bidders being excluded.  </w:t>
        <w:br/>
        <w:t xml:space="preserve">On certain occasions, some Autonomous Communities, such as the Autonomous Community of Madrid or the Principality of Asturias, carry out calls for the supply of medicinal gases through the figure known as Framework Agreement, regulated in articles 196 to 198 of the LCSP. The contracting body may conclude them with one or several entrepreneurs in order to set the conditions to which the contracts intended to be awarded during a specified period must adhere, provided that the use of these instruments is not carried out abusively or in a manner that hinders, restricts, or distorts competition. Contracts based on a framework agreement may only be concluded between the contracting bodies and the companies that were originally parties to it.  </w:t>
        <w:br/>
        <w:t xml:space="preserve">The duration of the contracts for the supply of medicinal gases varies between two and four years, and may not exceed six years in any case.  </w:t>
        <w:br/>
        <w:t xml:space="preserve">3. Geographic Market  </w:t>
        <w:br/>
        <w:t xml:space="preserve">The European Commission, in the aforementioned precedent (case COMP/M.6504 LINDE/AIR PRODUCTS HOMECARE), indicated that, in relation to home care services, the market dimension is national mainly because the supply is carried out in the vast majority through public tendering procedures and because the regulatory regime, the structure of supply, and the prices in the sector are organized on a national basis.  </w:t>
        <w:br/>
        <w:t xml:space="preserve">Regarding the supply of medicinal gases to hospitals, the Commission concluded that the relevant dimension, regardless of its form of supply or container, is national.  </w:t>
        <w:br/>
        <w:t xml:space="preserve">In the cited national precedent, Resolution of the CNC Council of September 5, 2012, Expte. C-0458/12 AIR LIQUIDE/GASMEDI, an examination was carried out of: (i) the national markets for home care services for respiratory care, divided into oxygen segments in their different modalities (COX, LOX, and GOX) and non-oxygen (Apnea, ventilation, and aerosols), (ii) the national market for home care services for non-respiratory care, and (iii) the national market for the provision to hospitals of medicinal gases in its two segments of tanks and bottles.  </w:t>
        <w:br/>
        <w:t xml:space="preserve">III. PROVEN FACTS  </w:t>
        <w:br/>
        <w:t xml:space="preserve">In the present file, the facts considered proven by the Competition Directorate are based on the information obtained from inspections carried out on July 14, 15, and 16, 2015, at the premises of LINDE, AIR LIQUIDE, CARBUROS METÁLICOS, CONTSE, and PRAXAIR, which was gathered in physical and digital format.  </w:t>
        <w:br/>
        <w:t xml:space="preserve">Additionally, besides the information requests to the parties, the DC has analyzed the information provided at the request of the instructing body by six Health Services from as many Autonomous Communities (Castilla y León, Catalonia, Galicia, Balearic Islands, Madrid, and the Principality of Asturias), related to tenders for medicinal gases both in hospitals and health centers as well as in respiratory therapies, in order to verify the possible existence of conducts prohibited by the LDC in relation to the participation of the accused companies in several tendering files executed by those health services.  </w:t>
        <w:br/>
        <w:t xml:space="preserve">The facts considered proven by the DC were recorded in paragraphs (73) to (100) of the PCH. However, in accordance with the provisions of article 68.1 of the LDC, which determines that very serious infringements will prescribe after four years, certain conducts proven in the file were considered by the instructing body in the PCH itself as prescribed, due to the lack of proven continuity between them and the rest of the proven conducts in the investigation, as will be explained later.  </w:t>
        <w:br/>
        <w:t xml:space="preserve">Additionally, the DC, after receiving and evaluating the allegations presented by the accused parties to the PCH, modified its original assessment in the Proposal for Resolution, so that it restricts the initial consideration regarding the accreditation of the infringement of article 1 of the LDC, which is limited to market-sharing agreements in the supply to hospitals and health centers that would have materialized during the years 2012 to 2014, based exclusively on the facts recorded in paragraphs (81), (82), (83), (84), (93), (96), and (97) of the PCH.  </w:t>
        <w:br/>
        <w:t xml:space="preserve">Thus, the DC in its proposal for resolution submitted to this Chamber considers the following facts proven in relation to the participation of five of the accused companies in the following public procurement files.  </w:t>
        <w:br/>
        <w:t xml:space="preserve">1. Tender of the Galician Health Service (SERGAS) of 2012.  </w:t>
        <w:br/>
        <w:t xml:space="preserve">As stated by the DC in paragraphs 81 and 83-84 of the PCH, SERGAS convened in 2012 a tender for the supply of medicinal gases to different hospital centers (expte. MI-SER1-12-013). In this tender, the public opening of economic offers took place on August 13, 2012, with the final award agreed upon in November 2012.  </w:t>
        <w:br/>
        <w:t xml:space="preserve">In this final award, AIR LIQUIDE was the winner of the lots corresponding to Coruña and Santiago de Compostela, CARBUROS METÁLICOS of the lot corresponding to Pontevedra, GASMEDI was awarded the lots of Ourense, Ferrol, and Lugo, and PRAXAIR, finally, was awarded the lot corresponding to Vigo.  </w:t>
        <w:br/>
        <w:t xml:space="preserve">According to paragraph (81) of the PCH, handwritten notes included in a notebook called "libreta 2011," located during the inspection carried out at the AIR LIQUIDE premises in the office of one of its employees, almost entirely match the final award of that tender (folio 3522): "SERGAS. Coruña ALM/CM; Ferrol ALM; Santiago ALM; Vigo ALM PRX; Lugo GASMEDI; Orense GASMEDI; Pontevedra CM; End of year."  </w:t>
        <w:br/>
        <w:t xml:space="preserve">For its part, paragraphs (83) and (84) of the PCH mention an internal email from AIR LIQUIDE, dated April 19, 2012, which attaches two Excel sheets, indicating: "This is how the landscape would look with the new scenario (see attached file detail)" (Folio 3647). In the second sheet, the health centers, their location, the sales made during the year 2011, and the suppliers that made them are indicated. Likewise, the expected sales during the year 2012 and the suppliers that will carry them out are indicated.  </w:t>
        <w:br/>
        <w:t xml:space="preserve">2. Tender in the Principality of Asturias of 2014  </w:t>
        <w:br/>
        <w:t xml:space="preserve">As stated by the DC in paragraph (93) of the PCH, on December 27, 2013, the Principality of Asturias convened a tender for medicinal gases for the Central University Hospital of Asturias (HUCA), the Monte Naranco Hospital, and the Health Centers of the Health Area 4 of the Principality of Asturias. This tender was published in the BOE on January 9, 2014, and was finally awarded to AIR LIQUIDE, by Resolution of April 1, 2014.  </w:t>
        <w:br/>
        <w:t>In an internal email from LINDE, dated December 12, 2013, information is provided about the aforementioned tender, stating the following (underlining added by the DC) (folios 837-838):</w:t>
      </w:r>
    </w:p>
    <w:p>
      <w:r>
        <w:rPr>
          <w:b/>
        </w:rPr>
        <w:t>[Pages 13–15]</w:t>
      </w:r>
    </w:p>
    <w:p>
      <w:r>
        <w:t xml:space="preserve">date January 9, 2014, and was finally awarded to AIR LIQUIDE, by Resolution of April 1, 2014.  </w:t>
        <w:br/>
        <w:t xml:space="preserve">In an internal email from LINDE, dated December 12, 2013, information is provided regarding the aforementioned tender, stating the following (underlining added by the DC) (folios 837-838):  </w:t>
        <w:br/>
        <w:t xml:space="preserve">“Assuming you already have the information, but just in case: at HUCA, Gasmedi is in liquids and Air Liquide is in compressed; and at Montenaranco, Praxair is present. He mentioned to us that, as is logical, both Gasmedi and AL and Praxair are "nervous" about the tender and do not want to lose their share. They are all talking to him to convince him to protect each of the shares and to keep everything as it is. He is totally opposed to this. He says he wants an open tender for all companies, that he will not favor or protect anyone and that he would very much like Linde to participate in the tender.”  </w:t>
        <w:br/>
        <w:t xml:space="preserve">Subsequently, it is noted that this email was also forwarded by the gas supply manager to hospitals to the medicinal gases manager, both from LINDE, on December 12, 2013 (folios 837 to 839).  </w:t>
        <w:br/>
        <w:t xml:space="preserve">3. AIR LIQUIDE Strategies in 2012 and 2014  </w:t>
        <w:br/>
        <w:t xml:space="preserve">As stated by the DC in paragraph (82) of the PCH, in an internal email from AIR LIQUIDE, dated March 28, 2012, the following is indicated (folio 782, underlining added):  </w:t>
        <w:br/>
        <w:t xml:space="preserve">“Málaga + Granada + Jaén + Melilla  </w:t>
        <w:br/>
        <w:t xml:space="preserve">PRAXAIR:  </w:t>
        <w:br/>
        <w:t xml:space="preserve">Strategy.  </w:t>
        <w:br/>
        <w:t xml:space="preserve">Respects ALM customers (does not visit them) is very competitive in new business, has good references from customers who have worked with them (Hospital de la Axarquía).”  </w:t>
        <w:br/>
        <w:t xml:space="preserve">Subsequently, as recorded in paragraphs (96) and (97) of the PCH, in an email from AIR LIQUIDE, sent on April 11, 2014, an employee of the company informed the General Director and the Director of the hospital care area of the company about the strategies to be developed, repeatedly using the expressions “maintain ALM customers,” “do not touch LINDE customers,” “SHARED: work the Corales.”  </w:t>
        <w:br/>
        <w:t xml:space="preserve">The file attached to this email is an Excel document consisting of several sheets. In the sheet “Strategy by Segments,” there are two tables titled “Linde Customers” and “Shared Customers,” which reflect, regarding each of the customers, comments such as: “NO AGGRESSION,” “FIGHT,” “MAINTAIN AND RESPECT,” “DEFEND,” “ABANDON,” “FIGHT THE SERGAS IF A SINGLE SUPPLIER COMES OUT” (see especially folio 740).  </w:t>
        <w:br/>
        <w:t xml:space="preserve">As previously mentioned, alongside the facts outlined above, the DC includes in paragraphs (73) to (100) of the PCH a series of facts that it considers proven in the file but that, ultimately, have not been charged as infringing conduct of the LDC to any of the ten companies initially investigated, including the five ultimately considered responsible in the PR.  </w:t>
        <w:br/>
        <w:t xml:space="preserve">The facts recorded as proven in the PCH are outlined below:  </w:t>
        <w:br/>
        <w:t xml:space="preserve">1. Conducts considered prescribed according to the proven evidence gathered in the present file:  </w:t>
        <w:br/>
        <w:t xml:space="preserve">As already indicated by the DC in paragraph (131) of the PCH itself and confirmed in paragraph (44) of the PR, the conducts proven in the years 2000 and 2001 related to meetings held between companies and the strategy of LINDE outlined in paragraphs (74) to (77) of the same document, due to the lack of proven continuity between them and the rest of the proven conducts in the present investigation, are considered prescribed, in accordance with the provisions of article 68.1 of the LDC regarding the prescription of very serious infringements after four years.  </w:t>
        <w:br/>
        <w:t xml:space="preserve">- Internal document of LINDE from 2000 (paragraphs 74-76 PCH, folio 415)  </w:t>
        <w:br/>
        <w:t xml:space="preserve">- Handwritten notes from a LINDE executive from 2001 (paragraph 77 of the PCH, folios 419-420)  </w:t>
        <w:br/>
        <w:t xml:space="preserve">2. Proven conducts not charged to any company  </w:t>
        <w:br/>
        <w:t xml:space="preserve">In its response to several of the allegations presented by the companies charged with the facts described in the PCH, the DC expressly states that certain facts included in it are considered proven although they could not be charged as evidence against any of the companies, so they should not be considered included in the charges made.  </w:t>
        <w:br/>
        <w:t xml:space="preserve">These are the facts recorded in paragraphs 86-87 and 90-95 of the PCH that affect the following bidding procedures:  </w:t>
        <w:br/>
        <w:t xml:space="preserve">- Framework Agreement of the Community of Madrid for the procurement of medicinal gases (paragraphs 86 and 87 of the PCH)  </w:t>
        <w:br/>
        <w:t xml:space="preserve">- Internal emails and documentation from LINDE from 2013 and 2015 related to tenders in Andalusia, Balearic Islands, and Asturias (paragraphs 90 and 92-93 of the PCH)  </w:t>
        <w:br/>
        <w:t xml:space="preserve">- Internal presentations from AIR LIQUIDE from 2014 (paragraphs 94 and 95 PCH)  </w:t>
        <w:br/>
        <w:t xml:space="preserve">3. Conducts whose charges are modified in the PR  </w:t>
        <w:br/>
        <w:t xml:space="preserve">As stated, in light of the allegations made by the companies investigated in the PCH, the DC has modified in its Proposed Resolution its original assessment of certain facts initially considered as infringements committed by any of the five investigated companies. These are the facts outlined in paragraphs 78-79, 88-89, 98, and 100 of the PCH that correspond to certain bidding processes, as well as to internal presentations made by the companies themselves:  </w:t>
        <w:br/>
        <w:t xml:space="preserve">- Handwritten notes on “Notebook 2011 of AIR LIQUIDE”  </w:t>
        <w:br/>
        <w:t xml:space="preserve">- Tender from the Catalan Health Service for Home Respiratory Therapies in 2008 (paragraph 79 PCH)  </w:t>
        <w:br/>
        <w:t xml:space="preserve">- Tender in the Principality of Asturias from 2012 (paragraph 85 PCH)  </w:t>
        <w:br/>
        <w:t xml:space="preserve">- Internal email from LINDE from 2013: tenders in Balearic Islands (paragraphs 88 and 89 PCH)  </w:t>
        <w:br/>
        <w:t xml:space="preserve">- Presentation from PRAXAIR from 2015 (paragraph 100 PCH)  </w:t>
        <w:br/>
        <w:t xml:space="preserve">- Framework Agreement of the Principality of Asturias from 2015 (paragraph 98)  </w:t>
        <w:br/>
        <w:t xml:space="preserve">LEGAL GROUNDS  </w:t>
        <w:br/>
        <w:t xml:space="preserve">FIRST.- COMPETENCE TO RESOLVE  </w:t>
        <w:br/>
        <w:t xml:space="preserve">According to article 5.1.c) of Law 3/2013, of June 4, creating the National Commission of Markets and Competition, the CNMC is responsible for “applying the provisions of Law 15/2007, of July 3, regarding conducts that prevent, restrict, and distort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Consequently, the competence to resolve this sanctioning procedure corresponds to the Competition Chamber of the CNMC Council.  </w:t>
        <w:br/>
        <w:t xml:space="preserve">SECOND.- OBJECT OF THE RESOLUTION AND APPLICABLE REGULATIONS  </w:t>
        <w:br/>
        <w:t xml:space="preserve">In the present sanctioning file, this Chamber must resolve, based on the instruction carried out by the DC, which is included in the Report and Proposal for Resolution, whether the investigated practices constitute an infringement of article 1 of Law 15/2007, of July 3, on the Defense of Competition (LDC).  </w:t>
        <w:br/>
        <w:t xml:space="preserve">Regarding the applicable national regulations, after the final assessment of the proven facts made by the DC in the PR, this file concerns conduct allegedly carried out during the validity of Law 15/2007, therefore, this Law is the one that should be applied in the present procedure.  </w:t>
        <w:br/>
        <w:t xml:space="preserve">THIRD.- PROPOSAL FOR RESOLUTION OF THE INSTRUCTING BODY  </w:t>
        <w:br/>
        <w:t>Upon completion of the instruction of the file, taking into account the information contained therein, the DC understands that the existence of conducts prohibited by article 1 of the LDC, constituting very serious infringements, is proven.</w:t>
      </w:r>
    </w:p>
    <w:p>
      <w:r>
        <w:rPr>
          <w:b/>
        </w:rPr>
        <w:t>[Pages 16–18]</w:t>
      </w:r>
    </w:p>
    <w:p>
      <w:r>
        <w:t xml:space="preserve">the market allocation among the companies supplying medicinal gases, which constitutes a single and continuous infringement that would have materialized through the manipulation of public tender procedures called by the regional Health Services or by the hospitals and health centers themselves, for the supply of medicinal gases to hospitals carried out, at least, from 2012 to 2014, with partially different durations depending on the participating companies.  </w:t>
        <w:br/>
        <w:t xml:space="preserve">The DC considers ABELLÓ LINDE, S.A., AIR LIQUIDE MEDICINAL, S.L., GRUPO GASMEDI, S.L., PRAXAIR ESPAÑA, S.L., and SOCIEDAD ESPAÑOLA DE CARBUROS METÁLICOS, S.A. responsible for this infringement.  </w:t>
        <w:br/>
        <w:t xml:space="preserve">On the contrary, the instructing body understands that the also involved CONTSE, S.A., ESTEVE TEIJIN HEALTHCARE, S.L., OXIGEN SALUD, OXIMESA, S.L., and VIVISOL IBÉRICA, S.L. are not responsible for the aforementioned infringement of article 1 of the LDC, as their participation in it has not been proven.  </w:t>
        <w:br/>
        <w:t xml:space="preserve">FOURTH.- ASSESSMENT OF THE COMPETITION CHAMBER  </w:t>
        <w:br/>
        <w:t xml:space="preserve">This Competition Chamber agrees with the Competition Directorate that from the instruction carried out in the file, it can be deduced, given the evidence collected and described in the section of Proven Facts, the existence of indications of conduct consisting of market allocation agreements among companies supplying medicinal gases to hospitals and health centers.  </w:t>
        <w:br/>
        <w:t xml:space="preserve">In accordance with the evidentiary material collected, these actions could have started in the year 2000 and would have been ongoing until the time of the home inspections carried out in July 2015. However, considering the provisions of article 68.1 of the LDC, which determines that very serious infringements will prescribe after four years, the Competition Directorate considers that the infringements proven in the years 2000 and 2001 would have been prescribed for the purposes of this sanctioning file. The conducts ultimately attributed to the companies involved in the Proposed Resolution are not prior to 2012. In conclusion, the sanctionable conducts, according to the instruction carried out, would be, in their case, from the year 2012 onwards.  </w:t>
        <w:br/>
        <w:t xml:space="preserve">The Resolution of File S/106/08 ALMACENES DE HIERRO, dated May 17, 2010, confirmed by the Judgment of the National Court of February 19, 2013, and by the Supreme Court on November 14, 2013 (rec. 1523/2013), states that "the fact that there is no direct evidence in certain years (from October 1999 to April 2001 and from December 2002 to November 2004) of the activities that, evaluated as a whole, constitute a single infringement, does not prevent the conclusion in Law that this infringement continued to be active, since there is abundant evidence of facts subsequent to those periods of time, which prove the persistence of the final and unique objective that allows all those conducts or activities to be inscribed in a joint plan or anti-competitive strategy."  </w:t>
        <w:br/>
        <w:t xml:space="preserve">In the same vein, the Judgment of the General Court of the European Union (Eighth Chamber), dated May 19, 2010 (case T-18/05), has stated that non-excessive periods of interruption of conduct do not break its continuity: "However, given that the applicants resumed and repeated, after a period slightly exceeding sixteen months, their participation in an infringement that is the same collusive practice in which they had participated before the interruption, an identity that is not in doubt, the prescription in the sense of article 25 of Regulation No. 1/2003 is not applicable."  </w:t>
        <w:br/>
        <w:t xml:space="preserve">The Judgment of the CJEU of January 7, 2004 (joined cases C-204/00 P, C-211/00 P, C-213/00 P, C-217/00 P, and C-219/00 P, Aalborg Portland A/S, § 258 to 261) specifies that: "(...) Within the framework of a global agreement, which lasts several years, the passage of some months between the manifestations of the agreement is of little importance. On the contrary, the fact that the different actions are inscribed in a 'joint plan' due to their identical object is decisive."  </w:t>
        <w:br/>
        <w:t xml:space="preserve">However, as this Chamber has already stated in its resolution of September 5, 2016 (File S/DC/0525/14 CEMENTOS), when the periods in which no evidence of the imputed conduct has been obtained reach or exceed three years, in light of the applicable jurisprudence, it is appropriate to consider that such periods without evidence break the continuity of the conduct and allow for the prescription of the older conducts.  </w:t>
        <w:br/>
        <w:t xml:space="preserve">In the present file, the time span between the various facts for which evidence of conduct has been obtained is much more extensive, so in view of the jurisprudence and the cited precedents, the lack of continuity of the conduct must be appreciated and the prescription indicated by the DC regarding the facts of 2000 and 2001 must be accepted.  </w:t>
        <w:br/>
        <w:t xml:space="preserve">On the other hand, among the allegations presented regarding the lack of accreditation of the conduct by the five companies concerning which the DC maintains the accusation, these refer to the absence of direct evidence and the attribution of conducts based solely on documents prepared by third parties, internal and not exchanged among themselves. They thus argue the non-compliance with the jurisprudential requirements to apply the evidence of indications and the erroneous interpretation of the documents incorporated into the file on which the DC bases the accreditation of the infringement, for which the companies provide reasoned alternative explanations.  </w:t>
        <w:br/>
        <w:t xml:space="preserve">As this Competition Chamber has stated in other resolutions, one of the greatest obstacles faced by competition authorities in their fight against anti-competitive practices is obtaining evidence of their existence, as the very experience of companies contributes to the creation of increasingly sophisticated frameworks that hinder the detection and sanctioning work of public authorities. If we add to this the secret nature of the investigated conducts and the special precautions taken by companies to conceal the illicit activities in which they engage, the complex task that the Competition Directorate must carry out as the instructing body to, through all the evidence obtained during the procedure, configure a sufficient evidentiary basis on which to support the sanction that must, if applicable, be imposed is indisputable.  </w:t>
        <w:br/>
        <w:t xml:space="preserve">However, the jurisprudence has accepted the use of presumptive evidence to determine the existence of conducts prohibited by articles 1.1 of the LDC and 101.1 of the TFEU. Regarding the use of this evidentiary technique in the field of Competition Law, the Supreme Court (STS of February 3, 2009, in appeal No. 3073/2006 and STS of March 6, 2000, in appeal No. 373/93) has stated the following:  </w:t>
        <w:br/>
        <w:t xml:space="preserve">"From the doctrine of the Constitutional Court, contained in repeated judgments (17-11-1985 [RTC 1985. 17-1], 175/1985 [RTC 1985. 175], 229/1988 [RTC 1988, 229]), it can be established that the right to the presumption of innocence does not oppose the judicial conviction in a process being formed on the basis of circumstantial evidence: but for this evidence to be able to undermine that presumption, it must satisfy the following constitutional requirements: the indications must be fully proven - they cannot be mere suspicions - and the reasoning by which, based on the proven indications, it has been concluded that the accused committed the infringing conduct must be explicit: otherwise, neither the subsumption would be legally founded nor would there be a way to determine whether the deductive process is arbitrary, irrational, or absurd, that is, whether the right to the presumption of innocence has been violated by considering that the evidentiary activity can be understood as incriminating. It should be emphasized that this evidence has greater operability in the field of competition defense, since it is unlikely that the perpetrators of collusive acts will leave documentary evidence of their restrictive or prohibited conduct, which can only be extracted from indications or presumptions. Denying validity to this indirect evidence would lead almost to the absolute impunity of acts derived from agreements or arrangements to restrict the free functioning of supply and demand."  </w:t>
        <w:br/>
        <w:t>This same jurisprudential doctrine has been applied by the now-defunct TDC (among others, R TDC of 3/06/1997, File 352/94 Dairy Industries; R TDC of</w:t>
      </w:r>
    </w:p>
    <w:p>
      <w:r>
        <w:rPr>
          <w:b/>
        </w:rPr>
        <w:t>[Pages 19–21]</w:t>
      </w:r>
    </w:p>
    <w:p>
      <w:r>
        <w:t xml:space="preserve">19110/2001, Expte. 2035/99; RTDC of 13/06/2003, Expte. 543/02) and by the Council of the CNC and the CNMC (RCNC of 29/05/2009, Expte. 2789/07 Credit Entities and RCNC of July 2, 2009, Expte. 2759/09 Mobile Phones; RCNMC of September 5, 2016, Expte. S/DC/0525/14 CEMENTS). From this set of decisions, it can be concluded that to attribute the commission of a restrictive agreement or practice of competition, the following requirements must be jointly fulfilled: (i) the existence of fully proven facts; (ii) a causal relationship between those facts and the fully reasoned indications of infringement; and (iii) that there is no plausible alternative explanation for the concert of wills.  </w:t>
        <w:br/>
        <w:t xml:space="preserve">Well, from the indications gathered by the DC, applying the prerequisites required by jurisprudence to apply the presumption evidence, one could deduce a presumed collusion of the investigated companies. However, although the deduction described previously in the Proven Facts and the assessment of the conduct carried out by the DC is reasonable, that is, it can be inferred from the proven base facts, in light of the allegations made by the parties to the Proposed Resolution, this Competition Chamber considers that they have provided plausible alternative explanations for some of the proven facts throughout the investigation that prevent concluding that a conduct infringing Article 1 of the LDC has been proven, without a reasonable margin of doubt, in the terms presented by the DC in its proposal to this Chamber.  </w:t>
        <w:br/>
        <w:t xml:space="preserve">From the documentation gathered by the DC and on which it bases its accusation, it cannot be indubitably deduced that there was a market allocation among suppliers of medicinal gases, carried out both in supplies to hospitals and health centers and in the provision of home respiratory therapy services, developed between the years 2012 to 2014 in all the tenders and bids ultimately attributed.  </w:t>
        <w:br/>
        <w:t xml:space="preserve">Therefore, even though questionable actions from the perspective of competition law were observed by the accused in this file during the analyzed period, the Competition Chamber concludes that the elements of evidence in the file do not allow proving the infringement under the accusation presented by the Directorate of Competition.  </w:t>
        <w:br/>
        <w:t xml:space="preserve">In light of all the above, this Competition Chamber considers that, at the present moment and based on the information in the file, it cannot be concluded that the existence of an infringement of Article 1 of the LDC consisting of market allocation agreements for the supply of medicinal gases to hospitals and health centers in the national territory by the accused has been proven.  </w:t>
        <w:br/>
        <w:t xml:space="preserve">This conclusion, however, does not rule out the possibility that, if new evidence or indications are gathered, the existence of an infringement of Article 1 of the LDC may be proven in some of the tenders and bids investigated in this file.  </w:t>
        <w:br/>
        <w:t xml:space="preserve">As this Chamber has had the opportunity to express in previous resolutions (among others, the resolution of May 26, 2016, expte. S/DC/0504/14 AIO), collusive and restrictive behaviors of competition in the field of public procurement are doubly harmful to the public interest since they not only reduce competition in the affected market but also entail an additional detriment to public budgets and, therefore, to taxpayers, given that the price of goods and services contracted through tenders in which there has been collusion increases significantly, preventing the application of public funds to address other social needs.  </w:t>
        <w:br/>
        <w:t xml:space="preserve">As noted in the "Guide on Public Procurement and Competition" prepared by the CNC in 2011, the role of contracting authorities is essential for the prevention and detection of collusive agreements in public contract award processes.  </w:t>
        <w:br/>
        <w:t xml:space="preserve">Regarding prevention, although public procurement regulations establish a series of mandatory guidelines for the contracting authority in drafting the specifications, the promotion of free competition must take place in the very process of drafting and preparing them. The "Guide on Public Procurement and Competition" proposes a series of measures to be adopted by contracting authorities to restrict or eliminate collusive behaviors in the contracting process. The introduction of these measures entails public procurement processes that are more economically efficient and promote greater competition in the affected market.  </w:t>
        <w:br/>
        <w:t xml:space="preserve">As the CNC also pointed out in the report titled "Recommendations to Public Administrations for a More Efficient Market Regulation Favorable to Competition": "The specification is the main element of the competitive game in these processes, being of utmost importance to preserve competition in access to public tenders and for an efficient award of the tender. Similarly, the weight given to each of the evaluation criteria in the scoring constitutes a discretionary element of the contracting Administration that seems crucial for the award to be truly to the most competitive bidder."  </w:t>
        <w:br/>
        <w:t xml:space="preserve">Regarding the detection of collusive or anticompetitive behaviors once the public tender procedure has already begun, it should be noted that the LCSP itself provides, in its twenty-third additional provision, that both the contracting authorities and other parties involved in the supervision and appeal procedure may communicate to this Commission any known fact in the exercise of their functions that may constitute an infringement of the competition defense legislation. In particular, the aforementioned provision states, "they shall communicate any indication of agreement, decision or collective recommendation, or concerted or consciously parallel practice among bidders, which aims to, produces or may produce the effect of preventing, restricting or distorting competition in the contracting process."  </w:t>
        <w:br/>
        <w:t xml:space="preserve">Thus, the detection and prevention of restrictive competition behaviors must take place, both through the prevention and detection function by the contracting authorities, and through the investigation and sanction by this Commission and the competition defense authorities of the Autonomous Communities.  </w:t>
        <w:br/>
        <w:t xml:space="preserve">FIFTH.- OTHER ALLEGATIONS AND ISSUES RAISED IN THE COUNCIL PHASE  </w:t>
        <w:br/>
        <w:t xml:space="preserve">5.1. On the right of defense of the parties and the alleged nullity of the inspections.  </w:t>
        <w:br/>
        <w:t xml:space="preserve">AIR LIQUIDE argues in its allegations that the inspection carried out by the CNMC on July 14, 15, and 16, 2015, at the AIR LIQUIDE headquarters is vitiated by nullity, due to the incorrect information provided by the CNMC to the competent Administrative Court regarding the information that led to the inspections, to obtain the judicial resolution for entry and search at the AIR LIQUIDE headquarters and consequently the inspection work of the CNMC, so the evidence gathered in that inspection is null and cannot be used as evidence against AIR LIQUIDE.  </w:t>
        <w:br/>
        <w:t xml:space="preserve">For its part, LINDE maintains that the Investigation Order of July 3, 2015, and the home inspection carried out by the DC should be considered null and void for analogous reasons; additionally, LINDE considers that the CNMC did not follow the established legal procedure to issue the Resolution of September 15, 2016, (R/AJ/318/16) by which it dismisses the review appeal filed by LINDE against the inspection action.  </w:t>
        <w:br/>
        <w:t xml:space="preserve">GASMENDI also joins in its allegations the understanding that the alleged evidence obtained as a result of the inspections of AIR LIQUIDE and LINDE is null since, in its opinion, the inspections in which they were obtained were not justified.  </w:t>
        <w:br/>
        <w:t>In the case of CARBUROS METÁLICOS, it is alleged that the non-incorporation into the administrative file of the preparatory documentation of the instruction, consisting of information about the meetings held with the purchasing managers of various hospitals, constitutes a violation of its right of defense, as it cannot be ruled out that this information contains relevant elements for the defense of CARBUROS METÁLICOS.</w:t>
      </w:r>
    </w:p>
    <w:p>
      <w:r>
        <w:rPr>
          <w:b/>
        </w:rPr>
        <w:t>[Pages 22–24]</w:t>
      </w:r>
    </w:p>
    <w:p>
      <w:r>
        <w:t xml:space="preserve">This Competition Chamber agrees with the criterion of the DC regarding that the meetings, requests, and interviews conducted ex officio and on-site during the months of April and May 2015, by the Inspectors of the Competition Directorate, with the purchasing managers of various hospitals, especially in the Autonomous Community of Madrid and Galicia, were what determined the need to carry out home investigations in the possible companies involved. This criterion has been corroborated by the various competent Administrative Courts that approved the corresponding judicial entry authorizations.  </w:t>
        <w:br/>
        <w:t xml:space="preserve">Likewise, this Competition Chamber, in the context of the inadmissibility of the request made by LINDE for the declaration of nullity of full right of the Investigation Order issued by the Director of Competition on July 3, 2015, as well as the inspection actions carried out under its protection (Resolution of September 15, 2016, Expte. R/AJ/318/16, ABELLÓ LINDE 2), has already indicated that: “Contrary to what LINDE states in its appeal, the knowledge by the DC of information obtained by its officials in the context of an ex officio investigation, information obtained from interviews conducted in various hospitals with their purchasing managers, implies the existence of indications of restrictive competition practices that fully justify the corresponding home investigation within the framework of a reserved information, in the sense of article 49.2 of the LDC.”  </w:t>
        <w:br/>
        <w:t xml:space="preserve">In conclusion, this Chamber reiterates its assessment regarding the legality of the Investigation Order of July 3, 2015, as well as the inspection actions carried out under its protection, and understands that it is not appropriate to consider any of the allegations made by the parties involved regarding their defense rights and the right to the inviolability of their corporate headquarters.  </w:t>
        <w:br/>
        <w:t xml:space="preserve">5.2. On the proposed evidence and the request for a hearing  </w:t>
        <w:br/>
        <w:t xml:space="preserve">Some of the involved companies request in their allegations to the PR the taking of testimonial and documentary evidence. In some cases, this involves reiteration of evidence already proposed or submitted in the instruction phase. Likewise, some of the involved parties in their allegations have requested the holding of a hearing before the Council.  </w:t>
        <w:br/>
        <w:t xml:space="preserve">Given the assessment that this Competition Chamber makes regarding the insufficient accreditation of the conduct, the taking of additional evidence or the holding of a hearing is not appropriate.  </w:t>
        <w:br/>
        <w:t xml:space="preserve">5.3. On the request for confidentiality  </w:t>
        <w:br/>
        <w:t>Some of the involved companies have submitted in the allegations phase to the PR information for which they request a declaration of confidentiality in accordance with the provisions of article 42 of the LDC.</w:t>
      </w:r>
    </w:p>
    <w:p>
      <w:r>
        <w:t xml:space="preserve">This Chamber agrees to declare the mentioned information confidential, given its detailed nature, as detailed below.  </w:t>
        <w:br/>
        <w:t xml:space="preserve">The following folios corresponding to the responses to the request for information on business volumes in the year 2016 from the following companies:  </w:t>
        <w:br/>
        <w:t xml:space="preserve">- ABELLÓ LINDE, the folios corresponding to the confidential version of its response to the request for information on business volumes, of which a censored version exists (folios 8312),  </w:t>
        <w:br/>
        <w:t xml:space="preserve">- AIR LIQUIDE MEDICINAL and GRUPO GASMENDI, the folios corresponding to the confidential version of their response to the request for information on business volumes, of which a censored version exists (folios 8499-8503), as well as the confidential version relating to the document on their compliance program, of which a censored version exists (folios 8348-8423),  </w:t>
        <w:br/>
        <w:t xml:space="preserve">- CARBUROS METÁLICOS, the folios corresponding to the confidential version of its response to the request for information on business volumes, of which a censored version exists (folios 8499-8503) and  </w:t>
        <w:br/>
        <w:t xml:space="preserve">- PRAXAIR, the folios corresponding to the confidential version of its response to the request for information on business volumes, of which a censored version exists (folios 8533-8535).  </w:t>
        <w:br/>
        <w:t xml:space="preserve">- The folios corresponding to the confidential version of the allegations of GASMENDI (folios 7675-7702), AIR LIQUIDE (folios 7736-7885), PRAXAIR (folios 7962-7974), ABELLÓ LINDE (folios 8006-8029), regarding which in all cases a censored version exists.  </w:t>
        <w:br/>
        <w:t xml:space="preserve">In virtue thereof, having seen the cited articles and the others of general application, and without prejudice to the opening, if applicable, of a new file should new facts or indications appear, the Competition Chamber of the Council of the National Commission of Markets and Competition,  </w:t>
        <w:br/>
        <w:t xml:space="preserve">RESOLVES  </w:t>
        <w:br/>
        <w:t>FIRST.- To declare, under the protection of article 53.1 c) of Law 15/2007, of July 3, on the Defense of Competition, that in the present file the existence of an infringement of article 1 of Law 15/2007, of July 3, on the Defense of Competition, has not been sufficiently accredited in the terms proposed by the Competition Directorate.</w:t>
      </w:r>
    </w:p>
    <w:p>
      <w:r>
        <w:t xml:space="preserve">SECOND.- To resolve on the confidentiality relating to the documentation submitted by the companies in accordance with what is stated in the Fifth Legal Basis.  </w:t>
        <w:br/>
        <w:t>Communicate this Resolution to the Competition Directorate and notify the interested parties, informing them that against it there is no administrative appeal, being able to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