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https://www.cnmc.es/expedientes/sdc057716</w:t>
      </w:r>
    </w:p>
    <w:p>
      <w:r>
        <w:t>Pages translated : 10</w:t>
      </w:r>
    </w:p>
    <w:p/>
    <w:p>
      <w:r>
        <w:rPr>
          <w:b/>
        </w:rPr>
        <w:t>[Pages 1–3]</w:t>
      </w:r>
    </w:p>
    <w:p>
      <w:r>
        <w:t>RESOLUTION</w:t>
        <w:br/>
        <w:t>Expte. S/DC/0577/16 VOLKSWAGEN</w:t>
        <w:br/>
        <w:t>COUNCIL. COMPETITION CHAMBER</w:t>
        <w:br/>
        <w:t>President</w:t>
        <w:br/>
        <w:t>Mr. José María Marín Quemada</w:t>
        <w:br/>
        <w:t>Councillors</w:t>
        <w:br/>
        <w:t>Ms. Clotilde de la Higuera González</w:t>
        <w:br/>
        <w:t>Ms. María Ortiz Aguilar</w:t>
        <w:br/>
        <w:t>Mr. Josep Maria Guinart Solà</w:t>
        <w:br/>
        <w:t>Secretary of the Council</w:t>
        <w:br/>
        <w:t>Mr. Joaquim Hortalà i Vallvé</w:t>
        <w:br/>
        <w:t>In Barcelona, on February 7, 2019</w:t>
        <w:br/>
        <w:t>The Competition Chamber of the Council of the National Commission of Markets and Competition, with the composition indicated, has issued the following resolution in the case S/0577/16 VOLKSWAGEN, processed in response to the complaint filed by FACUA Consumers in Action (FACUA) against VOLKSWAGEN-AUDI ESPAÑA S.A. and SEAT, S.A. (jointly, VOLKSWAGEN) for alleged anti-competitive conduct contrary to Article 3 of Law 15/2007, of July 3, on the Defense of Competition (LDC).</w:t>
      </w:r>
    </w:p>
    <w:p>
      <w:r>
        <w:t>S/DC/0577/16 VOLKSWAGEN National Commission of Markets and Competition Page 1 of 10</w:t>
        <w:br/>
        <w:t>C/ Barquillo, 5 – 28004 Madrid - C/ Bolivia, 56 – 08018 Barcelona</w:t>
        <w:br/>
        <w:t>www.cnmc.es</w:t>
      </w:r>
    </w:p>
    <w:p>
      <w:r>
        <w:t>INDEX</w:t>
        <w:br/>
        <w:t>I. STATEMENT OF FACTS ............................................................................................ 3</w:t>
        <w:br/>
        <w:t>II. THE PARTIES ................................................................................................................. 4</w:t>
        <w:br/>
        <w:t>1. Complainant: FACUA Consumers in Action (FACUA) ........................................... 4</w:t>
        <w:br/>
        <w:t>2. Respondents: VOLKSWAGEN-AUDI ESPAÑA, S.A. AND SEAT, S.A.</w:t>
        <w:br/>
        <w:t>(VOLKSWAGEN). .................................................................................................................. 4</w:t>
        <w:br/>
        <w:t>III. AFFECTED MARKET ................................................................................................. 5</w:t>
        <w:br/>
        <w:t>1. Product market .............................................................................................................. 5</w:t>
        <w:br/>
        <w:t>2. Geographic market ........................................................................................................ 5</w:t>
        <w:br/>
        <w:t>3. Market structure ............................................................................................................ 5</w:t>
        <w:br/>
        <w:t>IV. REPORTED FACTS ..................................................................................................... 6</w:t>
        <w:br/>
        <w:t>V. LEGAL GROUNDS ....................................................................................................... 6</w:t>
        <w:br/>
        <w:t>FIRST. - Competence to resolve .................................................................................... 6</w:t>
        <w:br/>
        <w:t>SECOND. - Purpose of the resolution and proposal of the instructing body ............. 7</w:t>
        <w:br/>
        <w:t>THIRD. - Assessment of the Competition Chamber ..................................................... 7</w:t>
        <w:br/>
        <w:t>HAS RESOLVED .................................................................................................................. 9</w:t>
        <w:br/>
        <w:t>S/DC/0577/16 VOLKSWAGEN National Commission of Markets and Competition Page 2 of 10</w:t>
        <w:br/>
        <w:t>C/ Barquillo, 5 – 28004 Madrid - C/ Bolivia, 56 – 08018 Barcelona</w:t>
        <w:br/>
        <w:t>www.cnmc.es</w:t>
      </w:r>
    </w:p>
    <w:p>
      <w:r>
        <w:t>I. STATEMENT OF FACTS</w:t>
        <w:br/>
        <w:t>1. On October 8, 2015, a complaint was filed with the National Commission of Markets and Competition (CNMC) by FACUA against VOLKSWAGEN for alleged anti-competitive conduct contrary to Article 3 of the LDC, consisting of the marketing of vehicles whose diesel engines contained software that limited the emission of harmful gases to health and the environment at the time of the technical inspection, but which did not operate when the vehicle was driven on the road (folios 1.1.1 to 1.1.4).</w:t>
        <w:br/>
        <w:t>2. On October 29, 2015, within the framework of case CNS/DC/134, the Competition Directorate (DC) sent a letter to FACUA informing it, based on Article 46 of the LDC, that it would not initiate an investigation as the same facts were being investigated by the National Court.</w:t>
        <w:br/>
        <w:t>3. FACUA filed an appeal (R/AJ/118/15) with the Council of the CNMC against the communication from the DC mentioned in the previous point, under Article 47 of the LDC.</w:t>
        <w:br/>
        <w:t>4. On February 25, 2016, the Council of the CNMC partially upheld the appeal filed by FACUA against the letter from the DC sent on October 29, 2015, and ordered the DC to carry out the necessary actions to preliminarily determine whether the circumstances justifying the initiation of sanctioning proceedings in relation to the facts reported by FACUA were present.</w:t>
        <w:br/>
        <w:t>5. On March 14, 2016, it was agreed to initiate an investigation procedure under reference S/DC/0577/15, within the framework established in section 2 of Article 49 of the LDC in order to preliminarily determine the presence of the circumstances justifying the initiation of sanctioning proceedings (folio 1).</w:t>
        <w:br/>
        <w:t>6. On March 14, 2016, the DC requested information from the National Court (AN) regarding the scope of its criminal investigation concerning the facts reported by FACUA. The response from the AN was received by the CNMC on March 28, 2016, indicating that it was investigating crimes of fraud to the detriment of a generality of persons (art 248.1, 248.2 b), 249 and 282 of the Penal Code), subsidy fraud under Article 308 of the same legal text, and environmental crime under Article 325 of the Penal Code attributed to VOLKSWAGEN-AUDI ESPAÑA S.A.</w:t>
        <w:br/>
        <w:t>S/DC/0577/16 VOLKSWAGEN National Commission of Markets and Competition Page 3 of 10</w:t>
        <w:br/>
        <w:t>C/ Barquillo, 5 – 28004 Madrid - C/ Bolivia, 56 – 08018 Barcelona</w:t>
        <w:br/>
        <w:t>www.cnmc.es</w:t>
      </w:r>
    </w:p>
    <w:p>
      <w:r>
        <w:rPr>
          <w:b/>
        </w:rPr>
        <w:t>[Pages 4–6]</w:t>
      </w:r>
    </w:p>
    <w:p>
      <w:r>
        <w:t>7. On August 16, 2018, the Competition Directorate, in application of the provisions of Article 49.3 of the LDC, issued a proposal for non-initiation of sanctioning proceedings and for the filing of the complaint (folios 49 to 56), considering that there were no indications of infringement of the LDC.</w:t>
      </w:r>
    </w:p>
    <w:p>
      <w:r>
        <w:t>8. The Competition Chamber of the CNMC Council approved this resolution in its meeting on February 7, 2019.</w:t>
      </w:r>
    </w:p>
    <w:p>
      <w:r>
        <w:t>II. THE PARTIES</w:t>
      </w:r>
    </w:p>
    <w:p>
      <w:r>
        <w:t>The parties in the present case are:</w:t>
      </w:r>
    </w:p>
    <w:p>
      <w:r>
        <w:t>1. Complainant: FACUA Consumers in Action (FACUA)</w:t>
      </w:r>
    </w:p>
    <w:p>
      <w:r>
        <w:t>FACUA is a consumer and user association constituted in accordance with the provisions of the consolidated text of the General Law for the Defense of Consumers and Users, approved by Royal Legislative Decree 1/2007, of November 16. According to its Statutes, approved in Extraordinary General Assembly on March 7, 2015, and available on the association's website, it is domiciled in Seville and has among its purposes to disseminate and defend the rights of consumers and users.</w:t>
      </w:r>
    </w:p>
    <w:p>
      <w:r>
        <w:t>2. Respondents: VOLKSWAGEN-AUDI ESPAÑA, S.A. AND SEAT, S.A. (VOLKSWAGEN).</w:t>
      </w:r>
    </w:p>
    <w:p>
      <w:r>
        <w:t>These are companies whose purpose is the manufacture, importation, or marketing of motor vehicles, parts, spare parts, and accessories of the brands Volkswagen, Seat, Audi, and Skoda in Spain, as well as any other complementary activities and operations related to the main activity, including the provision of technical assistance and services. Both companies are 100% indirectly owned subsidiaries of Volkswagen A.G., the parent company of the Volkswagen group.</w:t>
      </w:r>
    </w:p>
    <w:p>
      <w:r>
        <w:t>III. AFFECTED MARKET</w:t>
      </w:r>
    </w:p>
    <w:p>
      <w:r>
        <w:t>1. Product market</w:t>
      </w:r>
    </w:p>
    <w:p>
      <w:r>
        <w:t>The DC considers that, taking into account existing precedents in the sector, the affected market can be defined as the market for the manufacture and marketing of new passenger cars. All manufacturers of passenger cars are included in this market. The aforementioned precedents have left open the possibility of delineating differentiated markets according to the range of the car. From the perspective of substitutability on the demand side, potential buyers of a passenger car do not usually have significantly different preferences based on the brand.</w:t>
      </w:r>
    </w:p>
    <w:p>
      <w:r>
        <w:t>2. Geographic market</w:t>
      </w:r>
    </w:p>
    <w:p>
      <w:r>
        <w:t>The cited precedents establish that the market encompasses the European Economic Area (EEA) because the main manufacturers cover the entire EEA from their factories located in a limited number of EEA countries. To the extent that the complaint that led to the reference file is limited to identifying an infringement of Article 3 of the LDC, the analysis for the present case focuses on Spain, as it is the geographical area in which Article 3 of the LDC seeks to preserve the public interest in free competition.</w:t>
      </w:r>
    </w:p>
    <w:p>
      <w:r>
        <w:t>3. Market structure</w:t>
      </w:r>
    </w:p>
    <w:p>
      <w:r>
        <w:t>According to data published by the Institute of Automotive Studies, the brands Volkswagen, SEAT, Audi, and Skoda represented 7.3%, 7.6%, 4.4%, and 2%, respectively, of the total registrations of passenger cars in Spain in 2017. This represents a combined share of 22.5%. Below is a table with detailed data for the period 2014-2017:</w:t>
      </w:r>
    </w:p>
    <w:p>
      <w:r>
        <w:t>PASSENGER CAR REGISTRATIONS SPAIN</w:t>
        <w:br/>
        <w:t>2014 2015 2016 2017</w:t>
        <w:br/>
        <w:t>Number % Number % Number % Number %</w:t>
        <w:br/>
        <w:t>Volkswagen 76,958 9.0% 88,300 8.5% 89,012 7.8% 89,602 7.3%</w:t>
        <w:br/>
        <w:t>Seat 67,894 7.9% 77,529 7.5% 77,643 6.8% 94,461 7.6%</w:t>
        <w:br/>
        <w:t>Audi 37,658 4.4% 44,062 4.3% 51,655 4.5% 54,939 4.4%</w:t>
        <w:br/>
        <w:t>Skoda 18,193 2.1% 22,886 2.2% 24,278 2.1% 24,860 2.0%</w:t>
        <w:br/>
        <w:t>Total Group 200,703 23.5% 232,777 22.5% 242,588 21.1% 263,862 21.4%</w:t>
        <w:br/>
        <w:t>Total Spain 855,308 100% 1,034,232 100% 1,147,009 100% 1,234,932 100%</w:t>
        <w:br/>
        <w:t>Source: Institute of Automotive Studies</w:t>
      </w:r>
    </w:p>
    <w:p>
      <w:r>
        <w:t>IV. REPORTED FACTS</w:t>
      </w:r>
    </w:p>
    <w:p>
      <w:r>
        <w:t>FACUA reports that VOLKSWAGEN has publicly acknowledged that it has marketed passenger cars whose diesel engines contained software that limited the emission of gases harmful to health and the environment when the vehicle was subjected to a technical inspection, with such limitation being nullified when the car was driven on the road. According to data published in the press and provided by VOLKSWAGEN, the software subject to FACUA's complaint would have been installed in the group's passenger cars equipped with EA-189 diesel engines, and these cars would have been marketed in Spain between the years 2009 and 2015. Specifically, according to data published in the press by VOLKSWAGEN, 257,479 Volkswagen brand passenger cars, 221,783 SEAT cars, 147,095 Audi cars, and 37,082 Skoda cars would have been affected, totaling 663,439 passenger cars. These figures imply an annual average of passenger cars with this engine marketed by these brands in Spain below 100,000 units, representing around 50% of the passenger cars marketed by these brands in each of the years of the affected period.</w:t>
      </w:r>
    </w:p>
    <w:p>
      <w:r>
        <w:t>V. LEGAL GROUNDS</w:t>
      </w:r>
    </w:p>
    <w:p>
      <w:r>
        <w:t>FIRST. - Competence to resolve</w:t>
      </w:r>
    </w:p>
    <w:p>
      <w:r>
        <w:t>According to Article 5.1.c) of Law 3/2013, of June 4, establishing the National Commission of Markets and Competition,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w:t>
      </w:r>
    </w:p>
    <w:p>
      <w:r>
        <w:t>Furthermore, Article 14.1.a)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rPr>
          <w:b/>
        </w:rPr>
        <w:t>[Pages 7–9]</w:t>
      </w:r>
    </w:p>
    <w:p>
      <w:r>
        <w:t>SECOND. - Object of the resolution and proposal of the instructing body</w:t>
      </w:r>
    </w:p>
    <w:p>
      <w:r>
        <w:t>This Chamber must assess in the present resolution whether the requirements for the application of Article 49.3 of the LDC are met, that is, the absence of indications of infringement, in order to agree, as proposed by the DC, to not initiate sanctioning proceedings and to file the actions taken so far.</w:t>
      </w:r>
    </w:p>
    <w:p>
      <w:r>
        <w:t>It is therefore necessary to evaluate the absence of indications of the conduct of VOLKSWAGEN, as proposed by the DC, or whether, on the contrary, there may be indications of infringement of Article 3 of the LDC in these actions that would warrant the initiation of sanctioning proceedings.</w:t>
      </w:r>
    </w:p>
    <w:p>
      <w:r>
        <w:t>Article 49.1 of the LDC provides that the DC will initiate sanctioning proceedings when it observes rational indications of the existence of prohibited conduct under Articles 1, 2, and 3 of the same Law. However, in section 3 of the aforementioned Article 49, it is added that the Council, at the proposal of the DC, will agree not to initiate sanctioning proceedings and, consequently, to file the actions taken, when it considers that there are no indications of infringement.</w:t>
      </w:r>
    </w:p>
    <w:p>
      <w:r>
        <w:t>On the other hand, Article 27.1 of the Competition Defense Regulation, approved by Royal Decree 261/2008, of February 22 (RDC), stipulates that: “1. In order for the Council of the National Competition Commission [currently CNMC] to agree not to initiate proceedings and to file the actions in the terms established in Articles 44 and 49.3 of Law 15/2007, of July 3, the Directorate of Investigation [currently Directorate of Competition] will forward the received complaint, the prior actions carried out, if applicable, and a proposal for filing.”</w:t>
      </w:r>
    </w:p>
    <w:p>
      <w:r>
        <w:t>Thus, the object of the present case is to analyze whether the conduct of VOLKSWAGEN presents indications of a possible restriction of competition as typified in Article 3 of the LDC.</w:t>
      </w:r>
    </w:p>
    <w:p>
      <w:r>
        <w:t>The DC considers that there are no indications that the reported conduct has the capacity, by itself, to generate an impact on competition and public interest, as required by Article 3 of the LDC.</w:t>
      </w:r>
    </w:p>
    <w:p>
      <w:r>
        <w:t>Consequently, the DC proposes the non-initiation of sanctioning proceedings and the filing of the actions.</w:t>
      </w:r>
    </w:p>
    <w:p>
      <w:r>
        <w:t>THIRD. - Assessment of the Competition Chamber</w:t>
      </w:r>
    </w:p>
    <w:p>
      <w:r>
        <w:t>Article 3 of the LDC states that the CNMC or the competent bodies of the Autonomous Communities “will know, in the terms established by this Law for prohibited conduct, of acts of unfair competition that, by distorting free competition, affect the public interest.”</w:t>
      </w:r>
    </w:p>
    <w:p>
      <w:r>
        <w:t>It follows that the CNMC is only authorized to sanction conduct deemed unfair when it distorts competition and affects the public interest.</w:t>
      </w:r>
    </w:p>
    <w:p>
      <w:r>
        <w:t>Therefore, to appreciate an infringement of Article 3 LDC, it is necessary to verify a distortion in the competitive functioning of the market that affects the public interest.</w:t>
      </w:r>
    </w:p>
    <w:p>
      <w:r>
        <w:t>In the present case, it must therefore be analyzed whether there are indications that the conduct of VOLKSWAGEN generates a distortion of free competition.</w:t>
      </w:r>
    </w:p>
    <w:p>
      <w:r>
        <w:t>In this regard, during the period in which the analyzed conduct occurred (2009-2015), the most relevant variables for the choice of a passenger car were price, the performance of the car, or the brand image associated with it.</w:t>
      </w:r>
    </w:p>
    <w:p>
      <w:r>
        <w:t>Conversely, the emissions of polluting gases published for each car usually played a secondary role for most consumers when making their vehicle purchase decision, so that, without needing to assess whether there was unfair competition or not, there are no indications to consider that the conduct has the capacity to affect competition in the market or to significantly distort the competitive dynamics of the affected market, nor therefore that the requirements for applying Article 3 LDC are met. All of the above leads to the conclusion that there are no indications that the conduct of VOLKSWAGEN reported by FACUA has the capacity, by itself.</w:t>
      </w:r>
    </w:p>
    <w:p>
      <w:r>
        <w:t>Notwithstanding the above, other public interests that may be affected by the alleged misleading advertising of VOLKSWAGEN will be able to be preserved within the framework of the criminal investigation being conducted by the Audiencia Nacional.</w:t>
      </w:r>
    </w:p>
    <w:p>
      <w:r>
        <w:t>In light of the above, in the absence of other additional evidentiary elements and without prejudice to the possible initiation of sanctioning proceedings in the event of the appearance of new indications of prohibited conduct related to the case, this Chamber finds the proposal of the DC appropriate and considers that the actions taken in relation to the investigated conduct should be filed.</w:t>
      </w:r>
    </w:p>
    <w:p>
      <w:r>
        <w:t>Therefore, in view of the cited provisions and the others of general application, the Competition Chamber</w:t>
      </w:r>
    </w:p>
    <w:p>
      <w:r>
        <w:t>HAS RESOLVED</w:t>
      </w:r>
    </w:p>
    <w:p>
      <w:r>
        <w:t>SOLE.- Not to initiate sanctioning proceedings and to file the actions taken by the Directorate of Competition of the CNMC in case S/DC/0577/16 VOLKSWAGEN, as a result of the complaint filed by FACUA Consumers in Action (FACUA) for considering that there are no indications of infringement of Law 15/2007, of July 3, on the Defense of Competition.</w:t>
      </w:r>
    </w:p>
    <w:p>
      <w:r>
        <w:t>In particular, among the crimes investigated by the Audiencia Nacional, it is worth noting the provisions of Article 282 of the Penal Code: "Manufacturers or traders who, in their offers or advertising of products or services, make false claims or state uncertain characteristics about them, in such a way that they may cause serious and manifest harm to consumers, shall be punished with a prison sentence of six months to one year or a fine of 12 to 24 months, without prejudice to the penalty that corresponds to apply for the commission of other crimes."</w:t>
      </w:r>
    </w:p>
    <w:p>
      <w:r>
        <w:rPr>
          <w:b/>
        </w:rPr>
        <w:t>[Pages 10–10]</w:t>
      </w:r>
    </w:p>
    <w:p>
      <w:r>
        <w:t xml:space="preserve">Communicate this resolution to the Competition Directorate and notify the interested parties, informing them that there is no administrative appeal against it, and that they may file a contentious-administrative appeal before the National Court within two months from the day following its notification.  </w:t>
        <w:br/>
        <w:t xml:space="preserve">S/DC/0577/16 VOLKSWAGEN National Commission on Markets and Competition Page 10 of 10  </w:t>
        <w:br/>
        <w:t xml:space="preserve">C/ Barquillo, 5 – 28004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