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https://www.cnmc.es/expedientes/sdc057816</w:t>
      </w:r>
    </w:p>
    <w:p>
      <w:r>
        <w:t>Pages translated : 7</w:t>
      </w:r>
    </w:p>
    <w:p/>
    <w:p>
      <w:r>
        <w:rPr>
          <w:b/>
        </w:rPr>
        <w:t>[Pages 1–3]</w:t>
      </w:r>
    </w:p>
    <w:p>
      <w:r>
        <w:t>JURISPRUDENCE</w:t>
        <w:br/>
        <w:t>Roj: SAN 6196/2022 - ECLI:ES:AN:2022:6196</w:t>
        <w:br/>
        <w:t>Id Cendoj:28079230062022100717</w:t>
        <w:br/>
        <w:t>Body: National Court. Contentious Chamber</w:t>
        <w:br/>
        <w:t>Location: Madrid</w:t>
        <w:br/>
        <w:t>Section: 6</w:t>
        <w:br/>
        <w:t>Date: 07/12/2022</w:t>
        <w:br/>
        <w:t>Case Number: 232/2018</w:t>
        <w:br/>
        <w:t>Resolution Number:</w:t>
        <w:br/>
        <w:t>Procedure: Ordinary procedure</w:t>
        <w:br/>
        <w:t>Rapporteur: MIGUEL DE LOS SANTOS GANDARILLAS MARTOS</w:t>
        <w:br/>
        <w:t>Type of Resolution: Judgment</w:t>
        <w:br/>
        <w:t>N A T I O N A L C O U R T</w:t>
        <w:br/>
        <w:t>Contentious-Administrative Chamber</w:t>
        <w:br/>
        <w:t>SECTION SIX</w:t>
        <w:br/>
        <w:t>Case Number: 0000232 /2018</w:t>
        <w:br/>
        <w:t>Type of Appeal: ORDINARY PROCEDURE</w:t>
        <w:br/>
        <w:t>General Registry Number: 2667/2018</w:t>
        <w:br/>
        <w:t>Plaintiff: GENERAL LOGISTICS SYSTEMS SPAIN, S.A. and GENERAL LOGISTICS SYSTEMS, B.V.</w:t>
        <w:br/>
        <w:t>Procurator: MR. JAIME BRIONES MÉNDEZ</w:t>
        <w:br/>
        <w:t>Defendant: NATIONAL COMMISSION OF MARKETS AND COMPETITION</w:t>
        <w:br/>
        <w:t>State Attorney</w:t>
        <w:br/>
        <w:t>Rapporteur: Mr. SANTOS GANDARILLAS MARTOS</w:t>
        <w:br/>
        <w:t>J U D G M E N T No.:</w:t>
        <w:br/>
        <w:t>Madam President:</w:t>
        <w:br/>
        <w:t>Ms. BERTA SANTILLAN PEDROSA</w:t>
        <w:br/>
        <w:t>Honorable Judges:</w:t>
        <w:br/>
        <w:t>Mr. FRANCISCO DE LA PEÑA ELIAS</w:t>
        <w:br/>
        <w:t>Mr. SANTOS GANDARILLAS MARTOS</w:t>
        <w:br/>
        <w:t>Ms. MARIA JESUS VEGAS TORRES</w:t>
        <w:br/>
        <w:t>Mr. RAMÓN CASTILLO BADAL</w:t>
        <w:br/>
        <w:t>Madrid, on the seventh of December two thousand twenty-two.</w:t>
        <w:br/>
        <w:t>This case has been seen before this Sixth Section of the Contentious-Administrative Chamber of the National Court under number 232/2018, the contentious-administrative appeal filed by GENERAL LOGISTICS SYSTEMS SPAIN, S.A. and GENERAL LOGISTICS SYSTEMS, B.V., represented by procurator Mr. Jaime Briones Méndez, against the resolution of March 8, 2018, file S/DC/0578/16 MESSAGING AND BUSINESS PARCELS, of the Council of the National Commission of Competition, by which they were declared responsible for an infringement in competition matters.</w:t>
        <w:br/>
        <w:t>The General Administration of the State has been a party defended by the State Attorney.</w:t>
        <w:br/>
        <w:t>FACTUAL BACKGROUND</w:t>
        <w:br/>
        <w:t>1</w:t>
      </w:r>
    </w:p>
    <w:p>
      <w:r>
        <w:t>JURISPRUDENCE</w:t>
        <w:br/>
        <w:t>FIRST.- The plaintiff filed a contentious-administrative appeal through a written submission presented in the terms expressed in the heading, agreeing to its admission by decree, and with a request for the administrative file.</w:t>
        <w:br/>
        <w:t>SECOND.- The complaint was formalized through a written submission in which, after alleging the pertinent facts and grounds, it concluded by pleading "[h]aving submitted this document along with its attached documents, please admit it and consider the complaint formalized in the present proceedings by GENERAL LOGISTICS SYSTEMS SPAIN, S.A. and GENERAL LOGISTICS SYSTEMS, B.V. and, following the appropriate legal procedures, issue a judgment agreeing to uphold the present appeal and, consequently, in relation to the Resolution of the Competition Chamber of the National Commission of Markets and Competition of March 8, 2018, arising from file S/DC/0578/16, declare (i) the incorrect delimitation of the affected market, which has resulted in an overestimation of the market shares of the sanctioned companies; (ii) that Article 101 of the TFEU is not applicable to the infringement attributed to GLS SPAIN and, jointly, to GLS BV; (iii) that the conduct attributable to GLS SPAIN is independent of other declared infringements; (iv) the lack of evidence of effects derived from the infringement consisting of a non-aggression pact between CORREOS and GLS SPAIN; and (v) the absence of responsibility of GLS BV. [...]".</w:t>
        <w:br/>
        <w:t>THIRD.- The State Attorney, in his written response to the complaint, requests the dismissal of the appeal.</w:t>
        <w:br/>
        <w:t>FOURTH.- After the case was received for evidence, following the conclusion phase, it was set for voting and ruling on November 2 of the current year, on which date it was indeed deliberated and voted.</w:t>
        <w:br/>
        <w:t>The rapporteur has been Mr. Santos Gandarillas Martos, who expresses the opinion of the Chamber.</w:t>
        <w:br/>
        <w:t>LEGAL GROUNDS</w:t>
        <w:br/>
        <w:t>FIRST.- The object of the present appeal filed by the entities GENERAL LOGISTICS SYSTEMS SPAIN, S.A. (formerly S.L. and hereinafter GLS) and GENERAL LOGISTICS SYSTEMS, B.V. (GLS BV) is the resolution of March 8, 2018, file S/DC/0578/16 MESSAGING AND BUSINESS PARCELS, by which a fine of 3,800,000 euros was imposed on GENERAL LOGISTICS SYSTEMS SPAIN, S.L.</w:t>
        <w:br/>
        <w:t>However, in accordance with Articles 65 of Law 15/2007, of July 3, on the Defense of Competition (BOE of July 4, LDC) and 47 of Royal Decree 261/2008, of February 22, approving the Regulation on the Defense of Competition (BOE of February 27, RDC) and the Communication of June 19, 2013 on the Leniency Program, GENERAL LOGISTICS SYSTEMS SPAIN, S.L. and its parent company GENERAL LOGISTICS SYSTEMS, B.V. were exempted from the payment of the fine.</w:t>
        <w:br/>
        <w:t>In the operative part of said resolution, it was indicated:</w:t>
        <w:br/>
        <w:t>"[F]IRST.- Declare the following very serious infringements of Article 1 of Law 16/1989, Article 1 of Law 15/2007, and Article 101 of the TFEU as proven.</w:t>
        <w:br/>
        <w:t>a) An infringement constituting a cartel consisting of a non-aggression pact in the market for messaging and business parcels for which the following companies are responsible, under the terms provided in section 4.4.1:</w:t>
        <w:br/>
        <w:t>(...)</w:t>
        <w:br/>
        <w:t>- GENERAL LOGISTICS SYSTEMS SPAIN, S.L. and jointly its parent company GENERAL LOGISTICS SYSTEMS, B.V.</w:t>
        <w:br/>
        <w:t>SECOND.- In accordance with the responsibility of each company for the infringements referred to in the previous resolution, the following sanctions are appropriate:</w:t>
        <w:br/>
        <w:t>a) In the non-aggression pact between CEX and GLS:</w:t>
        <w:br/>
        <w:t>(...)</w:t>
        <w:br/>
        <w:t>- GENERAL LOGISTICS SYSTEMS SPAIN, S.L.: 3,800,000 euros</w:t>
        <w:br/>
        <w:t>(...)</w:t>
        <w:br/>
        <w:t>THIRD.- Exempt GENERAL LOGISTICS SYSTEMS SPAIN, S.L. and its parent company GENERAL LOGISTICS SYSTEMS, B.V. from the payment of the fine, in accordance with what is stated in the foundation 4.7 of this resolution. [...]".</w:t>
        <w:br/>
        <w:t>As a summary of the most relevant milestones, we can point out that:</w:t>
        <w:br/>
        <w:t>1.- On October 13, 2014, GLS, its parent company GLS BV, and the parent company of both, ROYAL MAIL PLC, submitted to the CNMC, for the purposes of Article 65 or 66 of the LDC, a request for exemption from the payment of the fine that could be</w:t>
      </w:r>
    </w:p>
    <w:p>
      <w:r>
        <w:t>2</w:t>
      </w:r>
    </w:p>
    <w:p>
      <w:r>
        <w:t>JURISPRUDENCE</w:t>
        <w:br/>
        <w:t>imposed for the commission of an infringement of Article 1 of the LDC and Article 101 of the TFEU, consisting of a non-compete agreement with CORREOS EXPRESS PAQUETERÍA URGENTE, S.A. under which the parties would have committed not to make commercial offers to the clients of the other party for the provision of corporate parcel services.</w:t>
        <w:br/>
        <w:t>A confidential investigation was initiated by the Competition Directorate (DC) under Article 49.2 of the LDC.</w:t>
        <w:br/>
        <w:t>2.- On November 11 and 12, 2015, the DC conducted an inspection at the headquarters of CORREOS EXPRESS PAQUETERÍA URGENTE, S.A. (CEX). Further inspections took place on April 20 and 21, 2016, at the headquarters of INTERNATIONAL COURIER SOLUTION, S.L. (ICS), MBE SPAIN 2000, S.L. (MBE), and REDYSER TRANSPORTE, S.L. (REDYSER), completed by various requests for information to several implicated companies.</w:t>
        <w:br/>
        <w:t>3.- In light of the information provided, the DC agreed on July 22, 2016, to initiate the sanctioning file S/DC/0578/16 MESSAGING AND BUSINESS PARCELS, for possible restrictive practices of competition prohibited in Article 1 of Law 16/1989, Article 1 of the LDC, and Article 101 TFEU, against the companies: GLS and GLS, BV, CEX and its parent company SOCIEDAD ESTATAL CORREOS Y TELÉGRAFOS, S.A.; DHL and its parent company DHL EXPRESS IBERIA, S.L.; FEDEX and its parent company FEDERAL EXPRESS CORPORATION; ICS and its parent company TOTALICS, S.L.; MBE and its parent company MBE WORLDWIDE, SPA; REDYSER; TNT and its parent company TNT HOLDINGS LUXEMBOURG SARL; TOURLINE and its parent company CTT (CORREIOS DE PORTUGAL, S.A.); and UPS and its parent company UNITED PARCEL SERVICE ESPAÑA LTD.</w:t>
        <w:br/>
        <w:t>4.- After carrying out several investigative actions, requests for information, and the submission of various allegations by the implicated parties, on May 17, 2017, the DC notified the companies involved of the Statement of Facts (PCH).</w:t>
        <w:br/>
        <w:t>5.- On June 8 and 9, 2017, the DC directed requests for information to the accused companies in order to gather their total business volumes and the market affected by the investigated practices.</w:t>
        <w:br/>
        <w:t>6.- On July 12, 2017, the DC, in accordance with Article 33.1 of the RDC, agreed to close the instruction phase, and on the 19th the Director of Competition agreed to the proposal for resolution of the procedure (PR).</w:t>
        <w:br/>
        <w:t>7.- After the submission of allegations by the affected companies, the DC, on August 28, 2017, submitted its report and PR to the Competition Chamber of the CNMC, which on October 26, 2017, agreed to send information to the European Commission as provided for in Article 11.4 of Council Regulation (EC) No. 1/2003 of December 16, 2002, on the application of the rules on competition provided for in Articles 101 and 102 of the TFEU.</w:t>
        <w:br/>
        <w:t>8.- On January 25, 2018, the Competition Chamber adopted an agreement requiring the implicated companies to provide their total business volume for the year 2017.</w:t>
        <w:br/>
        <w:t>9.- On March 8, 2018, the Competition Chamber of the Council of the CNMC deliberated the resolution that is the subject of the present appeal.</w:t>
        <w:br/>
        <w:t>SECOND.- There are several grounds invoked by the appellants to seek the annulment of the sanctioning agreement, which we can summarize as follows: (I) the complaint begins by alleging the incorrect delimitation of the affected market, which has resulted in an overestimation of the market shares of the sanctioned companies. (ii) Secondly, the governing document states that Article 101 of the TFEU is not applicable to the infringement attributed to GLS and, jointly, to GLS BV. (iii) The complaint continues by stating that the conduct attributable to GLS is independent of other declared infringements. (iv) Fourthly, it states that the effects derived from the infringement consisting of a non-aggression pact between CORREOS and GLS have not been proven.</w:t>
        <w:br/>
        <w:t>To all the grounds alleged in the complaint, the representative of the Administration responds requesting the complete dismissal of the appeal.</w:t>
        <w:br/>
        <w:t>THIRD.- The first thing we must keep in mind is that the sanctioning agreement is the final result of the procedure, file S/DC/0578/16 MESSAGING AND BUSINESS PARCELS, which was a consequence of the leniency program to which those who now appeal adhered when on October 13, 2014, they appeared before the CNMC, for the purposes of Article 65 or 66 of the LDC, for the commission of an infringement of Article 1 of the LDC and Article 101 of the TFEU. They reported the existence of a non-compete agreement with CORREOS EXPRESS PAQUETERÍA URGENTE, S.A. and GSL under which they would have committed not to make commercial offers to the clients of the other party for the provision of corporate parcel services.</w:t>
      </w:r>
    </w:p>
    <w:p>
      <w:r>
        <w:rPr>
          <w:b/>
        </w:rPr>
        <w:t>[Pages 4–6]</w:t>
      </w:r>
    </w:p>
    <w:p>
      <w:r>
        <w:t>JURISPRUDENCE</w:t>
      </w:r>
    </w:p>
    <w:p>
      <w:r>
        <w:t>We highlight this because the entire sanctioning procedure is facilitated by the complaint that GSL made to the CNMC to take advantage of the leniency program, with the aim of reducing the potential sanction or exempting itself from its payment, as ultimately occurred under the protection of Article 65 of the LDC.</w:t>
      </w:r>
    </w:p>
    <w:p>
      <w:r>
        <w:t>The absence of a sanction, as the final result of the sanctioning procedure, would lead us to question the interest that the appellants have in being able to file the present appeal. While it is true that no one questions it, it is equally true that the rationale for this appeal loses some sense when, without evidence of a sanction, the claim is also not aimed at questioning the declaration of responsibility made by the sanctioning agreement.</w:t>
      </w:r>
    </w:p>
    <w:p>
      <w:r>
        <w:t>A mere reading of the plea of the governing document is enough to confirm that there is no request for the annulment of the contested act nor for the declaration of responsibility of the plaintiff for the infringement committed to be rendered ineffective, despite the fact that it was exempted from the payment of the fine. We are asked to make evaluative considerations regarding certain criteria carried out by the contested resolution, despite the fact that the decision of the sanctioning body must remain unchanged.</w:t>
      </w:r>
    </w:p>
    <w:p>
      <w:r>
        <w:t>In light of this consideration, we also find the assertion made by the complaint that, at the time of requesting the exemption from the payment of the fine, it was unaware of the specific scope of the conduct that it reported to the CNMC to be implausible. In its verbal statement of October 13, 2014, before the CNMC, which is recorded in pages 1 to 7, it firmly stated that the facts it reported to the CNMC, committed within the framework of commercial activities in Spain, could be considered as an infringement of Article 1 of the LDC and also of Article 101 of the TFEU, without making any qualification or limitation to this statement. There is no doubt about what was being reported nor its scope, much less the purpose pursued with the denunciation.</w:t>
      </w:r>
    </w:p>
    <w:p>
      <w:r>
        <w:t>What fundamentally underlies the present appeal pertains not so much to the sanctioning procedure, whose consequences have been inexorably caused and therefore accepted by the plaintiffs, but to the possible and eventual compensation procedure for damages provided for in the articles, in which the determination, dimension, and participation of the affected market could indeed be relevant. This is the only aspect on which the arguments of the complaint weigh. Nothing is questioned, stated, or requested regarding the declaration of responsibility for the infringement committed.</w:t>
      </w:r>
    </w:p>
    <w:p>
      <w:r>
        <w:t>FOURTH.- Having made the previous assessment, let us address the complaints identified in sections (i), (iii), and (iv), to which we will provide a joint response.</w:t>
      </w:r>
    </w:p>
    <w:p>
      <w:r>
        <w:t>Regarding the incorrect assessment of the market, this allegation was addressed in the administrative process, and it was already stated that the exact delimitation of the market or the characterization of all its elements is not essential in order to prove a conduct prohibited by Article 1 of the LDC when the existence of this conduct has been demonstrated. The definition or delimitation of the market must be more precise the more complex the economic connections are and the broader the analyses necessary for its assessment.</w:t>
      </w:r>
    </w:p>
    <w:p>
      <w:r>
        <w:t>In this sense, the judgment of the General Court of September 27, 2012, case T-82/08 Guardian Industries Corp. and Guardian Europe Sàrl v. European Commission, states that "[t]he obligation to delimit the market in a decision adopted under Article 81 EC is imposed on the Commission exclusively when, without such delimitation, it is not possible to determine whether the agreement in question may affect trade between Member States and has as its object or effect the prevention, restriction, or distortion of competition within the common market (judgments of the Court of July 6, 2000, Volkswagen/Commission, T-62/98, Rec. p. II-2707, paragraph 230; of July 8, 2004, Mannesmannröhren-Werke/Commission, T-44/00, Rec. p. II-2223, paragraph 132, and of October 25, 2005, Groupe Danone/Commission, T-38/02, Rec. p. II-4407, paragraph 99) [...]".</w:t>
      </w:r>
    </w:p>
    <w:p>
      <w:r>
        <w:t>Therefore, when we are faced with an agreement that is likely to restrict competition, the definition of the geographic markets is not required to the extent that real or potential competition in the affected territories has been restricted, regardless of whether those territories do not constitute markets in the strict sense, as stated, in addition to the aforementioned judgment, in the judgments of May 14, 1998, Enso Española/Commission, T-348/94, Rec. p. II-1875, paragraph 232, and of July 18, 2005, Scandinavian Airlines System/Commission, T-241/01, Rec. p. II-2917, paragraph 99. In these cases, it is sufficient to appreciate with a certain degree of approximation the geographic area or affected markets, for which a specific definition of the reference market is not required.</w:t>
      </w:r>
    </w:p>
    <w:p>
      <w:r>
        <w:t>But it turns out that in this case the resolution did define the affected market with a precision that European jurisprudence does not require for this type of infringement. It specified that the affected market falls within the broad postal sector regulated by Law 43/2010, of December 30, on the universal postal service, user rights, and the postal market, which is the "Corporate Messaging and Parcel Sector" (also referred to as Courier Express Parcel or CEP), for urgent shipments.</w:t>
      </w:r>
    </w:p>
    <w:p>
      <w:r>
        <w:t>JURISPRUDENCE</w:t>
      </w:r>
    </w:p>
    <w:p>
      <w:r>
        <w:t>and parcels, consisting of urgent shipments of documents and packages, with a commitment to delivery within a specified period, and parcel shipments. This market constitutes a differentiated segment of the "Traditional Postal Sector" (SPT), which encompasses the sending of correspondence (letters, postcards, advertising mailings, administrative notifications, and parcel services under standardized conditions).</w:t>
      </w:r>
    </w:p>
    <w:p>
      <w:r>
        <w:t>In the CEP segment, transport agencies coexist with logistics operators. In the former, following the reform carried out by Law 16/1987, of July 30, on the Regulation of Land Transport (LOTT) and the one carried out by Law 9/2013, of July 4, it was required, to intermediate in the road freight transport sector, to possess the corresponding Transport Operator authorization, for those who intermediate between users and carriers, being able to carry out all the necessary prior management, information, offer, and organization of loads and services to carry out the contracting of transports. In the latter, according to Article 122 of the aforementioned Law, logistics operators are companies specialized in organizing, managing, and controlling, on behalf of others, the operations of supply, transport, storage, or distribution of goods required by their clients, being able to use, in the exercise of their functions, infrastructures, technology, and means of their own or others.</w:t>
      </w:r>
    </w:p>
    <w:p>
      <w:r>
        <w:t>The resolution identifies the product market within the CEP, in the urgent shipment services, of a national and international nature, with origin or destination outside of Spain, of documents and small packages intended for companies. It excludes messenger and parcel services intended for individuals and industrial parcel services.</w:t>
      </w:r>
    </w:p>
    <w:p>
      <w:r>
        <w:t>Two characteristics stand out: on the one hand, the existence of significant economies of scale, as it is a network industry. The costs of collection and delivery constitute one of the most important parts of the direct costs of the providers of these services, and moreover, coverage is important both at origin and at destination. On the other hand, it is a highly differentiated product characterized from the rest by (i) speed of delivery, (ii) the geography that encompasses national or international services, (iii) the quality of the service determined by reliability, security, or the ability to track shipments. Recently, there have been greater demands for personalization in the delivery of packages by the demand with greater breadth in the time slots.</w:t>
      </w:r>
    </w:p>
    <w:p>
      <w:r>
        <w:t>From the perspective of service providers, the presence of so-called integrators stands out, which are large operators specialized in the urgent delivery of international parcels and have, within the framework of the European Commission Decision in case COMP/M.6570 UPS/TNT Express, full operational control of the logistics of parcel shipments from origin to destination, including air transport and sufficient geographic coverage worldwide. They are (i) owners of all the assets used for transport, which include a fleet of aircraft with scheduled flights through which they manage a significant portion of shipments; (ii) they have global geographic coverage; (iii) they have a centralized logistics operation model; (iv) their own IT network; and (v) reputation and credibility in providing on-time delivery services. There are three internationally recognized integrators: FEDEX, DHL, and UPS.</w:t>
      </w:r>
    </w:p>
    <w:p>
      <w:r>
        <w:t>Alongside the integrators coexist (i) urgent transport networks of national scope that operate mainly at the national level, extending in many cases to Portugal and Andorra, and work with a franchise or local agency regime, which allows them to have broad coverage, among which is the plaintiff. (ii) The public operator, the State Society Correos (CORREOS), present in this segment through two companies, the subsidiary CEX, which offers products with delivery times of less than 24 hours mainly with origin and destination within Spain with services very similar to the urgent transport networks of national scope, although it has high capillarity without the need for a network of franchisees or agencies, and the parent company, CORREOS, which completes the offer of lower value-added parcel services with delivery times exceeding 24 hours.</w:t>
      </w:r>
    </w:p>
    <w:p>
      <w:r>
        <w:t>What is remarkable about the functioning of this market is the frequency with which contractual relationships of collaboration, subcontracting, or provision of certain services occur among the various operators, as generally none of them has all the necessary productive elements to provide all the services they offer to their clients autonomously due to their diverse characteristics.</w:t>
      </w:r>
    </w:p>
    <w:p>
      <w:r>
        <w:t>In this sense, integrators, being specialized in the international segment, sometimes do not have sufficiently dense networks at the local level or in road transport, so they often subcontract either with other operators in the sector with greater national presence or with third-party transport companies that would operate as part of their own network. On the other hand, national companies that offer international services to their clients do not have networks abroad and need to subcontract with integrators or with operators specialized in international land transport.</w:t>
      </w:r>
    </w:p>
    <w:p>
      <w:r>
        <w:t>The concept of the market affected by the infringing conduct, which may or may not coincide with the relevant product and geographic market, is not determined by the territory in which the conditions of competition are homogeneous, but by the geographic space in which the analyzed infringement has produced or is likely to produce effects on the conditions of effective competition.</w:t>
      </w:r>
    </w:p>
    <w:p>
      <w:r>
        <w:t>Therefore, since the facts under investigation in this file involve the urgent shipment services of documents and small packages intended for companies provided by companies operating throughout the national territory, whose demand is constituted mainly by national clients, although the services provided may have their origin or destination outside of Spain, it is considered that the affected geographic market in this file is of national scope.</w:t>
      </w:r>
    </w:p>
    <w:p>
      <w:r>
        <w:t>On the other hand, the definition of the affected market as the market for corporate messaging and parcel services, excluding other industrial or personal parcel services, appears fully justified in the file and links with reports such as that of the postal regulatory body.</w:t>
      </w:r>
    </w:p>
    <w:p>
      <w:r>
        <w:t>Thus, there is nothing to object to regarding the complaint about the definition of the affected market. Regarding the complaints about the indicated quotas, in the case of GLS and having been declared exempt from the payment of the fine under the leniency program, it is not affected or at least it is not indicated in the complaint with what scope. We refer in this regard to what was said as the first reflection at the beginning of the reasoning of this judgment.</w:t>
      </w:r>
    </w:p>
    <w:p>
      <w:r>
        <w:t>Finally, the cartel infringement that is sanctioned, despite being carried out in a single procedure, describes not only an anti-competitive cartel but several independent ones, although deployed in the same market, essentially formed by bilateral non-aggression pacts among competitors. In the case of the infringement of Article 1 of the LDC, it is not necessary to prove effects when it comes to conduct that is restrictive of competition by object.</w:t>
      </w:r>
    </w:p>
    <w:p>
      <w:r>
        <w:t>FIFTH.- It considers inappropriate the attribution to GLS BV of joint liability for the conduct of its subsidiary GLS SPAIN.</w:t>
      </w:r>
    </w:p>
    <w:p>
      <w:r>
        <w:t>This complaint is new, being the written complaint the first time it is brought up. However, the reasons for imputing the parent company are similar to those presented in the resolution as a response to the allegations of CTT, FEDEX CORPORATION, and TNT HOLD, which did question this imputation.</w:t>
      </w:r>
    </w:p>
    <w:p>
      <w:r>
        <w:t>Article 61.2 of the LDC is applicable, which contemplates the imputation to the companies or persons that control it, except when their economic behavior is not determined by any of them.</w:t>
      </w:r>
    </w:p>
    <w:p>
      <w:r>
        <w:t>It would have been the responsibility of the parent company to disprove this presumption by providing evidence that revealed that the subsidiary acted autonomously or outside the decision-making scope of the parent company. As the Administration recalls, the judgment of April 30, 2009, (CJEU 2009/114) "[t]o attribute to a parent company the acts committed by its subsidiary, it is not at all necessary for the parent company to have directly participated in the behaviors attributed to its subsidiary or to have been aware of them. The circumstance that allows the Commission to consider the parent company of a group of companies as the recipient of the decision imposing fines is not the fact that the parent company has urged its subsidiary to participate in the infringement nor, a fortiori, the participation of the parent company itself in that infringement, but the fact that both constitute a single company for the purposes of Article 81 EC. [...]". In this same line, the CJEU judgment of May 8, 2013, Eni/Commission case C-508/11 P stated that "[46.] It should be recalled, first of all, that, according to established case law, for the purposes of applying Article 101 TFEU, the behavior of a subsidiary can be attributed to the parent company, in particular, when, although it has separate legal personality, that subsidiary does not autonomously determine its conduct in the market, but essentially follows the instructions given by the parent company, taking into account specifically the economic, organizational, and legal links that unite those two legal entities. Indeed, in such a situation, as the parent company and its subsidiary form part of the same economic unit and therefore constitute a single company in the sense of Article 101 TFEU, the Commission can, through a decision, impose fines on the parent company without the need to demonstrate its personal involvement in the infringement (see, in particular, the order of the Court of Justice of December 13, 2012, Transcatab/Commission, C-654/11 P, paragraph 29 and the cited case law). [...]".</w:t>
      </w:r>
    </w:p>
    <w:p>
      <w:r>
        <w:t>SIXTH.- The previous reasoning leads us to the complete dismissal of the appeal with an order for costs against the plaintiffs in accordance with the provisions of Article 139.1 of the LJCA.</w:t>
      </w:r>
    </w:p>
    <w:p>
      <w:r>
        <w:t>WE DECREE</w:t>
      </w:r>
    </w:p>
    <w:p>
      <w:r>
        <w:rPr>
          <w:b/>
        </w:rPr>
        <w:t>[Pages 7–7]</w:t>
      </w:r>
    </w:p>
    <w:p>
      <w:r>
        <w:t>JURISPRUDENCE</w:t>
      </w:r>
    </w:p>
    <w:p>
      <w:r>
        <w:t>We must dismiss the contentious-administrative appeal filed by GENERAL LOGISTICS SYSTEMS SPAIN, S.A. and GENERAL LOGISTICS SYSTEMS, B.V., against the resolution of March 8, 2018, file S/DC/0578/16 MESSAGING AND BUSINESS PARCELS, of the National Competition Commission, with express condemnation of costs to the plaintiff.</w:t>
      </w:r>
    </w:p>
    <w:p>
      <w:r>
        <w:t>This judgment, which will be notified in the manner provided for by Article 248 of the Organic Law of the Judiciary, is subject to cassation appeal, which must be prepared before this Chamber within 30 days from the day following its notification; in the preparation document for the appeal, compliance with the requirements established in Article 89.2 of the Jurisdiction Law must be demonstrated, justifying the objective cassation interest presented.</w:t>
      </w:r>
    </w:p>
    <w:p>
      <w:r>
        <w:t>What we pronounce, order,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