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https://www.cnmc.es/expedientes/sdc058716</w:t>
      </w:r>
    </w:p>
    <w:p>
      <w:r>
        <w:t>Pages translated : 13</w:t>
      </w:r>
    </w:p>
    <w:p/>
    <w:p>
      <w:r>
        <w:rPr>
          <w:b/>
        </w:rPr>
        <w:t>[Pages 1–3]</w:t>
      </w:r>
    </w:p>
    <w:p>
      <w:r>
        <w:t>JURISPRUDENCE</w:t>
        <w:br/>
        <w:t>Roj: STS 5935/2025 - ECLI:ES:TS:2025:5935</w:t>
        <w:br/>
        <w:t>Id Cendoj:28079130032025100261</w:t>
        <w:br/>
        <w:t>Body: Supreme Court. Administrative Litigation Chamber</w:t>
        <w:br/>
        <w:t>Location: Madrid</w:t>
        <w:br/>
        <w:t>Section: 3</w:t>
        <w:br/>
        <w:t>Date: 12/15/2025</w:t>
        <w:br/>
        <w:t>Appeal No.: 6914/2022</w:t>
        <w:br/>
        <w:t>Resolution No.: 1646/2025</w:t>
        <w:br/>
        <w:t>Procedure: Cassation Appeal Administrative Litigation (L.O. 7/2015)</w:t>
        <w:br/>
        <w:t>Rapporteur: JOSE LUIS GIL IBAÑEZ</w:t>
        <w:br/>
        <w:t>Type of Resolution: Judgment</w:t>
        <w:br/>
        <w:t>Case Resolutions: SAN 3585/2021,</w:t>
        <w:br/>
        <w:t>AAAN 9122/2021,</w:t>
        <w:br/>
        <w:t>ATS 607/2023,</w:t>
        <w:br/>
        <w:t>STS 5935/2025</w:t>
        <w:br/>
        <w:t>S U P R E M E C O U R T</w:t>
        <w:br/>
        <w:t>Administrative Litigation Chamber</w:t>
        <w:br/>
        <w:t>Third Section</w:t>
        <w:br/>
        <w:t>Judgment No. 1.646/2025</w:t>
        <w:br/>
        <w:t>Date of Judgment: 12/15/2025</w:t>
        <w:br/>
        <w:t>Type of Procedure: CASSATION</w:t>
        <w:br/>
        <w:t>Procedure Number: 6914/2022</w:t>
        <w:br/>
        <w:t>Ruling/Agreement:</w:t>
        <w:br/>
        <w:t>Date of Voting and Ruling: 12/02/2025</w:t>
        <w:br/>
        <w:t>Rapporteur: Hon. Mr. José Luis Gil Ibáñez</w:t>
        <w:br/>
        <w:t>Origin: NATIONAL COURT ADMINISTRATIVE LITIGATION SECTION 6</w:t>
        <w:br/>
        <w:t>Justice Administration Lawyer: Section 003</w:t>
        <w:br/>
        <w:t>Transcribed by:</w:t>
        <w:br/>
        <w:t>Note:</w:t>
        <w:br/>
        <w:t>CASSATION No.: 6914/2022</w:t>
        <w:br/>
        <w:t>Rapporteur: Hon. Mr. José Luis Gil Ibáñez</w:t>
        <w:br/>
        <w:t>Justice Administration Lawyer: Section 003</w:t>
        <w:br/>
        <w:t>SUPREME COURT</w:t>
        <w:br/>
        <w:t>Administrative Litigation Chamber</w:t>
        <w:br/>
        <w:t>Third Section</w:t>
        <w:br/>
        <w:t>Judgment No. 1646/2025</w:t>
        <w:br/>
        <w:t>Hon. Sirs and Hon. Ladies.</w:t>
        <w:br/>
        <w:t>Mr. José Manuel Bandrés Sánchez-Cruzat, president</w:t>
        <w:br/>
        <w:t>1</w:t>
      </w:r>
    </w:p>
    <w:p>
      <w:r>
        <w:t>JURISPRUDENCE</w:t>
        <w:br/>
        <w:t>Mr. Eduardo Calvo Rojas</w:t>
        <w:br/>
        <w:t>Mr. José Luis Gil Ibáñez</w:t>
        <w:br/>
        <w:t>Mr. Juan Pedro Quintana Carretero</w:t>
        <w:br/>
        <w:t>Ms. Pilar Cancer Minchot</w:t>
        <w:br/>
        <w:t>Ms. Margarita Beladiez Rojo</w:t>
        <w:br/>
        <w:t>In Madrid, on December 15, 2025.</w:t>
        <w:br/>
        <w:t>This Chamber has reviewed the cassation appeal number 6914/2022, filed by the court attorney Mr. Luis de Villanueva Ferrer, representing the Bar Association of Albacete, with the legal assistance of Mr. Emilio José Aparicio Santamaría and Ms. María Pilar Ochoa Gómez, against the judgment of July 28, 2021, issued by the Sixth Section of the Administrative Litigation Chamber of the National Court, in the administrative litigation appeal number 253/2018, concerning a sanction for breach of competition, in which the court attorney of the Tribunals Mr. Jaime Briones Méndez has intervened as the opposing party, representing Caixabank, with the legal assistance of Mr. Carlos Melón Pardo and Mr. Pablo González de Zárate Catón, and the State Attorney, representing and defending the General Administration of the State.</w:t>
        <w:br/>
        <w:t>The Hon. Mr. José Luis Gil Ibáñez has been the rapporteur.</w:t>
        <w:br/>
        <w:t>FACTUAL BACKGROUND</w:t>
        <w:br/>
        <w:t>FIRST.- By resolution of March 8, 2018, from the Competition Chamber of the National Commission of Markets and Competition, in the file S/DC/0587/16 COSTAS BANKIA, fines were imposed on the Bar Associations of Valencia, Barcelona, Ávila, La Rioja, Señorío de Vizcaya, Santa Cruz de Tenerife, Albacete, A Coruña, and Sevilla, for committing prohibited conduct under Article 1 of Law 15/2007, of July 3, on the Defense of Competition, consisting of "price recommendations through the preparation, publication, and dissemination of fee scales."</w:t>
        <w:br/>
        <w:t>The Bar Association of Albacete, which had been fined €20,000, filed an administrative litigation appeal, which was followed under number 253/2018 in the Sixth Section of this jurisdiction of the National Court and concluded with a judgment on July 28, 2021, the operative part of which is as follows:</w:t>
        <w:br/>
        <w:t>"To dismiss the administrative litigation appeal filed by the Attorney Mr. Luis de Villanueva Ferrer on behalf of the Illustrious Bar Association of Albacete against the resolution of March 8, 2018, issued by the Competition Chamber of the National Commission of Markets and Competition in the file S/DC/0587/16 COSTAS BANKIA, by which a fine of €20,000 was imposed. Resolution that we declare null and void. With express imposition of costs to the acting party."</w:t>
        <w:br/>
        <w:t>The judgment was clarified by order of November 2, 2021, which stated:</w:t>
        <w:br/>
        <w:t>"To clarify the judgment issued in this process in the sense that in the ruling of the same, where it says 'To dismiss the administrative litigation appeal filed by the Attorney Mr. Luis de Villanueva Ferrer on behalf of the ILLUSTROUS BAR ASSOCIATION OF ALBACETE against the resolution of March 8, 2018, issued by the Competition Chamber of the National Commission of Markets and Competition in the file S/DC/0587/16 COSTAS BANKIA, by which a fine of €20,000 was imposed. Resolution that we declare null and void. With express imposition of costs to the acting party,' it should say 'To dismiss the administrative litigation appeal filed by the Attorney Mr. Luis de Villanueva Ferrer on behalf of the ILLUSTROUS BAR ASSOCIATION OF ALBACETE against the resolution of March 8, 2018, issued by the Competition Chamber of the National Commission of Markets and Competition in the file S/DC/0587/16 COSTAS BANKIA, by which a fine of €20,000 was imposed. Resolution that we declare in accordance with the law. With express imposition of costs to the acting party.'"</w:t>
        <w:br/>
        <w:t>SECOND.- Once the judgment was notified to the parties, the legal representation of the Bar Association of Albacete expressed its intention to file a cassation appeal, and the Chamber, by order of September 21, 2022, accepted the appeal, summoning the parties before this Chamber of the Supreme Court.</w:t>
        <w:br/>
        <w:t>THIRD.- Upon receipt of the proceedings in this Court, by order of January 12, 2023, issued by the Admission Section, it was agreed:</w:t>
        <w:br/>
        <w:t>2</w:t>
      </w:r>
    </w:p>
    <w:p>
      <w:r>
        <w:t>JURISPRUDENCE</w:t>
        <w:br/>
        <w:t>"1.º) To admit the cassation appeal No. 6914/2022, prepared by the legal representation of the Bar Association of Albacete against the judgment of July 28, 2021, issued by the Sixth Section of the Administrative Litigation Chamber of the National Court in appeal No. 253/2018.</w:t>
        <w:br/>
        <w:t>2.º) To specify that the issues presenting objective cassational interest for the formation of jurisprudence consist of determining: a) whether the scope of the taxation of costs and the swearing of accounts constitutes an economic market for competition purposes, and b) if that premise is accepted, what thesis should prevail regarding the possibility that the guiding criteria developed by the various Bar Associations for such purposes (of taxation of costs and swearing of accounts) may or may not contain scales and/or rates and whether they should or should not be publicly and openly known.</w:t>
        <w:br/>
        <w:t>3.º) To identify as legal norms that, in principle, will be subject to interpretation, Article 14 and the Fourth Additional Provision of Law 2/1974, of February 13, on Professional Associations; Article 4 of Law 15/2007, of July 3, on the Defense of Competition; and Articles 35 and 241 et seq. of Law 1/2000, of January 7, on Civil Procedure; without prejudice to the fact that the trial Chamber may extend to others, if the procedural debate ultimately requires it (art. 90.4 LJCA).</w:t>
        <w:br/>
        <w:t>[...]"</w:t>
        <w:br/>
        <w:t>FOURTH.- The representation of the Bar Association of Albacete submitted, on March 15, 2023, a written statement for the filing of the cassation appeal, in which it requested that the issue of objective cassational interest be resolved in the sense of:</w:t>
        <w:br/>
        <w:t>"a. To establish the following cassational doctrine:</w:t>
        <w:br/>
        <w:t>- That the taxation of costs is a judicial activity regulated in the LEC and, in that condition, foreign to the logic proper to the market in which the free exercise of the profession of Lawyer is inscribed;</w:t>
        <w:br/>
        <w:t>- That the legislator intended for the determination of the taxation of costs to be subject to criteria of reasonableness not assimilated to a free market operation;</w:t>
        <w:br/>
        <w:t>- That the establishment and dissemination of scales, price lists, or precise rules directly aimed at setting the average and reasoned amount of professional fees, exclusively for the purposes of the taxation of costs and swearing of accounts, responds to an imperative reason of general interest that is adequate; that does not go beyond what is necessary; and that cannot be achieved by any other measure in light of the current state of procedural regulation of the taxation of costs and swearing of accounts.</w:t>
        <w:br/>
        <w:t>b. To consider the challenged Judgment contrary to law, as well as the Resolution issued by the Competition Chamber of the CNMC, dated March 8, 2018 (sanctioning file S/CD/0587/16 COSTAS BANKIA), by which a fine of €20,000 was imposed on my principal for committing a serious infringement of Article 1 of the LDC."</w:t>
        <w:br/>
        <w:t>Identifying as claims exercised and pronouncements requested from the Chamber:</w:t>
        <w:br/>
        <w:t xml:space="preserve">"That the issues presenting objective cassational interest be resolved in the indicated sense [...]. </w:t>
        <w:br/>
        <w:t>That the appealed judgment be annulled for violating the norms and jurisprudence invoked as infringed and, consequently, that the cassation appeal filed by the Bar Association of Albacete against the Judgment of the 6th Section of the Administrative Litigation Chamber of the National Court, of July 28, 2021, ordinary procedure No. 253/2018, by which the administrative litigation appeal filed by my represented party against the Resolution issued by the Competition Chamber of the CNMC, dated March 8, 2018 (sanctioning file S/CD/0587/16 COSTAS BANKIA), by which a fine of €20,000 was imposed for committing a serious infringement of Article 1 of the LDC, is dismissed.</w:t>
        <w:br/>
        <w:t>That it is appropriate to annul the Resolution issued by the Competition Chamber of the National Commission of Markets and Competition, dated March 8, 2018 (sanctioning file S/CD/0587/16 COSTAS BANKIA), by which a fine of €20,000 was imposed on my principal for committing a serious infringement of Article 1 of the LDC.</w:t>
        <w:br/>
        <w:t>That, as a subsidiary to the previous claims, and in the event that the Chamber dismisses our first three grounds of appeal, the Chamber should raise a preliminary question to the Court of Justice of the European Union in order for it to rule on whether, in light of the judicial activity regulated in the LEC regarding the taxation of costs and swearing of accounts, it is in accordance with the Services Directive, being fully justified by "imperative reasons of general interest," for the guiding criteria of the Bar Associations to establish and disseminate scales, price lists, or precise rules directly aimed at setting the average and reasoned amount of professional fees exclusively for the purposes of the taxation of costs and swearing of accounts."</w:t>
      </w:r>
    </w:p>
    <w:p>
      <w:r>
        <w:rPr>
          <w:b/>
        </w:rPr>
        <w:t>[Pages 4–6]</w:t>
      </w:r>
    </w:p>
    <w:p>
      <w:r>
        <w:t>JURISPRUDENCE</w:t>
        <w:br/>
        <w:t>To conclude, it is requested:</w:t>
        <w:br/>
        <w:t>"that the cassation appeal be upheld, establishing the interpretation of the norms and jurisprudence invoked in the aspects that present an objective interest for cassation in accordance with what is argued in this appeal. Annul the appealed judgment and the resolution of the CNMC challenged and declaring, ultimately, their non-compliance with the law."</w:t>
        <w:br/>
        <w:t>FIFTH.- Given the transfer to the opposing parties so that they could oppose the cassation appeal, they did so.</w:t>
        <w:br/>
        <w:t>The representation of Caixabank (procedural successor of Bankia, S.A.), in a written submission dated May 10, 2023, concluded by requesting:</w:t>
        <w:br/>
        <w:t>"that a judgment be issued whereby the appeal is dismissed and establishes, as in the Supreme Court rulings of the Bar Associations of Las Palmas, Madrid, and Guadalajara, the interpretation of the state law norms on which the Supreme Court's pronouncement in the Admission Order has been deemed necessary, in the following sense:</w:t>
        <w:br/>
        <w:t>"A systematic and purposive interpretation of what is established concordantly in Article 14 and the fourth additional provision of Law 2/1997, of February 13, on Professional Associations (as amended by Law 25/2009, of December 22) leads to the conclusion that the prohibition established in the aforementioned Article 14 constitutes a rule of general scope, including in the prohibition both the establishment of scales, catalogs, or specific indications that lead directly to the quantification of lawyers' fees and the formulation of broader recommendations, guidelines, or guiding criteria that do not reach such a degree of specificity; whereas the exception contemplated in the fourth additional provision of the Law on Professional Associations is formulated and must be understood in significantly narrower terms, not only due to its limited scope of application ("...for the exclusive purposes of the taxation of costs and the swearing of accounts of lawyers," and, by extension, for the taxation of costs in free legal assistance) but also because what is permitted there by way of exception is not that the professional association establishes any kind of norms, rules, or recommendations for those limited purposes, including scales or specific indications of fees, but only the development of "guiding criteria"; this expression refers to the formulation of guidelines or directives with some degree of generality, which excludes the establishment of specific and detailed rules related to specific professional actions that lead directly to a certain quantification of fees.</w:t>
        <w:br/>
        <w:t>An interpretation of the cited norms that would allow the bar associations to establish and disseminate scales, price lists, or precise rules directly aimed at fixing the amount of fees for the different types of professional actions, even if they are said to be approved for the exclusive purposes of the taxation of costs and the swearing of accounts, would be contrary to the purpose of the norms we have been referring to - Article 14 and the fourth additional provision of the Law on Professional Associations - and would violate the Competition Defense Law, which prohibits any agreement, decision, or collective recommendation that has the object, produces, or may produce the effect of preventing, restricting, or distorting competition in all or part of the national market, in this case by means of the direct or indirect fixing of prices or other commercial or service conditions (Article 1.1.a of the Competition Defense Law)."</w:t>
        <w:br/>
        <w:t>The State Attorney, in a written submission dated May 11, 2023, concluded by requesting:</w:t>
        <w:br/>
        <w:t>"a judgment that, establishing the relevant and already repeatedly established doctrine, dismisses the appeal and confirms the appealed judgment."</w:t>
        <w:br/>
        <w:t>SIXTH.- Once the proceedings were concluded, voting and judgment were scheduled for December 2, 2025, on which date such diligence took place.</w:t>
        <w:br/>
        <w:t>LEGAL GROUNDS</w:t>
        <w:br/>
        <w:t>FIRST.- Object and presentation of the cassation appeal</w:t>
        <w:br/>
        <w:t>1. The appealed judgment</w:t>
        <w:br/>
        <w:t>The judgment of July 28, 2021, clarified by order of November 2 of the same year, issued by the Sixth Section of the Chamber of this jurisdiction of the National Court, challenged in this cassation appeal, dismissed the administrative contentious appeal filed against the resolution of March 8, 2018, of the National Commission of Markets and Competition (CNMC), which imposed a fine of 20,000 euros on the Bar Association now appealing for engaging in conduct prohibited by Article 1 of Law 15/2007, of July 3, on Competition Defense, consisting of price recommendations through the preparation, publication, and dissemination of fee scales, during the period between January 14, 2010, and at least July 21, 2016.</w:t>
        <w:br/>
        <w:t>To reach this conclusion, it delineates the debate by outlining the factual and legal background of the administrative sanctioning resolution (first to third legal grounds), subsequently analyzing the first ground of appeal, of a formal nature, consisting of a lack of defense, which it rejects (fourth legal ground), then proceeding to present the other allegations of the plaintiff (fifth legal ground) and to examine them.</w:t>
        <w:br/>
        <w:t>Thus, it begins by dismissing that the conduct in question is of minor importance as provided in Article 5 of Law 15/2007 (sixth legal ground); next, it studies whether the conduct attributed to the Bar Association constitutes, as understood by the CNMC, "a collective price recommendation" prohibited and sanctioned by the Competition Defense Law, understanding, after the description of the "Guiding Criteria on Fees," that, in reality, it is a list of prices organized by categories, that is, true price scales, and not guiding criteria, recognizing the conceptual difference between guiding criteria and price scales, but reasoning about the approval of genuine scales, with reference to Article 14 and the fourth additional provision of Law 2/1974, of February 13, on Professional Associations, after the reform carried out by Law 25/2009, of December 22, on access to service activities and their exercise, and relying on the citation of various judicial pronouncements (seventh legal ground).</w:t>
        <w:br/>
        <w:t>After that, it rebuts that the conduct of the party can be justified by the application of Law 19/2013, of December 9, on Transparency, Access to Public Information, and Good Governance, nor in the provision of Article 1.3 of Law 15/2007 (eighth legal ground).</w:t>
        <w:br/>
        <w:t>2. The admission order</w:t>
        <w:br/>
        <w:t>The admission order specifies two issues that present an objective interest for cassation for the formation of jurisprudence: first, "whether the scope of the taxation of costs and the swearing of accounts constitutes an economic market for competition purposes," and, in the event of an affirmative response, "what thesis should prevail regarding the possibility that the guiding criteria developed by the different Bar Associations for such purposes (of taxation of costs and swearing of accounts) may contain, or not, scales and/or rates and whether they should be public and open knowledge."</w:t>
        <w:br/>
        <w:t>For these purposes, it identifies as provisions that, in principle, must be interpreted: Article 14 and the fourth additional provision of Law 2/1974, of February 13, on Professional Associations; Article 4 of Law 15/2007, of July 3, on Competition Defense; and Articles 35 and 241 and following of Law 1/2000, of January 7, on Civil Procedure.</w:t>
        <w:br/>
        <w:t>3. Positions of the parties</w:t>
        <w:br/>
        <w:t>A. The written submission of the cassation appeal</w:t>
        <w:br/>
        <w:t>The written submission of the cassation appeal presented by the procedural representation of the Bar Association of Albacete begins by making some preliminary considerations, to delimit the debate in light of what is reasoned by the appealed judgment, which it accuses of violating, first, Articles 35 and 241 to 246 of the Civil Procedure Law, since the guiding criteria are the tool to fulfill a function legally attributed to the Bar Associations, and the prohibition by the Court of instance that those guiding criteria establish a reasonable and average forecast of fees within the parameters of the profession generates a degree of unpredictability that makes the performance of the entrusted function impossible or superfluous.</w:t>
        <w:br/>
        <w:t>Secondly, it argues that the appealed judgment violates the right to effective judicial protection of the litigants, deploying various arguments in this regard that contradict not only the criteria of the appealed judgment but also those upheld by the CNMC, given the effects produced, such as the lack of knowledge by the interested party of the costs of the process.</w:t>
        <w:br/>
        <w:t>Thirdly, it claims that the scope of the taxation of costs and the swearing of accounts does not constitute an economic market for competition purposes, invoking various resolutions from regional competition authorities that would support this assertion.</w:t>
        <w:br/>
        <w:t>Finally, it considers that the appealed judgment disregards the doctrine of the Court of Justice of the European Union, given, among other aspects, the mandatory intervention of the Bar Associations in issuing opinions on the excessive nature of the fees included in the taxation of costs, being supported by the aforementioned Court of Justice the possibility of subordinating the exercise of an activity to the application by the service provider of minimum or maximum rates, especially when, as in this case, the protection of consumers and the proper functioning of the Administration of Justice is pursued, within the parameters of legal certainty and equality in the application of the Law, which constitute imperative reasons of general interest that impose on the Bar Associations to offer average and weighted prices so that, given the concurrent circumstances, the jurisdictional body establishes the amount in the taxation or in the swearing of accounts. For these purposes, it subsidiarily proposes the raising of a preliminary question to the European Court of Justice.</w:t>
        <w:br/>
        <w:t>B. The written submissions opposing the cassation appeal</w:t>
        <w:br/>
        <w:t>a) Caixabank</w:t>
        <w:br/>
        <w:t>In the written opposition to the cassation appeal from Caixabank, a brief summary of the background is made, highlighting the initiation of the sanctioning file by a complaint from Bankia, of which it is the successor, as well as the existence of other judgments from the National Court with content analogous to the one challenged here and from this same Supreme Court dismissing cassation appeals filed against the previous ones.</w:t>
        <w:br/>
        <w:t>After that, it denies the commission by the judgment of the infringements reported by the appellant, specifying that the issue of objective interest for cassation does not consist so much in determining whether the scope of the taxation of costs and the swearing of accounts constitutes an economic market for competition purposes, but rather whether the guiding criteria established by the Bar Association constitute a price scale prohibited by Article 14 of the Law on Professional Associations and, consequently, infringe Article 1 of the Competition Defense Law.</w:t>
        <w:br/>
        <w:t>Having made this warning, it maintains that price scales for the exclusive purposes of the taxation of costs are not covered by the Law on Professional Associations and contradict the Competition Defense Law, nor are they necessary for the fulfillment of the obligation to issue opinions on the challenges of cost taxations, nor for lawyers to inform their clients about the consequences of a costs ruling and its amount, without contradicting European jurisprudence, so the raising of a preliminary question is not appropriate, supporting the argumentation with previous judgments from this Chamber of the Supreme Court.</w:t>
        <w:br/>
        <w:t>b) The State Administration</w:t>
        <w:br/>
        <w:t>The State Attorney, in his written opposition to the cassation appeal, states that the issue raised in the admission order has already been determined by the jurisprudence of this Supreme Court in substantially similar cases, specifying the judgments from which such assertion would follow, including the perspective of the rights of consumers of legal services.</w:t>
        <w:br/>
        <w:t>Moreover, it dismisses the incompatibility of the applied Spanish norm with the Services Directive, being inappropriate to raise a preliminary question on a topic that was not even raised in the instance.</w:t>
        <w:br/>
        <w:t>SECOND.- Legal framework</w:t>
        <w:br/>
        <w:t>1. Regulations</w:t>
        <w:br/>
        <w:t>For the resolution of the cassation appeal, the following norms must be taken into account, mainly:</w:t>
        <w:br/>
        <w:t>- First, Article 14 and the fourth additional provision of Law 2/1974, of February 13, on Professional Associations, which provide:</w:t>
        <w:br/>
        <w:t>"Article 14. Prohibition of recommendations on fees.</w:t>
        <w:br/>
        <w:t>Professional Associations and their collegiate organizations may not establish guiding scales or any other guidance, recommendation, directive, norm, or rule regarding professional fees, except as established in the fourth additional provision."</w:t>
        <w:br/>
        <w:t>"Fourth additional provision. Valuation of the Associations for the taxation of costs.</w:t>
        <w:br/>
        <w:t>The Associations may develop guiding criteria for the exclusive purposes of the taxation of costs and the swearing of accounts of lawyers.</w:t>
        <w:br/>
        <w:t>Such criteria will also be valid for the calculation of fees and rights corresponding to the purposes of taxation of costs in free legal assistance."</w:t>
        <w:br/>
        <w:t>- Secondly, Article 4 of Law 15/2007, of July 3, on Competition Defense, which states:</w:t>
        <w:br/>
        <w:t>"Article 4. Conducts exempted by law.</w:t>
      </w:r>
    </w:p>
    <w:p>
      <w:r>
        <w:rPr>
          <w:b/>
        </w:rPr>
        <w:t>[Pages 7–9]</w:t>
      </w:r>
    </w:p>
    <w:p>
      <w:r>
        <w:t>JURISPRUDENCE</w:t>
        <w:br/>
        <w:t>1. Without prejudice to the eventual application of community provisions regarding competition defense, the prohibitions of this chapter shall not apply to conduct resulting from the application of a law.</w:t>
        <w:br/>
        <w:t>2. The prohibitions of this chapter shall apply to situations of restriction of competition arising from the exercise of other administrative powers or caused by the actions of public authorities or public enterprises without such legal support.</w:t>
        <w:br/>
        <w:t>- Finally, Article 35 and paragraph 1 of Article 246, as more significant, of Law 1/2000, of January 7, on Civil Procedure, of the following tenor, in accordance with the wording given by Law 13/2009, of November 3:</w:t>
        <w:br/>
        <w:t>"Article 35. Fees of lawyers.</w:t>
        <w:br/>
        <w:t>1. Lawyers may claim from the party they represent the payment of the fees they have accrued in the matter, presenting a detailed invoice and formally stating that those fees are owed to them and have not been paid.</w:t>
        <w:br/>
        <w:t>2. Once this claim is presented, the court secretary shall require the debtor to pay said amount, along with costs, or contest the invoice, within ten days, under penalty of enforcement if they do not pay or file a contestation.</w:t>
        <w:br/>
        <w:t>If, within the aforementioned period, the fees are contested as undue, the provisions of the second paragraphs [...] of the previous article shall apply.</w:t>
        <w:br/>
        <w:t>If the fees are contested as excessive, prior regulation shall proceed in accordance with the provisions of Articles 241 and following, unless the lawyer proves the existence of a prior budget in a writing accepted by the contesting party, and a decree shall be issued fixing the amount due, under penalty of enforcement if not paid within five days following notification.</w:t>
        <w:br/>
        <w:t>[...]</w:t>
        <w:br/>
        <w:t>3. If the debtor of the fees does not file opposition within the established period, execution shall be ordered for the amount corresponding to the invoice, plus costs."</w:t>
        <w:br/>
        <w:t>"Article 246. Processing and decision of the contestation.</w:t>
        <w:br/>
        <w:t>1. If the taxation is contested on the grounds of excessive fees of the lawyers, the lawyer in question shall be heard within five days and, if they do not accept the reduction of fees claimed, a testimony of the proceedings, or the part of them that is necessary, shall be sent to the Bar Association for it to issue a report. It will not be necessary in the scope of Article 438 bis when a report has already been issued previously, unless justified by the occurrence of different circumstances than those considered by the Bar Association for the preparation of the prior report.</w:t>
        <w:br/>
        <w:t>[...]"</w:t>
        <w:br/>
        <w:t>2. Jurisprudence</w:t>
        <w:br/>
        <w:t>This Chamber, as the opposing parties have pointed out in their opposition writings to the cassation appeal, has ruled in previous judgments on issues that bear great similarities to those raised in the admission order of April 13, 2023.</w:t>
        <w:br/>
        <w:t>Among the most significant, we can cite the following:</w:t>
        <w:br/>
        <w:t>- On one hand, the judgments of December 19 and December 23, 2022 (cassations 7573/2021 and 7583/2021, respectively): the first of them resolving the cassation appeal filed against the judgment of the Administrative Litigation Chamber of the National Court that had dismissed the contestation of a resolution that sanctioned the Bar Association of Las Palmas for committing a serious infraction consisting of the dissemination of the so-called "Guiding Criteria of the Illustrious Bar Association of Las Palmas for the purposes of report at judicial request in the contestations of taxation of costs and swearing of accounts of lawyers, approved on January 20, 2010"; the second, in another cassation appeal against a similar judgment in which the lower court declared the legality of the sanction against the Bar Association of Madrid for "fee recommendations (costs and swearing of accounts)."</w:t>
        <w:br/>
        <w:t>In the judgment of December 19, 2022, it begins by noting that:</w:t>
        <w:br/>
        <w:t>"[...] a coordinated reading of what is established in Article 14 and in the fourth additional provision of Law 2/1974, of February 13, on Professional Associations allows us to ascertain that such norms (both drafted by Law 25/2009, of December 22) establish a general rule and an exception.</w:t>
        <w:br/>
        <w:t>7</w:t>
      </w:r>
    </w:p>
    <w:p>
      <w:r>
        <w:t>JURISPRUDENCE</w:t>
        <w:br/>
        <w:t>[...]</w:t>
        <w:br/>
        <w:t>[...] the rule is that professional associations cannot establish "scales" or any other guidance, recommendation, directive, norm, or rule regarding professional fees. By way of exception, the associations may develop "guiding criteria" exclusively for the purposes of the taxation of costs and the swearing of accounts by lawyers, which will also be valid for the calculation of fees for the purposes of cost taxation in free legal assistance."</w:t>
        <w:br/>
        <w:t>Noting that, in the case:</w:t>
        <w:br/>
        <w:t>"[...] the collegial agreement of January 20, 2010, merely reiterates, with hardly any modifications or concealment, the same rules on professional fees that were established in a previous agreement of July 9, 2004, when the prohibition was not yet in effect that the professional associations establish scales or recommendations regarding fees, since such prohibition was introduced in Article 14 of the Law on Professional Associations by Law 25/2009, of December 22. However, the "guiding criteria" approved in 2010, although their content is practically identical to that of the previous rules on fees, are said to be approved "for the purposes of report at judicial request in the contestations of taxation of costs and swearing of accounts of lawyers," an addition that aims to create the appearance that the agreement is adopted under the fourth additional provision of the Law on Professional Associations (wording given by Law 25/2009, of December 22), although, as we have already seen, such appearance is openly contradicted by the general provision 4th of the collegial agreement of January 20, 2010, and by the very content of the rules on fees established in that agreement."</w:t>
        <w:br/>
        <w:t>Adding that:</w:t>
        <w:br/>
        <w:t>"C/ The provisions of the Law on Professional Associations to which we are referring -Article 14 and fourth additional provision- do not stop to delimit the meaning or scope of each of the terms they use (scale, recommendation, directive, guiding criteria,...); but a systematic and teleological interpretation of both norms leads this Chamber to consider that the rule-exception binomial that those two provisions harbor responds to the following scheme: 1/ the prohibition of Article 14 (general rule) is intended to be established in broad and vigorous terms, including in that prohibition both the establishment of catalogs or specific indications of fees -scales- that lead directly to the quantification of fees as well as the formulation of broader recommendations, directives, or guiding criteria that do not reach that degree of specificity; 2/ the exception contemplated in the fourth additional provision of the Law on Professional Associations is formulated in significantly narrower terms, not only due to its limited scope of application ("...for the exclusive purposes of the taxation of costs and the swearing of accounts of lawyers," and, by extension, to the taxation of costs in free legal assistance) but also because what is permitted there by way of exception is not that the professional association establishes -always, for those limited purposes- any kind of norms, rules, or recommendations, including scales or specific lists of fees, but only the elaboration of "guiding criteria"; this expression refers to the formulation of guidelines or directives with some degree of generality, which excludes the indication of specific prices or figures as well as the establishment of detailed rules related to specific professional actions that lead directly to a certain quantification of fees.</w:t>
        <w:br/>
        <w:t>D/ An interpretation that would allow bar associations to establish and disseminate scales, price lists, or precise rules directly aimed at fixing the amount of fees for different types of professional actions, even if only for the exclusive purposes of the taxation of costs and the swearing of accounts, would be contrary both to the text and to the purpose of the norms to which we are referring -Article 14 and fourth additional provision of the Law on Professional Associations- and would violate the Law on Competition Defense, which, in what concerns us here, prohibits any agreement, decision, or collective recommendation that has as its object, produces, or may produce the effect of preventing, restricting, or distorting competition in all or part of the national market, in this case by fixing, directly or indirectly, prices or other commercial or service conditions (Article 1.1.a/ of the Law on Competition Defense).</w:t>
        <w:br/>
        <w:t>It can be accepted that an agreement of the bar association that sets criteria regarding fees with that degree of detail, to the point of resembling a price list, will see its homogenizing potential reduced the greater the number of lawyers affiliated with the association, since the very expansive force of the free market will lead to the fact that, as the universe of recipients of the criteria or scales established by the association increases, the number of members who do not follow those recommendations may also increase in the same proportion. But it is undeniable that, although with a variable degree of incidence or effect, an agreement of the characteristics indicated, with a clear unifying vocation regarding fees, operates to the detriment of competition by directly or indirectly affecting the fixing of prices in that area of activity. And this is because it makes it possible for lawyers to coordinate or approximate their fees by having that common reference, reducing the incentives to offer lower prices, since those resulting from applying the criteria or scales of the association would always be backed by the report of the Association in case of contestation, and dissuading from establishing prices higher than those indicated in the guidelines approved by the Association due to the risk of a possible contestation of the taxation of costs for being excessive.</w:t>
        <w:br/>
        <w:t>In any case, it is necessary to point out that we are faced here with an infringement by object; thus, appreciating or dismissing the existence of an infringement is not something that depends on the specific effect that the conduct has produced in the market.</w:t>
        <w:br/>
        <w:t>[...]</w:t>
        <w:br/>
        <w:t>Well, the existence of scales, that is, price lists for each action of lawyers, operates as a dissuasive element of free competition in the market of professional services provided by lawyers as it tends to homogenize fees when taxing costs, operating against the freedom and divergence in price fixing. And it is a conduct prohibited in Article 1 of the Law on Competition Defense that implies a restriction of competition by object, given that it is potentially capable of achieving the pursued objective. That is to say, regardless of whether the price recommendation has a greater or lesser homogenizing effect, the collusive conduct exists from the moment it has the capacity to undermine competition by itself."</w:t>
        <w:br/>
        <w:t>Furthermore, after dismissing the application of what is provided in Article 1.3 of Law 15/2007, on Competition Defense, it reasons that:</w:t>
        <w:br/>
        <w:t>"[...] the appellant argues that the lower court's judgment, by confirming the existence of an infringement of the Law on Competition Defense, is preventing legal professionals from complying with Article 48.4 of the General Statute of the Spanish Bar approved by Royal Decree 135/2021, of March 2, which imposes on the lawyer the duty to inform their client about the fees and costs of their action, by presenting the engagement sheet or equivalent means, informing them of the consequences that a costs order may have and its approximate amount. Well, this argument of the appellant cannot be accepted.</w:t>
        <w:br/>
        <w:t>The fulfillment of the duties imposed by Article 48.4 of the General Statute of the Spanish Bar -in accordance with the provisions of Article 20 of the consolidated text of the General Law for the Defense of Consumers and Users approved by Royal Legislative Decree 1/2007, of November 16- in no way is impeded or obstructed by the interpretative criterion adopted in the lower court's judgment, which this Chamber shares, since for the lawyer to fulfill those duties of informing the client, they do not need the Association to have established rules in this regard; and, even less, that by collegial agreement the percentages and amounts that must make up the fees of each professional action have been set in detail.</w:t>
        <w:br/>
        <w:t>In reality, the argument we are examining turns against the appellant Bar Association since asserting that the establishment by collegial agreement of criteria or scales regarding fees is something necessary, or at least convenient, for the lawyer to adequately fulfill their duty to inform their client amounts to admitting that the collegial agreement on fees has that homogenizing vocation and purpose that the very appellant Association disavows.</w:t>
        <w:br/>
        <w:t>Moreover, regarding the information to the client about the consequences that a costs order may have and its approximate amount, two observations can be added: 1/ Such information can be provided by the lawyer to their client without the need to resort to percentages or amounts predetermined by the Association, since, if these collegial indications existed, they would never be binding; and if they were intended to be binding, the anticompetitive impact of such rules would be fully corroborated.</w:t>
        <w:br/>
        <w:t>2/ Regarding the information about the consequences that a costs order may have in cases where the court sets a quantitative limit to the costs order, it is clear that that determination of the amount of the order corresponds to the jurisdictional body, without their decision being constrained by the criteria or rules that the Bar Association may have established."</w:t>
        <w:br/>
        <w:t>- On the other hand, we must mention the judgments of June 13 and September 18, 2023 (cassations 358/2022 and 5336/2021, respectively), which follow the reasoning and declarations in the preceding judgments of December 19 and December 23, 2022, just cited.</w:t>
        <w:br/>
        <w:t>The judgment of June 13, 2023 dismissed the cassation appeal filed against the judgment of this jurisdictional order of the National Court that had declared the legality of the sanction imposed on the Bar Association of Alcalá de Henares for the publication of fee scales.</w:t>
        <w:br/>
        <w:t>The judgment of September 18, 2023, issued in a cassation appeal filed against a judgment of the Administrative Litigation Chamber of the Superior Court of Justice of Aragon that had upheld the...</w:t>
      </w:r>
    </w:p>
    <w:p>
      <w:r>
        <w:rPr>
          <w:b/>
        </w:rPr>
        <w:t>[Pages 10–12]</w:t>
      </w:r>
    </w:p>
    <w:p>
      <w:r>
        <w:t>JURISPRUDENCE</w:t>
        <w:br/>
        <w:t>the challenge to the imposed sanction, also for infringement of competition law due to the preparation and dissemination of "Fee Criteria" by the Bar Association of Zaragoza, addresses the legal reasons supporting said favorable ruling, which maintained that the conduct under review was backed by the fourth additional provision of the Law on Professional Associations, as its purpose is limited to serving as a guide for preparing the Reports that the Bar Board must issue regarding challenges to cost assessments and in the account swearing procedure, explaining the reason for this:</w:t>
        <w:br/>
        <w:t>"since we consider that these Regulatory Standards on fees, due to their content, precision, detailed structure, and general scope (covering all professional actions of lawyers carried out within the framework of the process as well as pre-litigation client advisory work) must be classified, from the perspective of the application of Competition Law, as collective price recommendations, since they are intended to be observed by lawyers, producing the useful effect of homogenizing the remuneration they receive from clients for the provision of their professional services, constituting a clear case of restriction of free competition in the relevant market.</w:t>
        <w:br/>
        <w:t>[...] the Fee Criteria 2011 go beyond being a tool aimed at facilitating the work of the Bar Association's Governing Board regarding the challenge of cost assessments and the swearing of accounts, since, regardless of whether they include concepts related to client advisory before the initiation of judicial proceedings, what is relevant is that they exhaustively cover the relationship of actions and services provided by the assessed members at their price, which constitutes a price scale whose preparation and decision contravene the regulatory framework of competition defense legislation.</w:t>
        <w:br/>
        <w:t>It should be noted, in this regard, that this Administrative Litigation Chamber of the Supreme Court maintains that a systematic interpretation of Article 14 of Law 2/1974, of February 13, on Professional Associations, which states that Professional Associations may not establish guiding scales or any other guidance, recommendation, directive, norm, or rule regarding fees, except as provided in the fourth additional provision, along with the provisions of the fourth additional provision of the aforementioned legal text, which provides that they may only establish guiding criteria exclusively for the purposes of cost assessment and the swearing of accounts by lawyers (in the versions introduced by Law 25/2009, of December 22, amending various laws to adapt to the Law on free access to service activities and their exercise), in light of the doctrine of the Court of Justice of the European Union formulated on the free provision of professional services, leads to the conclusion that the prohibition established in the aforementioned Article 14 constitutes a rule of general scope, including in the prohibition both the establishment of scales, catalogs, or specific indications that directly lead to the quantification of lawyers' fees as well as the formulation of broader recommendations, guidelines, or guiding criteria that do not reach such a degree of specificity.</w:t>
        <w:br/>
        <w:t>[...]</w:t>
        <w:br/>
        <w:t>It is also important to emphasize that this Chamber of the Supreme Court has declared that the term "Guiding Criteria," referred to in the fourth additional provision of Law 2/1974, of February 13, on Professional Associations, must be interpreted to mean that it only allows for the formulation of guidelines or directives with some degree of generality, which excludes the establishment of specific and detailed rules related to specific professional actions that directly lead to a certain quantification of fees, so that it does not authorize the establishment of any kind of norms, rules, or recommendations including scales with specific indications of fees, even for the limited purposes of cost assessment and the swearing of accounts.</w:t>
        <w:br/>
        <w:t>According to these jurisprudential parameters, we have also considered that an interpretation of the aforementioned norms that would allow Bar Associations to establish and disseminate scales, price lists, or precise rules directly aimed at setting the amount of fees for different types of professional actions, even if it is explicitly stated that they are adopted for the exclusive purposes of cost assessment and the swearing of accounts, would be contrary to the purpose of the norms we have been referring to - Article 14 and the fourth additional provision of the Law on Professional Associations - and would violate the Competition Defense Law, which prohibits any agreement, decision, or collective recommendation that has the object, produces, or may produce the effect of preventing, restricting, or distorting competition in all or part of the national market, in this case by directly or indirectly fixing prices or other commercial or service conditions (Article 1.1.a of the Competition Defense Law).</w:t>
        <w:br/>
        <w:t>[...]</w:t>
        <w:br/>
        <w:t>It cannot be overlooked, in this case, that the evaluative examination of the specific content of the 2011 Criteria, approved by the Royal and Illustrious Bar Association of Zaragoza, reveals that it includes the regulation of professional fees related to the entirety of procedural and extrajudicial actions that lawyers may carry out, which undoubtedly exceeds the restricted scope corresponding to the regulation of fees for the exclusive purposes of cost assessment and swearing of accounts. Furthermore, it should be highlighted that, in this case, the impact on free competition is significant, as evidenced by the jurisprudential doctrine established in the judgments of this Chamber of the Supreme Court of December 19, 2021, December 22, 2021, and June 13, 2023, which confirm the sanctions imposed on other Bar Associations."</w:t>
        <w:br/>
        <w:t>- Finally, it is worth noting the judgments of April 24 and 26, 2024, which resolved the cassation appeals 1877/2022 and 2035/2022 filed by the State Attorney against the judgments of July 20 and November 29, 2021, of the Sixth Section of this jurisdictional order of the National Court, which had upheld the administrative litigation appeals filed by the Bar Associations of Ávila and Valencia against the resolution of March 8, 2018, of the Competition Chamber of the National Commission of Markets and Competition, that is, against the same sanctioning resolution whose challenge was resolved in the judgment against which the present cassation appeal has been filed.</w:t>
        <w:br/>
        <w:t>However, these judgments do not provide considerations on the debate raised in this cassation appeal, as they analyze the competence for the initiation, instruction, and resolution of the sanctioning file.</w:t>
        <w:br/>
        <w:t>THIRD.- The legal infringements on which the cassation appeal is based</w:t>
        <w:br/>
        <w:t>Given the terms in which the cassation appeal has been presented as we have outlined in the first legal ground of this judgment, the arguments on which the alleged infringements in the filing document are based are substantially contested by the judgments we have just mentioned, which were issued, as we have said, in relation precisely to criteria on fees approved by Bar Associations under the fourth additional provision of the Law on Professional Associations.</w:t>
        <w:br/>
        <w:t>In these judgments, as follows from their reading, reasoning is provided on Article 14 and the fourth additional provision of the Law on Professional Associations, as well as on Article 1 of the Competition Defense Law, in relation to the establishment of guiding criteria for the purposes of cost assessment and the swearing of accounts referred to in the Civil Procedure Law, establishing criteria that, applied to the case at hand, lead to rejecting that the judgment challenged in cassation has incurred any of the alleged infringements.</w:t>
        <w:br/>
        <w:t>Indeed, as the lower court states and has not been disproven in this appeal, what the Bar Association of Albacete approved were not guiding criteria for the exclusive purposes of cost assessment and the swearing of accounts of lawyers, but authentic scales of professional fees. Thus, it is explained in the judgment being appealed that:</w:t>
        <w:br/>
        <w:t>"[...] such criteria are recorded on pages 3738 to 4549 and provide either a fixed amount in euros for each jurisdiction or percentages based on the corresponding action that refer to a scale, or both.</w:t>
        <w:br/>
        <w:t>And their reading evidences, as also highlighted by the appealed resolution, that in reality it is a list of prices organized by categories, that is, true price scales, and not guiding criteria.</w:t>
        <w:br/>
        <w:t>As an example - since there are a total of 155 Criteria included in the document, most of which contain references to specific amounts in euros - Criterion 33 on PRELIMINARY QUESTIONS: "Will be billed with a guiding module of 200 euros"; Criterion 92, on OFFENSE TRIAL: "92.1. Complaint: a. With evidence proposal 130 euros. b. Without evidence proposal 110 euros"; or Criterion 54, on APPEALS IN THE INTEREST OF THE LAW: "Will be billed, considering its significance and complexity, with a guiding module of 2,400 euros."</w:t>
        <w:br/>
        <w:t>We agree with the resolution in noting the conceptual difference between guiding criteria and price scales, as what was published by ICALBA is undoubtedly a scale since it reflects both reference values expressed in euros and scales with ranges of amounts to which different percentages apply, constituting a true tariff list."</w:t>
        <w:br/>
        <w:t>Emphasizing that</w:t>
        <w:br/>
        <w:t>"[...] the so-called guiding criteria have not merely listed a set of elements to be valued, but have established true scales and tariffs by expressly indicating a specific and detailed quantitative result of the economic valuation corresponding to each of the different service provisions carried out by the lawyer, which would correspond to the recommended price or fee."</w:t>
        <w:br/>
        <w:t>Thus, it is a matter of collective recommendations regarding prices that negatively impact competition in the manner and form indicated in the preceding judgments of this Chamber, even if they wish to be sheltered under a supposed scope of application limited to cost assessment and the swearing of accounts, as this is not the case, as has been confirmed in the appealed judgment and, similarly, in the cited jurisprudence.</w:t>
        <w:br/>
        <w:t>A separate mention deserves the consideration of the appealing Bar Association that the appealed judgment disregards the doctrine established by the Court of Justice of the European Union, but which is based on inadequate premises, since, as follows from the very reasoning of the preceding judgments: on the one hand, we are faced with a collective price recommendation that produces the useful effect of homogenizing the remuneration received from clients for the provision of professional services, restricting free competition in that market; on the other hand, the right to effective judicial protection of citizens is not at stake, free to choose one lawyer or another considering, among many factors, the cost of legal assistance; and finally, we cannot consider that, in this case, the objective of consumer protection and the guarantee of good administration of justice constitute imperative reasons of general interest - in terms of European Union Law - that justify the restriction of the free provision of services through the establishment of fee scales as the appealing Bar Association has done, without sufficiently demonstrating that this satisfies the achievement of those objectives nor, more importantly, that it goes beyond what is necessary to achieve them.</w:t>
        <w:br/>
        <w:t>Without any other criterion being inferred from the judgment of July 4, 2019 (Commission/Germany, C-377/17, EU:C:2019:562), invoked in the filing document, which ruled on the restriction of the freedom of establishment that could constitute a tariff system for the services of architects and engineers established in the German Regulation on Architects' and Engineers' Fees of 2013, and from which the filing document omits many sections, among others, those in which the Court of Justice specifies that the minimum tariffs analyzed there aimed to ensure that planning service provisions contributed "to guaranteeing a high level of quality of planning service provisions" (paragraph 88) or recalls the need to demonstrate that the minimum tariffs "are adequate in order to achieve the objective of ensuring a high level of quality of planning provisions and the protection of consumers" (paragraph 93), apart from the final ruling being the declaration of non-compliance by the Member State with the obligations incumbent upon it under Directive 2006/123/EC of the European Parliament and of the Council, of December 12, 2006, on services in the internal market, "for having maintained mandatory tariffs for the planning services of architects and engineers."</w:t>
        <w:br/>
        <w:t>Finally, regarding this last point and as a consequence of the above, we do not find it appropriate to raise any preliminary question to the Court of Justice regarding the interpretation of Directive 2006/123/EC.</w:t>
        <w:br/>
        <w:t>FOURTH.- Response to the questions of objective cassational interest for the formation of jurisprudence</w:t>
        <w:br/>
        <w:t>The response to the questions of objective cassational interest for the formation of jurisprudence raised in the admission order of the present cassation appeal can only be to reiterate the doctrine established in the preceding judgments, in the sense that:</w:t>
        <w:br/>
        <w:t>Article 14 of Law 2/1974, of February 13, on Professional Associations, in relation to the provisions of the fourth additional provision of the aforementioned legal text, and with Article 1 of Law 15/2007, of July 3, on Competition Defense, must be interpreted as opposing those Agreements adopted by Bar Associations regarding the setting of fees, which, even under the designation of "Guiding Criteria for the purposes of cost assessment and the swearing of accounts," due to their extensive and detailed content, their structure, and their general scope, can be classified as collective recommendations regarding prices, as it is evident that they are directly aimed at setting the amount of fees for the different types of professional actions as they produce or may produce the effect of preventing, restricting, or distorting competition throughout or part of the national territory, through the direct or indirect fixing of prices.</w:t>
        <w:br/>
        <w:t>The term "guiding criteria," referred to in the fourth additional provision of Law 2/1974, of February 13, on Professional Associations, must be interpreted to mean that it only allows for the formulation of guidelines or directives with some degree of generality, which excludes the establishment of specific and detailed rules related to specific professional actions that directly lead to a certain quantification of fees, so that it does not authorize the establishment of any kind of norms, rules, or recommendations including scales with specific indications of fees, even for the limited purposes of cost assessment and the swearing of accounts.</w:t>
        <w:br/>
        <w:t>FIFTH.- Resolution of the cassation appeal and procedural costs</w:t>
      </w:r>
    </w:p>
    <w:p>
      <w:r>
        <w:rPr>
          <w:b/>
        </w:rPr>
        <w:t>[Pages 13–13]</w:t>
      </w:r>
    </w:p>
    <w:p>
      <w:r>
        <w:t>JURISPRUDENCE</w:t>
        <w:br/>
        <w:t>In light of the above, the cassation appeal filed by the legal representation of the Bar Association of Albacete against the judgment of July 28, 2021, issued by the Sixth Section of the Administrative Litigation Chamber of the National Court, in the administrative litigation appeal number 253/2018, must be declared inadmissible, and, in accordance with the provisions of section 4 of Article 93 of Law 29/1998, of July 13, regulating the Administrative Litigation Jurisdiction, the imposition of the costs incurred in this cassation appeal is not warranted.</w:t>
        <w:br/>
        <w:t>R U L I N G</w:t>
        <w:br/>
        <w:t>For all the reasons stated, in the name of the King and by the authority granted by the Constitution, this Chamber has decided</w:t>
        <w:br/>
        <w:t>FIRST.- To declare the present cassation appeal number 6914/2022, filed by the legal representation of the Bar Association of Albacete against the judgment of July 28, 2021, issued by the Sixth Section of the Administrative Litigation Chamber of the National Court, in the administrative litigation appeal number 253/2018, inadmissible.</w:t>
        <w:br/>
        <w:t>SECOND.- Not to impose the costs of this cassation appeal expressly.</w:t>
        <w:br/>
        <w:t>Notify this resolution to the parties and insert it into the legislative collection.</w:t>
        <w:br/>
        <w:t>Thus it is agreed and signed.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