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https://www.cnmc.es/expedientes/sdc059516</w:t>
      </w:r>
    </w:p>
    <w:p>
      <w:r>
        <w:t>Pages translated : 19</w:t>
      </w:r>
    </w:p>
    <w:p/>
    <w:p>
      <w:r>
        <w:rPr>
          <w:b/>
        </w:rPr>
        <w:t>[Pages 1–3]</w:t>
      </w:r>
    </w:p>
    <w:p>
      <w:r>
        <w:t xml:space="preserve">RESOLUTION  </w:t>
        <w:br/>
        <w:t xml:space="preserve">Exp. S/DC/0595/16, FUNERARIAS AGRUPADAS ALBACETE  </w:t>
        <w:br/>
        <w:t xml:space="preserve">COUNCIL. COMPETITION CHAMBER  </w:t>
        <w:br/>
        <w:t xml:space="preserve">President  </w:t>
        <w:br/>
        <w:t xml:space="preserve">Mr. José María Marín Quemada  </w:t>
        <w:br/>
        <w:t xml:space="preserve">Counselors  </w:t>
        <w:br/>
        <w:t xml:space="preserve">Ms. María Ortiz Aguilar  </w:t>
        <w:br/>
        <w:t xml:space="preserve">Mr. Josep Maria Guinart Solà  </w:t>
        <w:br/>
        <w:t xml:space="preserve">Ms. Clotilde de la Higuera González  </w:t>
        <w:br/>
        <w:t xml:space="preserve">Ms. María Pilar Canedo Arrillaga  </w:t>
        <w:br/>
        <w:t xml:space="preserve">Secretary  </w:t>
        <w:br/>
        <w:t xml:space="preserve">Mr. Joaquim Hortalà i Vallvé  </w:t>
        <w:br/>
        <w:t xml:space="preserve">In Madrid, on April 19, 2018.  </w:t>
        <w:br/>
        <w:t>The Competition Chamber of the Council of the National Commission of Markets and Competition, with the composition expressed in the margin, has issued the following Resolution in File S/DC/0595/16, FUNERARIAS AGRUPADAS ALBACETE, processed in response to the complaint filed by SERVICIOS FUNERARIOS LAUREANO ZAFRILLA, S.L.; SERVICIOS FUNERARIOS LA PATRIA, S.L.; FUNERARIA GARCIA-MINAYA; SERVICIOS FUNERARIOS LA DOLOROSA; FUNERARIAS IBAÑEZ, S.L.; FUNERARIA HIJOS DE RICARDO MARTINEZ, S.L.; and FUNERARIA VIRGEN DE LOS REMEDIOS, against FUNERARIAS AGRUPADAS DE ALBACETE, UTE and the TERRITORIAL MANAGEMENT OF THE MINISTRY OF JUSTICE IN CASTILLA-LA MANCHA, for alleged restrictive competition practices contrary to Article 2 of Law 15/2007, of July 3, on the Defense of Competition.</w:t>
      </w:r>
    </w:p>
    <w:p>
      <w:r>
        <w:t xml:space="preserve">I. BACKGROUND FACTS  </w:t>
        <w:br/>
        <w:t xml:space="preserve">1. On October 11, 2016, a complaint (folios 1 to 98) was filed with the National Commission of Markets and Competition (CNMC) by SERVICIOS FUNERARIOS LAUREANO ZAFRILLA, S.L. (acting on behalf of all); SERVICIOS FUNERARIOS LA PATRIA, S.L.; FUNERARIA GARCIA-MINAYA; SERVICIOS FUNERARIOS LA DOLOROSA; FUNERARIAS IBAÑEZ, S.L.; FUNERARIA HIJOS DE RICARDO MARTINEZ, S.L.; and FUNERARIA VIRGEN DE LOS REMEDIOS, against FUNERARIAS AGRUPADAS DE ALBACETE, UTE (hereinafter, UTE) and the TERRITORIAL MANAGEMENT OF THE MINISTRY OF JUSTICE IN CASTILLA-LA MANCHA (hereinafter, MANAGEMENT), for an alleged violation of Article 2 of Law 15/2007, of July 3, on the Defense of Competition (LDC), consisting of the claimants' assertion that the accused UTE was allegedly taking advantage of its status as the exclusive awardee of the judicial body collection and transfer service to secure the contracting of other funeral services by the families of the deceased. According to the claimants, the UTE, in the event of refusal by the relatives to contract such services, was applying abusive prices for the collection and transfer services covered by the contract "Service of collection and transfer of corpses, transfer of the members of the Judicial Commission to the different areas of operation, cleaning of rooms and destruction of residual material." It was also reported that the costs of collecting and transferring the body, in the absence of an insurance policy, were being imposed on the families of the deceased.  </w:t>
        <w:br/>
        <w:t xml:space="preserve">2. On November 16, 2016, within the framework of the reserved information agreed upon, and in accordance with Article 49.2 of the LDC, the Competition Directorate of the CNMC (DC) requested the Territorial Management of the Ministry of Justice in Castilla-La Mancha to provide information on (folios 99-101):  </w:t>
        <w:br/>
        <w:t xml:space="preserve">i. Updated Particular Administrative Clauses and Technical Specifications corresponding to the 2014 bidding of the contract for the "Service of collection and transfer of corpses, transfer of the members of the Judicial Commission to different areas of operation, cleaning of rooms and destruction of residual material."  </w:t>
        <w:br/>
        <w:t xml:space="preserve">ii. Information on the companies that had been awarded the different lots into which the aforementioned contract is divided and, within the framework of the aforementioned administrative contract, the price rates applied by each awardee in each province for the expenses of collecting and transferring the corpse.  </w:t>
        <w:br/>
        <w:t>On December 2, 2016, the Management responded to the request for information (folios 468-493).</w:t>
      </w:r>
    </w:p>
    <w:p>
      <w:r>
        <w:t xml:space="preserve">3. On November 16, 2016, the DC required the defendant to provide the data of all the companies that make up the UTE "FUNERARIAS AGRUPADAS DE ALBACETE"; and to provide information related to the aforementioned administrative contract for the "Service of collection and transfer of corpses, transfer of members of the Judicial Commission to the different areas of operation, cleaning of rooms and destruction of residual material," signed with the Ministry of Justice, dated May 19, 2014, in particular, to report on (folios 103-104):  </w:t>
        <w:br/>
        <w:t xml:space="preserve">- The means and resources provided by each member company of the UTE to participate in the bidding.  </w:t>
        <w:br/>
        <w:t xml:space="preserve">- The calculation of the rates, providing a copy of them.  </w:t>
        <w:br/>
        <w:t xml:space="preserve">- The total number of corpse collection and transfer services provided under said administrative contract in the province of Albacete, indicating the date of the service; the amount of the services, breaking down the various concepts that comprise it; and who bore the costs (the Management of the Ministry of Justice, an insurance company, or an individual).  </w:t>
        <w:br/>
        <w:t xml:space="preserve">- It was also requested to report on the number of cases in which, in addition to providing the corpse collection and transfer services covered by the aforementioned administrative contract, either the UTE or any of the companies that comprise it, provided other funeral services in relation to these same deceased, in which case, it was requested to indicate how the relatives were approached and what information was provided to inform them that such additional services could be provided by the company of their free choice.  </w:t>
        <w:br/>
        <w:t xml:space="preserve">The response to this request for information was received by the CNMC on November 30, 2016 (folios 110-380). In relation to this document, the DC reiterated, on December 9, 2016, the request for information regarding the provision of other funeral services by the UTE or its companies and signed informational documents provided to the relatives where the right to freely choose the funeral company is stated (folios 500 to 504), which was answered by the UTE on December 14, 2016 (folios 509 to 514).  </w:t>
        <w:br/>
        <w:t>4. Despite the requests made for this purpose on November 16 and December 9, 2016 (folios 103-104 and 497-499), the representation of SERVICIOS FUNERARIOS LA DOLOROSA, FUNERARIA GARCIA-MINAYA, SERVICIOS FUNERARIOS LA PATRIA, S.L. and FUNERARIA VIRGEN DE LOS REMEDIOS in favor of SERVICIOS FUNERARIOS LAUREANO ZAFRILLA, S.L. was not accredited.</w:t>
      </w:r>
    </w:p>
    <w:p>
      <w:r>
        <w:rPr>
          <w:b/>
        </w:rPr>
        <w:t>[Pages 4–6]</w:t>
      </w:r>
    </w:p>
    <w:p>
      <w:r>
        <w:t>Subsequently, by written communication dated December 15, 2016, SERVICIOS FUNERARIOS LA PATRIA, S.L. and FUNERARIA VIRGEN DE LOS REMEDIOS stated that they were withdrawing from the complaint (folio 846). On the same date, the company "SERVICIOS FUNERARIOS DE LA NUEVA DE ALBACETE, S.L." joined the complaint (folio 846).</w:t>
      </w:r>
    </w:p>
    <w:p>
      <w:r>
        <w:t>5. On January 10, 2017, the DC made a new request for information to the reported UTE regarding the participating companies, which it responded to on January 12, 2017 (folio 864). On May 4, 2017, the UTE submitted new information (folios 866-886).</w:t>
      </w:r>
    </w:p>
    <w:p>
      <w:r>
        <w:t>6. On September 1, 2017, the DC submitted a report to the Council of the CNMC proposing the non-initiation of proceedings and the filing of the actions taken as a result of the complaint filed by SERVICIOS FUNERARIOS LAUREANO ZAFRILLA, S.L.; FUNERARIAS IBAÑEZ, S.L.; FUNERARIA HIJOS DE RICARDO MARTINEZ, S.L.; and SERVICIOS FUNERARIOS DE LA NUEVA DE ALBACETE, S.L., considering that there are no indications of infringement of the LDC.</w:t>
      </w:r>
    </w:p>
    <w:p>
      <w:r>
        <w:t>7. The Council of the CNMC in the Competition Chamber deliberated and adopted this Resolution in its meeting on April 12, 2018.</w:t>
      </w:r>
    </w:p>
    <w:p>
      <w:r>
        <w:t>8. The interested parties in this file are:</w:t>
        <w:br/>
        <w:t>- SERVICIOS FUNERARIOS LAUREANO ZAFRILLA, S.L.</w:t>
        <w:br/>
        <w:t>- FUNERARIAS IBAÑEZ, S.L.</w:t>
        <w:br/>
        <w:t>- FUNERARIA HIJOS DE RICARDO MARTINEZ, S.L.</w:t>
        <w:br/>
        <w:t>- SERVICIOS FUNERARIOS DE LA NUEVA DE ALBACETE, S.L.</w:t>
        <w:br/>
        <w:t>- FUNERARIAS AGRUPADAS ALBACETE (UTE)</w:t>
        <w:br/>
        <w:t>- TERRITORIAL MANAGEMENT OF THE MINISTRY OF JUSTICE IN CASTILLA–LA MANCHA</w:t>
      </w:r>
    </w:p>
    <w:p>
      <w:r>
        <w:t>II. THE PARTIES</w:t>
      </w:r>
    </w:p>
    <w:p>
      <w:r>
        <w:t>2.1. Complainants</w:t>
        <w:br/>
        <w:t>- SERVICIOS FUNERARIOS LAUREANO ZAFRILLA, S.L. Family business, based in Albacete, founded over a hundred years ago, dedicated to funeral services.</w:t>
        <w:br/>
        <w:t>- FUNERARIAS IBAÑEZ, S.L. Funeral home located in Almansa (Albacete).</w:t>
        <w:br/>
        <w:t>- FUNERARIA HIJOS DE RICARDO MARTINEZ, S.L. Funeral home located in Villarobledo (Albacete).</w:t>
        <w:br/>
        <w:t>- SERVICIOS FUNERARIOS DE LA NUEVA DE ALBACETE, S.L. Company established in 1960, providing funeral services in Albacete and its province.</w:t>
      </w:r>
    </w:p>
    <w:p>
      <w:r>
        <w:t>2.2. Defendants</w:t>
        <w:br/>
        <w:t>- FUNERARIAS AGRUPADAS ALBACETE (UTE). Based in Albacete, its purpose is to provide all services typical of a funeral home and any other preparatory, complementary, or derived activities. The UTE is formed by the following companies: Funeraria Albacete, Funeraria Salas S.L., Funeraria Llamas, Funeraria Jareño, Funeraria Hijos de Francisco Martinez Santa Creu S.L., Tanatorio de Hellin S.L. and Tanatorio Virrey Morcillo S.L.</w:t>
        <w:br/>
        <w:t>- TERRITORIAL MANAGEMENT OF THE MINISTRY OF JUSTICE IN CASTILLA–LA MANCHA. The territorial managements are administrative bodies located in each of the headquarters of the Superior Courts of Justice and carry out their functions in the corresponding Autonomous Community and within the framework of the competencies that, regarding the Administration of Justice, correspond to the Ministry of Justice, from which they depend through the General Directorate of Relations with the Administration of Justice, without prejudice to the competencies that, where appropriate, correspond to the Government Delegates and those that, by reason of the subject matter, correspond to the Undersecretariat of Justice.</w:t>
      </w:r>
    </w:p>
    <w:p>
      <w:r>
        <w:t>III. MARKET CHARACTERIZATION</w:t>
        <w:br/>
        <w:t>According to the DC, the alleged conduct would affect the funeral services sector and related activities (CNAE S.9603). Specifically, as explained below, it would affect the transportation of corpses and other funeral services. Regarding transportation, it must be carried out by legally established funeral companies, considering it as complementary private transportation.</w:t>
      </w:r>
    </w:p>
    <w:p>
      <w:r>
        <w:t>The now-defunct Competition Defense Tribunal already referred to mortuary services including activities from the death of a person until the moment they are buried or cremated, being able to differentiate as separate markets Funeral Services, Mortuary Services, and Cemetery Services. These services are predominantly local. Specifically, the sector of mortuary services has been the subject of analysis in various precedents, distinguishing the following product markets: Funeral services market, Mortuary services market, Cemetery services market, Cremation or incineration services market.</w:t>
      </w:r>
    </w:p>
    <w:p>
      <w:r>
        <w:t>The basic purpose of funeral services consists of the transportation of the corpse from the home or place of death to the cemetery of the chosen locality for burial or, where applicable, cremation of the body. Within the market for collection and transfer of corpses, a sub-segment can be defined which is that of judicial collection and transfer, characterized by being provided on an exclusive basis through the corresponding bidding procedure and referring to the collection and transfer of corpses determined by judicial authorities for the purpose of performing autopsies. This is a service provided by the company that has previously submitted to the corresponding bidding and has been awarded the contract.</w:t>
      </w:r>
    </w:p>
    <w:p>
      <w:r>
        <w:t>This is precisely the object of the administrative contract signed by the reported UTE with the Ministry of Justice, the "Service of collection and transfer of corpses, transfer of the members of the Judicial Commission to the different areas of operation, cleaning of rooms and destruction of residual material." Although this object encompasses different economic activities and different product markets, the object of the complaint refers to the first part, related to the service of collection and transfer of corpses that must undergo judicial autopsy, which is incorporated, as indicated, within the transfer of corpses and the so-called funeral services.</w:t>
      </w:r>
    </w:p>
    <w:p>
      <w:r>
        <w:t>In this market, the defendant, by virtue of the administrative contract signed on May 19, 2014, for two renewable years, and during its duration, has the exclusivity of said service in the province of Albacete. However, the effects would occur downstream in the markets corresponding to the different funeral services that would be provided once the autopsy or medical-forensic examination is completed, such as the service of transfer to the mortuary and/or cemetery, preparation of the corpse, floral arrangements, cremation or burial, etc.</w:t>
      </w:r>
    </w:p>
    <w:p>
      <w:r>
        <w:t>As indicated, the specific activity of collection and transfer of corpses is carried out in a relevant geographical area that is usually local, defined based on an area of influence equivalent to a distance that would normally not exceed the regional scope. However, given the circumstances of the present case, it is not necessary in this file to pronounce more precisely on this matter.</w:t>
      </w:r>
    </w:p>
    <w:p>
      <w:r>
        <w:rPr>
          <w:b/>
        </w:rPr>
        <w:t>[Pages 7–9]</w:t>
      </w:r>
    </w:p>
    <w:p>
      <w:r>
        <w:t>IV. FACTS</w:t>
        <w:br/>
        <w:t>The facts considered by the DC in its Proposal for Filing are based on the complaint and the responses to the requests for information made.</w:t>
      </w:r>
    </w:p>
    <w:p>
      <w:r>
        <w:t>4.1. Reported Facts</w:t>
        <w:br/>
        <w:t>According to the complaint, the defendant is allegedly taking advantage of its status as the exclusive awardee of the judicial body collection and transfer service, whose prices are supposedly abusive due to being excessive and are used as a means of pressure for the contracting of other funeral services (those following the autopsy or medical-forensic examination) without informing consumers of this circumstance.</w:t>
      </w:r>
    </w:p>
    <w:p>
      <w:r>
        <w:t>It is also reported that the costs of collecting and transferring the body, in the absence of an insurance policy, are being imposed on the families of the deceased.</w:t>
      </w:r>
    </w:p>
    <w:p>
      <w:r>
        <w:t>In this regard, the complainants, in support of their claim, provide or cite the following documents:</w:t>
        <w:br/>
        <w:t>1) They provide copies of Judgment number 204/2015, dated December 30, 2015, from the Court of First Instance No. 1 of Albacete in the Oral Procedure No. 920/15 (folios 54 to 60) and Judgment number 47/2016, dated January 22, 2016, from the Court of First Instance No. 2 of Albacete in the Oral Procedure No. 873/15 (folios 48 to 53), in which the relatives of the deceased are declared liable for the payment of the costs of judicial collection and transfer.</w:t>
      </w:r>
    </w:p>
    <w:p>
      <w:r>
        <w:t>The complainants point out that the defendant “uses these judgments against the families during the judicial lifts, telling them that if they do not contract with them for the funeral service, once the autopsy is completed, they will charge them €435.60” (folio 4).</w:t>
      </w:r>
    </w:p>
    <w:p>
      <w:r>
        <w:t>2) They cite the Report from the Secretariat of the Council for the Market Unity (SECUM) dated October 24, 2014, regarding funeral services - corpse collection in Castilla y León (folios 5-7).</w:t>
      </w:r>
    </w:p>
    <w:p>
      <w:r>
        <w:t>The aforementioned Report was issued in accordance with Article 28 of Law 20/2013, of December 9, on the Guarantee of Market Unity (LGUM), in relation to the bidding for the judicial collection service of corpses that must undergo judicial autopsy in Castilla y León. The complainant includes in their writing the considerations made by SECUM in this report, related to the inclusion of the activity of judicial collections within the framework of the LGUM and with the proposed solutions put forward by the competent ministerial departments (MINECO, MSSSI, and MJUSTICIA) to ensure the free choice of provider by users of funeral services.</w:t>
      </w:r>
    </w:p>
    <w:p>
      <w:r>
        <w:t>In this regard, it should be noted that, within the framework of the aforementioned LGUM procedure, the CNMC prepared a report on October 3, 2014, (UM/037/14) in which it concluded the following:</w:t>
        <w:br/>
        <w:t>“This Commission considers that, to the extent that the judicial autopsy is required by the Criminal Procedure Law in cases of violent or suspicious death, the collection of the corpse for the performance of said autopsy involves interests in investigating criminal circumstances, preserving evidence, and instructing the summary. To that extent, it can be considered that there are compelling reasons of public order and safety related to the urgency of the operator's intervention and the preservation of evidence that justify the need for bidding.</w:t>
      </w:r>
    </w:p>
    <w:p>
      <w:r>
        <w:t>However, the existence of bidding does not exclude that any requirement or condition of the bidding must be analyzed under the principles of necessity and proportionality.</w:t>
      </w:r>
    </w:p>
    <w:p>
      <w:r>
        <w:t>This Commission considers that there could be a barrier to the provision of funeral services following the judicial autopsy if the deceased's family is not adequately informed about their right to freely contract the services following the autopsy with any operator. To that extent, this Commission proposes that the contracting bodies include in the specifications corresponding to the service subject to the report the obligation of the awardee to clearly and in writing inform relatives or interested parties about their right to freely contract with any operator the funeral services following the judicial autopsy.</w:t>
      </w:r>
    </w:p>
    <w:p>
      <w:r>
        <w:t>Additionally, this Commission considers that the bids for the judicial collection service held in any area of Spanish territory should meet the following conditions: 1) The bidding documentation must ensure that the transfer following the autopsy can be carried out by a freely chosen company; 2) The material and personal means required to provide the service must be adequate and proportionate; 3) The contracts must have a short duration; 4) All operators must be invited to participate in the bidding, which must be transparent and allow access without discrimination; 5) The award price must relate to the cost of the obligations incurred.”</w:t>
      </w:r>
    </w:p>
    <w:p>
      <w:r>
        <w:t>3) They provide two articles from the Consumer Studies Center of the University of Castilla-La Mancha: “How are prices established and who should bear the cost of funeral services mandated by judicial order? Special mention to the transport of corpses” (folios 85-93) and “The consumer facing funeral services” (folios 94-98).</w:t>
      </w:r>
    </w:p>
    <w:p>
      <w:r>
        <w:t>In the Report “How are prices established and who should bear the cost of funeral services mandated by judicial order? Special mention to the transport of corpses,” dated September 28, 2016, the inquiry made by the Health Department of Castilla-La Mancha to the Consumer Studies Center regarding the payment of funeral services by consumers and users when such services originate from the mandate for the collection and transfer of corpses for autopsy by the Territorial Management of Justice is analyzed. Specifically, the inquiry aims to determine whether it is lawful for consumers to pay the costs of funeral services when they are not the contractors, have not had the option to compare prices, and there is no official documentary basis stipulating the objective criteria for determining prices, allowing them to be established arbitrarily by funeral companies. The text analyzes the applicable Civil and Consumer Law and concludes that the collection and transfer service in question is a public service of municipal competence whose provision is liberalized. It also states that consumer regulations must be applied, Royal Legislative Decree 1/2007, of November 16, which approves the consolidated text of the General Law for the Defense of Consumers and Users and other complementary laws and regulations, and that it is the responsibility of the City Council to ensure that the prices applied are objective and non-discriminatory. Regarding the responsible party for payment based on the provisions of the Civil Code (articles 1089-1093), it concludes that the consumer is not obligated to pay and that it cannot be charged to the estate of the deceased. The administration ordering the transfer must bear the costs.</w:t>
      </w:r>
    </w:p>
    <w:p>
      <w:r>
        <w:t>On the other hand, in the Report “The consumer facing funeral services,” an inquiry is analyzed in which, following the death of a person as a result of an accident, the funeral company bills the consumer (the victim's family) including among the services provided, the autopsy chamber and cold storage services. The consumer expresses their disagreement, understanding that such costs should be borne, in their case, by the Administration of Justice. The Report aims to respond to an inquiry made by the Health and Consumer Department of the Junta de Comunidades de Castilla-La Mancha and states that, since the autopsy has been ordered by the investigating judge, the necessary costs arising from such practice, such as those claimed (autopsy chamber and cold storage), cannot be charged to the relatives of the deceased as such an obligation is not based on any legitimate title. In this regard, the Report concludes that the payment of the claimed concepts by the relatives of the deceased is not appropriate and that the costs correspond, in their case, to the Administration of Justice.</w:t>
      </w:r>
    </w:p>
    <w:p>
      <w:r>
        <w:rPr>
          <w:b/>
        </w:rPr>
        <w:t>[Pages 10–12]</w:t>
      </w:r>
    </w:p>
    <w:p>
      <w:r>
        <w:t>4º) Finally, they provide another article from the Consumer Studies Center of the University of Castilla-La Mancha titled “Collection and transfer of corpses by judicial mandate: is the consumer obliged to pay the price for this service?”, dated April 6, 2017, which analyzes who should bear the cost of the collection and transfer service of the corpse by judicial mandate. In this article, and for the purposes of the Proposal for Filing by the DC, without delving into civil law reasoning or the application of regional consumer regulations, this activity is classified as a public service and subsequently, after analyzing the provisions of the Civil Code, Articles 902-903 and 1924, 1894, concludes that the party obligated to pay is primarily the estate of the deceased, and secondarily, if this is insufficient, the individuals obligated to provide support (folios 866 – 886).</w:t>
      </w:r>
    </w:p>
    <w:p>
      <w:r>
        <w:t>4.2. Provision of the judicial service of collection and transfer of corpses in the province of Albacete</w:t>
        <w:br/>
        <w:t>The reported UTE was awarded the service of judicial collection and transfer of corpses in the province of Albacete by virtue of the administrative contract dated May 24, 2014, entered into between the Management and the UTE (folios 19-23). The duration of the contract is two years, extendable for another two (folio 41).</w:t>
      </w:r>
    </w:p>
    <w:p>
      <w:r>
        <w:t>The Technical Specifications Document (PPT) corresponding to the bidding for the aforementioned contract establishes in its section A (folios 488 to 489):</w:t>
        <w:br/>
        <w:t>“The purpose of this contract is to provide the service of corpse collection in cases of violent death or suspected criminality when any of the judicial bodies defined by the established areas of operation intervene, as well as the cleaning of autopsy rooms and destruction of residual material in the specified lot. The provision of this contract is divided into two perfectly differentiated parts:</w:t>
        <w:br/>
        <w:t>1.- Transfer of the members of the judicial commission to the different areas of operation, cleaning of rooms, and destruction of residual material.</w:t>
        <w:br/>
        <w:t>1.1.- Transfer of the members of the judicial commission to the different areas of operation. The contractor(s) shall assume the obligation to collect the judicial commission from the location indicated by its members and carry out the transfer of all of them to the place where the lifting of the corpse is to be performed, and once this has been carried out, the return of the judicial commission and forensic doctor to the starting point or location indicated if it is different shall proceed.</w:t>
        <w:br/>
        <w:t>1.2.- The contractor(s) shall assume the obligation of cleaning the autopsy rooms and the destruction of residual material, as well as covering the expenses corresponding to the use of said rooms.</w:t>
      </w:r>
    </w:p>
    <w:p>
      <w:r>
        <w:t>2.- Service of collection and transfer of corpses. The Administration will pay the contractor solely and exclusively for the expenses arising from the transfer of the members of the judicial commission to the different areas of operation, cleaning of rooms, and destruction of residual material, that is, the previous point 1.</w:t>
      </w:r>
    </w:p>
    <w:p>
      <w:r>
        <w:t>The expenses arising from the previous point two, that is, from the collection and transfer of the corpse, being a funeral service, will be covered by the insurance company if there is one and such coverage is included in the policy or not expressly excluded therein, and, in any case, by the individual who is legally obligated to pay. Only in the absence of an insurance company or a legally obligated payer, will the payment of the expenses derived from that section be the responsibility of the Management, with the contractor proving, at its own expense, the responsibility of the Management. When no one takes charge of the burial, the Judge will order the transfer of the corpse from the place where the autopsy was performed to the destination deemed appropriate; it is the responsibility of the designated Municipality to give the legal destination to the corpse, in accordance with mortuary health legislation. When the family or any interested person takes charge of the burial, they will freely choose the funeral company, assuming the expenses incurred for the transfer of the corpse from the place where the autopsy was performed to the place they designate.”</w:t>
      </w:r>
    </w:p>
    <w:p>
      <w:r>
        <w:t>Text that is repeated in the ninth clause of the administrative contract signed between the Management and the reported UTE:</w:t>
        <w:br/>
        <w:t>“Ninth.- The Administration will pay the contractor solely and exclusively for the expenses arising from the transfer of the members of the judicial commission to the different areas of operation, cleaning of rooms, and destruction of residual material. The expenses arising from point two of the Technical Specifications Document, that is, from the collection and transfer of the corpse, being a funeral service, will be covered by the insurance company if there is one and such coverage is included in the policy or not expressly excluded therein, and, in any case, by the individual who is legally obligated to pay. Only in the absence of an insurance company or a legally obligated payer, will the payment of the expenses derived from that section be the responsibility of the Management, with the contractor proving, at its own expense, the responsibility of the Management. When no one takes charge of the burial, the Judge will order the transfer of the corpse from the place where the autopsy was performed to the destination deemed appropriate; it is the responsibility of the designated Municipality to give the legal destination to the corpse, in accordance with mortuary health legislation. When the family or any interested person takes charge of the burial, they will freely choose the funeral company, assuming the expenses incurred for the transfer of the corpse from the place where the autopsy was performed to the place they designate” [folios 19 - 23].</w:t>
      </w:r>
    </w:p>
    <w:p>
      <w:r>
        <w:t>The Management indicates (folios 468-469) that: “as stated in the Technical Specifications Document, the Administration will pay the contractor solely and exclusively for the expenses arising from the transfer of the members of the judicial commission to the different areas of operation, cleaning of rooms, and destruction of residual material. The expenses arising from the collection and transfer of the corpse must be paid by the insurance company, if there is one, and, in any case, by the individual who is legally obligated to pay.”</w:t>
      </w:r>
    </w:p>
    <w:p>
      <w:r>
        <w:t>There has been no case in which the Management has taken charge of the expenses of collection and transfer of the corpse, and the Management is unaware of the rates applied by the contractor for this service, stating that “The management of the collection of these expenses occurs between the funeral home and the individuals, without the intervention of the Territorial Management. Therefore, it is unknown whether there is a price rate to be applied in this case by the contractors” (folio 469).</w:t>
      </w:r>
    </w:p>
    <w:p>
      <w:r>
        <w:t>4.3. Information provided by the reported UTE</w:t>
        <w:br/>
        <w:t>According to the information provided by the defendant, the collection of corpses under the signed contract can occur at any location within the province of Albacete; subsequently, after collection, the corpses are always transferred to the Institute of Legal Medicine of Albacete located in the Public Hospital Perpetuo Socorro of Albacete capital for autopsy (folio 233).</w:t>
      </w:r>
    </w:p>
    <w:p>
      <w:r>
        <w:t>In all cases, the same price applies, which is €360 + VAT (folio 116), as stated in the informational documents (folios 531-600) and in the rate (folio 312).</w:t>
      </w:r>
    </w:p>
    <w:p>
      <w:r>
        <w:t>Based on the information provided by the reported UTE (folios 515-530), during the period from the signing of the contract on May 19, 2014, to November 16, 2016, the UTE has performed the following collection services under the aforementioned contract: 123 in 2014, 209 in 2015, and 148 in 2016.</w:t>
      </w:r>
    </w:p>
    <w:p>
      <w:r>
        <w:t>This figure of 480 collection services during the three indicated years must be related to the total number of deceased in the province. In this regard, the number of deceased, according to data from the INE, in the province of Albacete amounted to 3,720 in 2014 and 3,696 in 2015, with data for 2016 not yet available at the time the DC submitted its Proposal for Filing. If the data from 2015 is taken, the judicial collection services accounted for only 5.65% of the cases of death in the province of Albacete.</w:t>
      </w:r>
    </w:p>
    <w:p>
      <w:r>
        <w:rPr>
          <w:b/>
        </w:rPr>
        <w:t>[Pages 13–15]</w:t>
      </w:r>
    </w:p>
    <w:p>
      <w:r>
        <w:t>As for the payment for the services rendered, as already noted, during this period the Management did not assume any costs arising from the transfers of corpses, so it is necessary to distinguish, as done below, those cases in which the payment was covered by an insurance company under the contracted policy, from those cases in which the services were paid for by individuals, all in accordance with the information provided in the file:</w:t>
        <w:br/>
        <w:t>• In 2014, according to the information provided by the complainants and converting the raw data into percentages, of the total services of collection and transfer provided under the administrative contract, 44.7% was covered by an insurance company and 55.3% was covered by individuals.</w:t>
        <w:br/>
        <w:t>Among those cases where the insurance covered the costs, other funeral services were also contracted with one of the member companies of the UTE in 55% of the cases; in the case of individuals contracting services after the initial transfer, the percentage rises to 72%.</w:t>
        <w:br/>
        <w:t>• In 2015, in 58.4% of the cases the insurance covered the costs and in 41.6% the individuals did. Of the cases where the insurance covered the costs, in 48% other subsequent services were contracted with members of the UTE, and in the case of individuals, the percentage rose to 67%.</w:t>
        <w:br/>
        <w:t>• In 2016, in 56% of the cases the transfer was covered by the insurance company, and in 44% of the cases by individuals. The contracting of subsequent services was 54% of the cases with insurers and 63% with individuals.</w:t>
        <w:br/>
        <w:t>The percentage of cases in which, after the initial collection and transfer subject to administrative concession, other funeral services were contracted in the free market was as follows, in the aforementioned periods, 66% of the cases in 2014; 56% of the cases in 2015 and 58% of the cases in 2016.</w:t>
        <w:br/>
        <w:t>On average, it can be noted that when an insurance company covers the costs of the transfer, in 52% of the cases other services are contracted with some company of the UTE, and in the case where an individual covers the costs, in 67% of the cases other services are contracted with some company of the UTE.</w:t>
        <w:br/>
        <w:t>Regarding the information provided to the relatives about the freedom to choose the company that will provide the funeral services, the defendant states that it has always been provided verbally (folio 116), which, due to its nature, has prevented it from being verified by the DC.</w:t>
        <w:br/>
        <w:t>However, starting from 2016, the file does contain the delivery of information sheets in which it is expressly indicated, after informing that the UTE Funerarias Reunidas de Albacete is the awardee of the service of collection and transfer of corpses, that: “When the family or any interested person takes charge of the burial, they will freely choose the funeral company with the assumption of the expenses incurred, for the transfer of the corpse from the place where the autopsy has been performed to the place they designate” (folios 531-600).</w:t>
        <w:br/>
        <w:t>The defendant indicates that, on occasions, the complainants have advised the relatives not to sign the receipt of such information, in this regard it states that, “the interested parties following instructions from the funeral companies providing the funeral service (some of the companies complainants in this request for information) reject and prevent us from delivering and signing the informative document” (folio 116).</w:t>
        <w:br/>
        <w:t>LEGAL GROUNDS</w:t>
        <w:br/>
        <w:t>FIRST.- Competence to resolve</w:t>
        <w:br/>
        <w:t>According to Article 5.1.c) of Law 3/2013, of June 4, creating the National Commission of Markets and Competition (LCNMC), it is the responsibility of the CNMC to “apply the provisions of Law 15/2007, of July 3, regarding behaviors that prevent, restrict, and distort competition.” Article 20.2 of the same law assigns the Council the function of “resolving the sanctioning procedures provided for in Law 15/2007, of July 3.”</w:t>
        <w:br/>
        <w:t>Likewise, Article 14.1.a) of the Organic Statute of the CNMC, approved by Royal Decree 657/2013, of August 30, establishes that “the Competition Chamber will hear matters related to the application of Law 15/2007, of July 3.”</w:t>
        <w:br/>
        <w:t>Consequently, the competence to resolve this procedure corresponds to the Competition Chamber of the CNMC Council.</w:t>
        <w:br/>
        <w:t>SECOND.- Object of the resolution and proposal of the instructing body</w:t>
        <w:br/>
        <w:t>It is up to this Chamber in the present file to determine whether the requirements for the application of Article 49.3 of the LDC are met, that is, the absence of indications of infringement, to, as proposed by the DC, resolve not to initiate sanctioning proceedings and to archive the actions carried out so far regarding the reported facts.</w:t>
        <w:br/>
        <w:t>It is therefore necessary to assess whether, in light of Article 2 of the LDC, there are indications of the existence of a prohibited conduct of abuse of dominant position by the defendants, through price fixing and/or the tying of services or whether, on the contrary, as proposed by the DC, there are no indications of infringement of the LDC in such behaviors that would warrant the initiation of the sanctioning file.</w:t>
        <w:br/>
        <w:t>Article 49.1 of the LDC provides that the DC will initiate sanctioning proceedings when it observes rational indications of the existence of prohibited behaviors in Articles 1, 2, and 3 of the same Law. However, in number 3 of the aforementioned Article 49 it is added that the Council, at the proposal of the DC, will agree not to initiate sanctioning proceedings and, consequently, to archive the actions carried out, when it considers that there are no indications of infringement.</w:t>
        <w:br/>
        <w:t>On the other hand, Article 27.1 of the Competition Defense Regulation (RDC), approved by Royal Decree 261/2008, of February 22, stipulates that: “1. In order for the Council of the National Competition Commission [current CNMC] to agree not to initiate proceedings and archive the actions in the terms established in Articles 44 and 49.3 of Law 15/2007, of July 3, the Directorate of Investigation [current Directorate of Competition] will forward the received complaint, the prior actions carried out, if applicable, and a proposal for archiving.”</w:t>
        <w:br/>
        <w:t>As indicated, the DC proposes the non-initiation of sanctioning proceedings and the archiving of the actions because it considers that there are no rational indications, in light of the information in the file, that abusive conduct of dominant position through price fixing and/or tying of services has occurred, which could significantly affect competition and therefore constitute an infringement of Article 2 of the LDC.</w:t>
        <w:br/>
        <w:t>Specifically, the DC considers that it has not been proven that the reported UTE has a dominant position in the market nor that its conduct could be considered abusive in the event that it had such a dominant position. And, in relation to the Management, it states that it has no participation either in the determination of the prices of the collection and transfer service or in the determination of any other commercial condition of the UTE in relation to that service.</w:t>
        <w:br/>
        <w:t>Furthermore, the DC considers that, in the present bidding, the recommendations of the CNMC Market Unit Report in file UM/037/14 have been complied with regarding the inclusion in the contract of the right of relatives or interested parties to freely choose the company for funeral services following the autopsy. And, although the contract does not require the obligation for such information to be communicated in writing, the awarded UTE has been providing that information in writing since 2016.</w:t>
      </w:r>
    </w:p>
    <w:p>
      <w:r>
        <w:rPr>
          <w:b/>
        </w:rPr>
        <w:t>[Pages 16–18]</w:t>
      </w:r>
    </w:p>
    <w:p>
      <w:r>
        <w:t>Finally, the DC does not address the issue related to the determination of those obligated to pay for the judicial corpse transfer services, considering that it is a matter that exceeds the competencies of the DC and that pertains to the ordinary courts which, as the complainants have also indicated, have already ruled on this matter. The Chamber agrees with this approach and will also refrain from commenting on this aspect.</w:t>
      </w:r>
    </w:p>
    <w:p>
      <w:r>
        <w:t>THIRD.- Assessment of the Competition Chamber</w:t>
        <w:br/>
        <w:t>Article 2.1 of the LDC prohibits "the abusive exploitation by one or more companies of their dominant position in all or part of the national market." The infringement of said Article 2 requires the fulfillment of two conditions cumulatively: i) that the infringer holds a dominant position in the market in which it operates; and ii) that its behavior is abusive of that position. Thus, the declaration of an infringement of the aforementioned Article 2 requires demonstrating the simultaneity of two elements: (1) the dominant position in the market held by a company and (2) its abusive use of that position. Consequently, if either of the two requirements is not met, the conduct cannot be assessed as an abuse of a dominant position in the market.</w:t>
      </w:r>
    </w:p>
    <w:p>
      <w:r>
        <w:t>3.1. On the existence of a dominant position of the reported UTE linked to the judicial collection and transfer</w:t>
        <w:br/>
        <w:t>As the DC points out in its Proposal for Filing, according to jurisprudence, the dominant position is understood as a situation of economic power that allows a company to act largely independently of its competitors and customers in a previously identified relevant market.</w:t>
      </w:r>
    </w:p>
    <w:p>
      <w:r>
        <w:t>As indicated in section three of this Resolution, the relevant market in this case would be that of funeral services, whose specific geographical scope of a local nature would be determined by an area of influence that would be in any case less than the regional scope.</w:t>
      </w:r>
    </w:p>
    <w:p>
      <w:r>
        <w:t>However, considering that the judicial collection and transfer provided in the province of Albacete represents only 5.6% of the annual transfers due to death in this province, the DC believes that it cannot be sustained that the provision of this service grants the defendant a dominant position in the province of Albacete or in any other local market that can be defined in this provincial scope since approximately 94% of the market is provided outside the administrative contract freely.</w:t>
      </w:r>
    </w:p>
    <w:p>
      <w:r>
        <w:t>Thus, regarding the determination of the existence of a dominant position, according to section 14 of the Commission's Communication on Guidelines on the Commission's priorities in its application of Article 82 of the EC Treaty [now Article 102 TFEU] to the abusive exclusionary conduct of dominant companies, “(...) low market shares are generally a good indication of a lack of significant market power. According to the Commission's experience, dominance is unlikely if the company's market share in the relevant market is below 40%. However, there may be specific cases below this threshold where competitors are unable to exert effective pressure on the conduct of a dominant company, for example, when they face significant capacity constraints.”</w:t>
      </w:r>
    </w:p>
    <w:p>
      <w:r>
        <w:t>In summary, the DC therefore considers that it has not been established that, in the market for the collection and transfer of corpses, the defendant holds a dominant position, which means that the first requirement for the application of Article 2 of the LDC is not met, and therefore it would not be necessary to analyze the specific behaviors reported.</w:t>
      </w:r>
    </w:p>
    <w:p>
      <w:r>
        <w:t>While the Chamber may agree with the DC that it has not been established that the defendant holds a dominant position under the administrative contract in the market for the collection and transfer of corpses, it cannot be overlooked that the defendant, as a result of the administrative contract, is the only supplier operator in the segment of judicial corpse transfer services, the provision of which is in any case subject to the LDC and must be carried out under equitable and non-discriminatory conditions.</w:t>
      </w:r>
    </w:p>
    <w:p>
      <w:r>
        <w:t>However, in this case, it is not necessary to reach a conclusion on this aspect, as it can be left open since, as will be seen below, even if a dominant position existed, there would be no infringement since it has not been established that the reported practices could be classified as abusive.</w:t>
      </w:r>
    </w:p>
    <w:p>
      <w:r>
        <w:t>3.2. On the possible abuse of that dominant position</w:t>
        <w:br/>
        <w:t>As indicated, once the autopsy is completed, there are other funeral services that can be provided, such as the transfer of the corpse for burial, and the provision of these services can be freely contracted with any funeral home, as stated in the Technical Specifications, in the contract signed with the reported UTE, and in the information sheets distributed by it since 2016. The fact that the defendant offers 5.6% of the judicial collection and transfer services exclusively does not imply that it has been demonstrated that, regarding that 5.6% of judicial services provided, the rest of the services comprising the funeral services have been linked and obtained by the UTE.</w:t>
      </w:r>
    </w:p>
    <w:p>
      <w:r>
        <w:t>In light of the calculations made on the data of services provided by the UTE, the data on the percentage of cases in which subsequent services are contracted or not with any of the companies that make up the UTE, allow us to observe that it is not always the UTE companies that provide such services. On the contrary, the available information proves that there is an entry of other competing companies in a percentage that, on average, represents 48% in cases where the cost of the judicial transfer is covered by an insurance company and 33% when it is borne by an individual, without any evidence of illicit linkage being found.</w:t>
      </w:r>
    </w:p>
    <w:p>
      <w:r>
        <w:t>And it should be noted that such percentages refer to the provision of a service that represents 5.6% of the market and in which there is competition "for the market."</w:t>
      </w:r>
    </w:p>
    <w:p>
      <w:r>
        <w:t>On the other hand, regarding the prices applied, a discriminatory application of the price has also not been established, nor a linkage of the same to other services, but rather the same rate is always applied in all cases. The excessive nature of the price has also not been established, nor does the complaint provide information that allows deducing such a circumstance.</w:t>
      </w:r>
    </w:p>
    <w:p>
      <w:r>
        <w:t>For all these reasons, it is not established that the conduct of the reported UTE is susceptible of being classified as abusive, even if it had held that dominant position.</w:t>
      </w:r>
    </w:p>
    <w:p>
      <w:r>
        <w:t>Likewise, regarding the actions of the Management, the Chamber also agrees with the DC in its assessment that there are no indications that the Management has violated the provisions of the LDC. The documentation available in the file proves that the contract includes the right of relatives or interested parties to freely choose the funeral service company following the autopsy, and although the obligation of the contractor to provide clear and written information about their right is not included, which would be desirable for future tenders as proposed in the CNMC Report UM/037/14, the awarded UTE has been providing this information in writing since 2016.</w:t>
      </w:r>
    </w:p>
    <w:p>
      <w:r>
        <w:t>On the other hand, the Management has no involvement in the setting of prices or any other commercial condition by the UTE regarding the judicial collection and transfer service.</w:t>
      </w:r>
    </w:p>
    <w:p>
      <w:r>
        <w:t>In light of the above, in the absence of other additional evidentiary elements and without prejudice to the possible initiation of sanctioning proceedings in case new indications of prohibited conduct related to the case arise, this Competition Chamber finds the DC's proposal appropriate and considers that the proceedings followed in relation to the investigated conduct should be archived.</w:t>
      </w:r>
    </w:p>
    <w:p>
      <w:r>
        <w:t>In virtue of this, having seen the cited provisions and the others of general application, the Council in the Competition Chamber,</w:t>
      </w:r>
    </w:p>
    <w:p>
      <w:r>
        <w:rPr>
          <w:b/>
        </w:rPr>
        <w:t>[Pages 19–19]</w:t>
      </w:r>
    </w:p>
    <w:p>
      <w:r>
        <w:t>HAS RESOLVED</w:t>
        <w:br/>
        <w:t>SOLE.- Not to initiate sanctioning proceedings and to archive the actions taken by the Directorate of Competition of the CNMC in file S/DC/0595/16, considering that there are no indications of infringement of Law 15/2007, of July 3, on the Defense of Competition.</w:t>
        <w:br/>
        <w:t>This Resolution shall be communicated to the Directorate of Competition of the National Commission of Markets and Competition and notified to the interested parties, informing them that no administrative appeal can be filed against it, and that they may file a contentious-administrative appeal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