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https://www.cnmc.es/expedientes/sdc060517</w:t>
      </w:r>
    </w:p>
    <w:p>
      <w:r>
        <w:t>Pages translated : 33</w:t>
      </w:r>
    </w:p>
    <w:p/>
    <w:p>
      <w:r>
        <w:rPr>
          <w:b/>
        </w:rPr>
        <w:t>[Pages 1–3]</w:t>
      </w:r>
    </w:p>
    <w:p>
      <w:r>
        <w:t xml:space="preserve">RESOLUTION OF CONVENTIONAL TERMINATION  </w:t>
        <w:br/>
        <w:t xml:space="preserve">File S/DC/0605/17 MOORINGS PORT OF ALGECIRAS  </w:t>
        <w:br/>
        <w:t xml:space="preserve">COUNCIL. COMPETITION ROOM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February 23, 2021  </w:t>
        <w:br/>
        <w:t xml:space="preserve">The Competition Room of the Council of the National Commission of Markets and Competition (CNMC), with the composition expressed, has issued this resolution initiated by the Directorate of Competition (DC) for alleged restrictive competition practices contrary to Article 1 of Law 15/2007, of July 3, on the Defense of Competition (LDC) and Article 101 of the Treaty on the Functioning of the European Union (TFEU) against:  </w:t>
        <w:br/>
        <w:t xml:space="preserve">AESBA: ASSOCIATION OF SERVICE COMPANIES OF THE BAY OF ALGECIRAS.  </w:t>
        <w:br/>
        <w:t xml:space="preserve">CEC: CONFEDERATION OF EMPLOYERS OF THE PROVINCE OF CADIZ.  </w:t>
        <w:br/>
        <w:t xml:space="preserve">FeSMC-UGT: STATE FEDERATION OF SERVICES, MOBILITY AND CONSUMPTION.  </w:t>
        <w:br/>
        <w:t xml:space="preserve">FSC-CC.OO: FEDERATION OF SERVICES TO CITIZENS OF WORKERS' COMMISSIONS.  </w:t>
        <w:br/>
        <w:t xml:space="preserve">SAME: UNION OF MARITIME ACTIVITIES OF THE SPANISH STATE.  </w:t>
        <w:br/>
        <w:t xml:space="preserve">S/DC/0605/17 MOORINGS National Commission of Markets and Competition Page 1 of 33  </w:t>
        <w:br/>
        <w:t xml:space="preserve">PORT OF ALGECIRAS C/ Alcalá, 47 – 28014 Madrid - C/ Bolivia, 56 – 08018 Barcelona  </w:t>
        <w:br/>
        <w:t>www.cnmc.es</w:t>
      </w:r>
    </w:p>
    <w:p>
      <w:r>
        <w:t xml:space="preserve">INDEX:  </w:t>
        <w:br/>
        <w:t xml:space="preserve">I. BACKGROUND ...................................................................................................................... 3  </w:t>
        <w:br/>
        <w:t xml:space="preserve">II. THE INTERESTED PARTIES ............................................................................................... 6  </w:t>
        <w:br/>
        <w:t xml:space="preserve">1. Complainant (interested party): PUERTOS DEL ESTADO .............................................. 6  </w:t>
        <w:br/>
        <w:t xml:space="preserve">2. Interested party: PORT AUTHORITY OF THE BAY OF ALGECIRAS .......................... 6  </w:t>
        <w:br/>
        <w:t xml:space="preserve">3. Respondent/s .................................................................................................................... 7  </w:t>
        <w:br/>
        <w:t xml:space="preserve">A. AESBA .......................................................................................................................... 7  </w:t>
        <w:br/>
        <w:t xml:space="preserve">B. CEC .................................................................................................................................. 7  </w:t>
        <w:br/>
        <w:t xml:space="preserve">C. FeSMC-UGT ................................................................................................................... 7  </w:t>
        <w:br/>
        <w:t xml:space="preserve">D. FSC-CC.OO. ................................................................................................................... 8  </w:t>
        <w:br/>
        <w:t xml:space="preserve">E. SAME ................................................................................................................................ 8  </w:t>
        <w:br/>
        <w:t xml:space="preserve">III. NORMATIVE FRAMEWORK ............................................................................................. 9  </w:t>
        <w:br/>
        <w:t xml:space="preserve">1. Legal definition of mooring and unmooring services ..................................................... 9  </w:t>
        <w:br/>
        <w:t xml:space="preserve">2. Service provision regime .............................................................................................. 9  </w:t>
        <w:br/>
        <w:t xml:space="preserve">A. Labor regime of workers ............................................................................................ 11  </w:t>
        <w:br/>
        <w:t xml:space="preserve">B. Public service obligations .......................................................................................... 12  </w:t>
        <w:br/>
        <w:t xml:space="preserve">IV. ANALYSIS OF THE RELEVANT MARKET ..................................................................... 12  </w:t>
        <w:br/>
        <w:t xml:space="preserve">1. Product market .............................................................................................................. 12  </w:t>
        <w:br/>
        <w:t xml:space="preserve">2. Geographical market ..................................................................................................... 12  </w:t>
        <w:br/>
        <w:t xml:space="preserve">V. FACTS .................................................................................................................................. 15  </w:t>
        <w:br/>
        <w:t xml:space="preserve">1. Reported facts ................................................................................................................ 15  </w:t>
        <w:br/>
        <w:t xml:space="preserve">2. The Stability Agreement ............................................................................................... 15  </w:t>
        <w:br/>
        <w:t xml:space="preserve">A. Scope of application ................................................................................................... 16  </w:t>
        <w:br/>
        <w:t xml:space="preserve">B. Clauses of the Agreement analyzed ........................................................................... 17  </w:t>
        <w:br/>
        <w:t xml:space="preserve">a. Creation of a job bank .............................................................................................. 18  </w:t>
        <w:br/>
        <w:t xml:space="preserve">b. Establishment of a base salary .................................................................................. 18  </w:t>
        <w:br/>
        <w:t xml:space="preserve">c. Establishment of salary supplements ....................................................................... 19  </w:t>
        <w:br/>
        <w:t xml:space="preserve">C. Application of the Stability Agreement ...................................................................... 19  </w:t>
        <w:br/>
        <w:t xml:space="preserve">VI. COMMITMENTS PRESENTED ......................................................................................... 21  </w:t>
        <w:br/>
        <w:t xml:space="preserve">VII. LEGAL GROUNDS ........................................................................................................... 22  </w:t>
        <w:br/>
        <w:t xml:space="preserve">FIRST. Competence to resolve, applicable regulations, and object of the procedure ...... 22  </w:t>
        <w:br/>
        <w:t xml:space="preserve">SECOND. Proposal for Resolution of the instructing body ................................................ 24  </w:t>
        <w:br/>
        <w:t xml:space="preserve">THIRD. Legal assessment of the commitments ................................................................. 24  </w:t>
        <w:br/>
        <w:t xml:space="preserve">1. Assessment of the detected competition problems .................................................... 25  </w:t>
        <w:br/>
        <w:t xml:space="preserve">2. On the appropriateness of the conventional termination procedure .......................... 28  </w:t>
        <w:br/>
        <w:t xml:space="preserve">3. Conclusion ................................................................................................................... 30  </w:t>
        <w:br/>
        <w:t xml:space="preserve">FOURTH. Execution of the commitments and monitoring of compliance .......................... 31  </w:t>
        <w:br/>
        <w:t xml:space="preserve">RESOLVES ............................................................................................................................ 32  </w:t>
        <w:br/>
        <w:t xml:space="preserve">S/DC/0605/17 MOORINGS National Commission of Markets and Competition Page 2 of 33  </w:t>
        <w:br/>
        <w:t xml:space="preserve">PORT OF ALGECIRAS C/ Alcalá, 47 – 28014 Madrid - C/ Bolivia, 56 – 08018 Barcelona  </w:t>
        <w:br/>
        <w:t>www.cnmc.es</w:t>
      </w:r>
    </w:p>
    <w:p>
      <w:r>
        <w:t xml:space="preserve">I. BACKGROUND  </w:t>
        <w:br/>
        <w:t xml:space="preserve">1. On February 3, 2017, a document from the Public Body Puertos del Estado (PUERTOS DEL ESTADO) was received by the CNMC, reporting the "Stability Agreement of the Mooring and Unmooring Sector in the Port of the Bay of Algeciras" signed by the employers' association of the sector and the unions, with the mediation of the Extrajudicial System for the Resolution of Labor Conflicts of Andalusia (SERCLA)1.  </w:t>
        <w:br/>
        <w:t xml:space="preserve">The complaint arises because the agreement could be contrary to competition defense regulations as it contains clauses that limit free access to the activity and the competitive capacity of new entrants, imposing conditions that raise costs above those stipulated in the Port's Specifications and in the sector's Agreement (pages 1 to 45). The expected validity of the agreement was June 2022.  </w:t>
        <w:br/>
        <w:t xml:space="preserve">2. The DC initiated a reserved inquiry under reference S/DC/0605/17 to preliminarily determine the existence of circumstances that could justify the initiation of sanctioning proceedings (Article 49.2 of the LDC).  </w:t>
        <w:br/>
        <w:t xml:space="preserve">3. On October 3, 2018, it was agreed to initiate sanctioning proceedings against the ASSOCIATION OF SERVICE COMPANIES OF THE BAY OF ALGECIRAS (AESBA); the CONFEDERATION OF EMPLOYERS OF THE PROVINCE OF CADIZ (CEC); the STATE FEDERATION OF SERVICES, MOBILITY AND CONSUMPTION (FeSMC-UGT); the FEDERATION OF SERVICES TO CITIZENS OF WORKERS' COMMISSIONS (FSC-CC.OO), and the UNION OF MARITIME ACTIVITIES OF THE SPANISH STATE (SAME).  </w:t>
        <w:br/>
        <w:t xml:space="preserve">The procedure was initiated due to indications of infringement of Article 1 of the LDC and Article 101 of the TFEU for the adoption of a collective agreement that includes clauses limiting the access of new operators to the mooring and unmooring activity in the Port of the Bay of Algeciras (pages 46 and 47).  </w:t>
        <w:br/>
        <w:t xml:space="preserve">On November 15, 2018, SAME submitted its written allegations.  </w:t>
        <w:br/>
        <w:t xml:space="preserve">1 Published in the BOP of Cádiz on August 6, 2016.  </w:t>
        <w:br/>
        <w:t xml:space="preserve">https://www.bopcadiz.es/BOP_PDF/BOP151_09-08-16.pdf#page=1.  </w:t>
        <w:br/>
        <w:t xml:space="preserve">S/DC/0605/17 MOORINGS National Commission of Markets and Competition Page 3 of 33  </w:t>
        <w:br/>
        <w:t xml:space="preserve">PORT OF ALGECIRAS C/ Alcalá, 47 – 28014 Madrid - C/ Bolivia, 56 – 08018 Barcelona  </w:t>
        <w:br/>
        <w:t>www.cnmc.es</w:t>
      </w:r>
    </w:p>
    <w:p>
      <w:r>
        <w:rPr>
          <w:b/>
        </w:rPr>
        <w:t>[Pages 4–6]</w:t>
      </w:r>
    </w:p>
    <w:p>
      <w:r>
        <w:t xml:space="preserve">4. On October 8, 2018, the initiation of the sanctioning file was notified to the Autonomous Community of Andalusia2 (pages 80-81).  </w:t>
        <w:br/>
        <w:t xml:space="preserve">5. The DC made various requests for information (articles 50.1 and 39 of the LDC).  </w:t>
        <w:br/>
        <w:t xml:space="preserve">- On November 19, 2018, it requested information from PUERTOS DEL ESTADO regarding the validity of the Stability Agreement and the evolution of the number of companies providing mooring services and market shares in that sector within the Port of Algeciras (pages 121-126).  </w:t>
        <w:br/>
        <w:t xml:space="preserve">- On November 30, 2018:  </w:t>
        <w:br/>
        <w:t xml:space="preserve">- The request was reiterated to PUERTOS DEL ESTADO.  </w:t>
        <w:br/>
        <w:t xml:space="preserve">- To the five entities involved: (i) their activity, (ii) corporate purpose, (iii) organizational structure, (iv) mooring and unmooring service activity, and (v) their participation and monitoring of the Stability Agreement (pages 131 to 163).  </w:t>
        <w:br/>
        <w:t xml:space="preserve">- To MARÍTIMA ALGECIREÑA regarding, among others, its participation in the development of the Stability Agreement, its impact, and data about the company3 (pages 166-171).  </w:t>
        <w:br/>
        <w:t xml:space="preserve">- To ALGECIRAS MOORING SERVICES, S.L, information related to the impact of the Stability Agreement on the company4 (pages 172-177).  </w:t>
        <w:br/>
        <w:t xml:space="preserve">The companies responded between December 11 and January 3, 2019 (SAME pages 188-205 and 677-694; ALGECIRAS MOORING SERVICES S.L pages 209-241; CEC pages 242-309; FSC-CC.OO pages 310-458,  </w:t>
        <w:br/>
        <w:t xml:space="preserve">2 In accordance with article 5.2 d) of Law 1/2002, of February 21, on the Coordination of the Competences of the State and the Autonomous Communities in matters of competition defense.  </w:t>
        <w:br/>
        <w:t xml:space="preserve">3 This company has been providing mooring and unmooring services for vessels in the Port of the Bay of Algeciras under an administrative concession (for a period of more than 30 years). Until 2016, MARÍTIMA ALGECIREÑA was the only provider of the service, the year in which the Port Authority granted a second license, in accordance with the Particular Specifications approved on June 29, 2015 (Published in BOE on February 10, 2017: https://www.boe.es/buscar/doc.php?id=BOE-A-2017-1359) and the liberalization of port services according to the Consolidated Text of the Law on State Ports and Merchant Marine, approved by Royal Legislative Decree 2/2011, of September 5 (TRLPEMM).  </w:t>
        <w:br/>
        <w:t xml:space="preserve">4 Currently, it holds a mooring license in the Port of the Bay of Algeciras, for a period of 6 years (until April 1, 2022), granted by the Board of Directors of the Port Authority of the Bay of Algeciras on April 1, 2016. ALGECIRAS MOORING.  </w:t>
        <w:br/>
        <w:t xml:space="preserve">S/DC/0605/17 AMARRES Comisión Nacional de los Mercados y la Competencia Page 4 of 33  </w:t>
        <w:br/>
        <w:t xml:space="preserve">PORT OF ALGECIRAS C/ Alcalá, 47 – 28014 Madrid - C/ Bolivia, 56 – 08018 Barcelona  </w:t>
        <w:br/>
        <w:t>www.cnmc.es</w:t>
      </w:r>
    </w:p>
    <w:p>
      <w:r>
        <w:t xml:space="preserve">MARTÍTIMA ALGECIREÑA S.L. pages 459-471, FeSMC-UGT pages 472-600 and AESBA pages 605-655).  </w:t>
        <w:br/>
        <w:t xml:space="preserve">- On February 22, 2019, the information requested on November 19, 2018, was reiterated to Puertos del Estado (pages 711-717).  </w:t>
        <w:br/>
        <w:t xml:space="preserve">- On March 4, 2019, the same information was requested from the Port Authority of the Bay of Algeciras (pages 720-727). They responded on March 22, 2019 (pages 728-735).  </w:t>
        <w:br/>
        <w:t xml:space="preserve">6. On June 10, 2019, AESBA and CEC requested the initiation of a Conventional Termination procedure and submitted a first version of their proposal of commitments to resolve competition issues (articles 52 LDC and 39 RDC) (pages 744-756).  </w:t>
        <w:br/>
        <w:t xml:space="preserve">On June 14, 2019, the initiation of the conventional termination was agreed upon and the request for initiation was submitted to the CNMC Council along with the proposal of commitments presented by AESBA and CEC (art. 39, sections 1 and 2 of the RDC) (page 770).  </w:t>
        <w:br/>
        <w:t xml:space="preserve">It was also agreed to suspend the maximum resolution period of the file, which was notified to the interested parties (pages 772-799).  </w:t>
        <w:br/>
        <w:t xml:space="preserve">Between July 4 and July 23, 2019, allegations were submitted regarding the initiation of the conventional termination that showed agreement with the commitments presented -CEC and AESBA FSC-CC.OO. (pages 800-803); PUERTOS DEL ESTADO (pages 814-817); FeSMC-UGT (pages 818-823), and SAME (pages 831-833)-.  </w:t>
        <w:br/>
        <w:t xml:space="preserve">7. On July 24, 2019, FeSMC-UGT, FSC-CC.OO, and SAME were consulted on whether they requested adherence to the conventional termination procedure and whether they accepted the commitments presented by CEC and AESBA as their own.  </w:t>
        <w:br/>
        <w:t xml:space="preserve">8. Between July 25 and September 30, 2019, supplementary and clarification writings regarding the commitments presented were received from FSC-CC.OO (pages 848-851, 897-900 and 904-907); from FeSMC-UGT (pages 852-856 and 860-868); from SAME (pages 857-859, 869-878, and 908-913); from AESBA (pages 886-892); and from CEC (pages 893-896);  </w:t>
        <w:br/>
        <w:t xml:space="preserve">9. On October 9, 2019, the DC sent to the CNMC Council a copy of the new proposal of commitments and clarifications (SAME) (art. 39.2 of the RDC) (page 914).  </w:t>
        <w:br/>
        <w:t xml:space="preserve">S/DC/0605/17 AMARRES Comisión Nacional de los Mercados y la Competencia Page 5 of 33  </w:t>
        <w:br/>
        <w:t xml:space="preserve">PORT OF ALGECIRAS C/ Alcalá, 47 – 28014 Madrid - C/ Bolivia, 56 – 08018 Barcelona  </w:t>
        <w:br/>
        <w:t>www.cnmc.es</w:t>
      </w:r>
    </w:p>
    <w:p>
      <w:r>
        <w:t xml:space="preserve">10. On October 10, 2019, the DC requested a report from the ANDALUSIAN COMPETITION DEFENSE COUNCIL (pages 937-938), in accordance with the provisions of article 5.4 of Law 1/2002. It was received at the CNMC on November 8, 2019 (pages 959-998).  </w:t>
        <w:br/>
        <w:t xml:space="preserve">11. On August 7, 2020, the DC submitted to the CNMC Council the proposal for the agreement of conventional termination of the sanctioning procedure (article 52 of the LDC and 39.5 of the RDC) (pages 1028 to 1063).  </w:t>
        <w:br/>
        <w:t xml:space="preserve">12. The Competition Chamber of the CNMC Council approved this resolution in its session of February 23, 2021.  </w:t>
        <w:br/>
        <w:t xml:space="preserve">II. THE INTERESTED PARTIES  </w:t>
        <w:br/>
        <w:t xml:space="preserve">1. Complainant (interested party): PUERTOS DEL ESTADO  </w:t>
        <w:br/>
        <w:t xml:space="preserve">It is a public law entity attached to the Ministry of Transport, Mobility and Urban Agenda5. It has legal personality, its own assets, and full capacity to act. It is responsible for the coordination of the 28 port authorities that manage the 46 Spanish ports of general interest6.  </w:t>
        <w:br/>
        <w:t xml:space="preserve">Its actions are governed by the Consolidated Text of the Law on State Ports and Merchant Marine7.  </w:t>
        <w:br/>
        <w:t xml:space="preserve">2. Interested party: PORT AUTHORITY OF THE BAY OF ALGECIRAS  </w:t>
        <w:br/>
        <w:t xml:space="preserve">The APBA is a public body that depends on the Ministry of Transport, Mobility, and Urban Agency. It has legal personality, its own assets, and full capacity to act. It manages the ports of Bahía de Algeciras and Tarifa.  </w:t>
        <w:br/>
        <w:t xml:space="preserve">Its actions are also governed by the Law on State Ports and Merchant Marine.  </w:t>
        <w:br/>
        <w:t xml:space="preserve">5 Of those regulated in article 2.2.i) of Law 47/2003, of November 26, General Budgetary Law.  </w:t>
        <w:br/>
        <w:t xml:space="preserve">6 http://www.puertos.es/es-es/portaldetransparencia/Paginas/P_Transparencia_Institucional.aspx.  </w:t>
        <w:br/>
        <w:t xml:space="preserve">7 Approved by Royal Legislative Decree 2/2011, of September 5.  </w:t>
        <w:br/>
        <w:t xml:space="preserve">S/DC/0605/17 AMARRES Comisión Nacional de los Mercados y la Competencia Page 6 of 33  </w:t>
        <w:br/>
        <w:t xml:space="preserve">PORT OF ALGECIRAS C/ Alcalá, 47 – 28014 Madrid - C/ Bolivia, 56 – 08018 Barcelona  </w:t>
        <w:br/>
        <w:t>www.cnmc.es</w:t>
      </w:r>
    </w:p>
    <w:p>
      <w:r>
        <w:rPr>
          <w:b/>
        </w:rPr>
        <w:t>[Pages 7–9]</w:t>
      </w:r>
    </w:p>
    <w:p>
      <w:r>
        <w:t>3. Reported</w:t>
        <w:br/>
        <w:t>A. AESBA</w:t>
        <w:br/>
        <w:t>The ASSOCIATION OF SERVICE COMPANIES OF THE BAY OF ALGECIRAS is a provincial business organization, which has 114 members, all of whom are engaged in activities related to the Port of the Bay of Algeciras (pages 608 to 617). Among other functions, AESBA is responsible for the representation, management, promotion, and defense of the economic, social, and professional interests of its members. Currently, it has 114 members, including the mooring companies Marítima Algecireña S.L. and Algeciras Mooring, S.L. The representative member of the mooring companies on the Board of Directors of AESBA belongs to the company MARÍTIMA ALGECIREÑA (pages 618 to 624).</w:t>
      </w:r>
    </w:p>
    <w:p>
      <w:r>
        <w:t>B. CEC</w:t>
        <w:br/>
        <w:t>The CONFEDERATION OF EMPLOYERS OF THE PROVINCE OF CADIZ is a non-profit business association that defends business interests, promotes economic activity, and is committed to the socioeconomic development of the province of Cadiz. Among its members are a total of 150 business organizations, which in turn represent more than 18,000 companies in the province of Cadiz. AESBA has been associated with the CEC since February 2015. Its president is a member of the Board of Directors of the CEC (pages 245 to 262).</w:t>
      </w:r>
    </w:p>
    <w:p>
      <w:r>
        <w:t>C. FeSMC-UGT</w:t>
        <w:br/>
        <w:t>The STATE FEDERATION OF SERVICES, MOBILITY AND CONSUMPTION is a state-level and multisectoral trade union organization, integrated into the Trade Union Confederation of the General Union of Workers. It operates in the air, road, commerce, communications, rail, large stores, hospitality-tourism, gaming, maritime-port, and social catering sectors. In the context of the negotiations corresponding to the Territorial Federations, it is responsible for monitoring said territorial collective negotiation, without being able to intervene in it, unless required by the territory. In this case, such monitoring would be carried out by the Maritime-Port Federal Union, which is part of the Federal Transport Sector, which would also be responsible for adopting collective agreements (pages 487 to 498). FeSMC-UGT participated in the negotiations of the Stability Agreement and in its signing without having any representation (pages 475-486).</w:t>
      </w:r>
    </w:p>
    <w:p>
      <w:r>
        <w:t>D. FSC-CC.OO.</w:t>
        <w:br/>
        <w:t>The FEDERATION OF SERVICES TO CITIZENS OF COMMISSIONS OBRERAS adopts the legal form of a trade union, at the state level and multisectoral. It is integrated into the Trade Union Confederation of Commissions Obreras. It is the largest of the confederated branch organizations, grouping workers from public and private services of general interest and related economic activities. It has a dual structure:</w:t>
        <w:br/>
        <w:t>- at the organizational level, it is organized into federations of Autonomous Communities (which can have territorial structures) and also into trade union sections (affiliated persons in the relevant area: workplace, company, or group of companies);</w:t>
        <w:br/>
        <w:t>- at the functional level, it is organized by different sectors of activity for trade union action and collective bargaining. One of them is the State Maritime Sector. FSC-CC.OO. is legitimized, in accordance with Article 87.2 of the Workers' Statute, to negotiate collective agreements (pages 351 to 388).</w:t>
      </w:r>
    </w:p>
    <w:p>
      <w:r>
        <w:t>E. SAME</w:t>
        <w:br/>
        <w:t>The UNION OF MARITIME ACTIVITIES OF THE SPANISH STATE is a minority state-level union, whose activity is focused on the maritime sector (diving, mooring, bunkering, towing, ferries, pilots, and auxiliary services), created in 2006 and headquartered in the Port of the Bay of Algeciras. It participated in the negotiations of the Stability Agreement and in its signing without having any representation (pages 191 to 205).</w:t>
      </w:r>
    </w:p>
    <w:p>
      <w:r>
        <w:t>III. REGULATORY FRAMEWORK</w:t>
        <w:br/>
        <w:t>1. Legal definition of mooring and unmooring services</w:t>
        <w:br/>
        <w:t>Article 128 of the current Ports Law defines the concepts of mooring and unmooring8:</w:t>
        <w:br/>
        <w:t>- the mooring service as “the service whose purpose is to take the moorings of a ship, carry them, and secure them to the elements provided in the docks or berths for this purpose, following the instructions of the ship's captain, in the mooring sector designated by the Port Authority and in the order and with the arrangement suitable to facilitate the operations of berthing, unmooring, and unberthing.”</w:t>
        <w:br/>
        <w:t>- the unmooring service as “that whose purpose is to release the moorings of a ship from the securing elements to which it is moored following the sequence and instructions of the captain and without affecting the mooring conditions of adjacent ships.”</w:t>
      </w:r>
    </w:p>
    <w:p>
      <w:r>
        <w:t>2. Service provision regime</w:t>
        <w:br/>
        <w:t xml:space="preserve">In the European Union, the regulation on port services is contained in Regulation 2017/352, which establishes rules on financial transparency, the provision of port services, and the charging of fees for port infrastructures9. It emphasizes the provision of services under a regime of free competition and requires that the requirements that Member States may establish be proportionate, that is, that they do not constitute trade barriers that prevent the free access of interested companies. The European regulation limits the minimum requirements that may be imposed for security or environmental protection purposes; the circumstances under which the number of operators may be limited, and the procedure for selecting operators in those cases.  </w:t>
        <w:br/>
        <w:t xml:space="preserve">8 Royal Legislative Decree 2/2011, of September 5, which approves the Consolidated Text of the Ports Law of the State and Merchant Marine (Ports Law).  </w:t>
        <w:br/>
        <w:t>9 Regulation (EU) 2017/352, of February 15, 2017, which creates a framework for the provision of port services and adopts common rules on the financial transparency of ports (published in the Official Journal of the European Union, March 3, 2017) which entered into force on March 25, 2019. Previously, the Green Paper of 1997, on Ports and Maritime Infrastructure, already advocated for the liberalization of port services. As a result, the Commission presented respective Directives in 2001 and 2004 to facilitate access to port services, but they were rejected by the European Parliament (in 2004 and 2006, respectively).</w:t>
      </w:r>
    </w:p>
    <w:p>
      <w:r>
        <w:rPr>
          <w:b/>
        </w:rPr>
        <w:t>[Pages 10–12]</w:t>
      </w:r>
    </w:p>
    <w:p>
      <w:r>
        <w:t xml:space="preserve">In Spain, the regulatory evolution in the provision of mooring and unmooring services for vessels has been primarily driven by regulatory changes in the EU. The most important milestones are as follows:  </w:t>
        <w:br/>
        <w:t xml:space="preserve">- Mooring was originally classified as a public service paid for through public prices and was carried out by the Ministry of the Navy. (Royal Decree-Law of January 19, 1928, on Ports).  </w:t>
        <w:br/>
        <w:t xml:space="preserve">- The mooring service is attributed to the port authorities created by Law 27/1992, of November 24, on State Ports and Merchant Marine. As a port service, the port authorities could provide it directly or indirectly through contracts subject to private law, except regarding publicity and competition in the awarding process, which were governed by what was determined by Puertos del Estado.  </w:t>
        <w:br/>
        <w:t xml:space="preserve">- The mooring and unmooring service is liberalized. It is carried out by private initiative in accordance with the principle of free competition with a license granted by the Port Authority. Law 48/2003, of November 26, on the economic regime and provision of services of ports of general interest (LRPES).  </w:t>
        <w:br/>
        <w:t xml:space="preserve">Subsequently, there have been other regulatory changes in port regulation. The current consolidated text of the Ports Law of 2011 enshrines the regime for the provision of port services in free competition, guaranteed by the port authorities, except for the exceptions expressly contemplated. Therefore, it establishes freedom of access to the provision of services in ports of general interest10.  </w:t>
        <w:br/>
        <w:t xml:space="preserve">Currently, the regime for the provision of mooring and unmooring services is configured as a basic port service, of a technical-nautical type and of public provision although carried out by private initiative.  </w:t>
        <w:br/>
        <w:t xml:space="preserve">The provision is subject to obtaining a license that is granted in a regulated manner (according to requirements of economic-financial and technical-professional solvency) in a regime of free competition. The number of providers may be limited for specified reasons. The Particular Specifications of each Port specify the particularities related to access and provision of each service, as well as the duration of the licenses (art. 108 to 113).  </w:t>
        <w:br/>
        <w:t xml:space="preserve">A. Labor regime of workers  </w:t>
        <w:br/>
        <w:t xml:space="preserve">Mooring companies can freely hire the workers they deem necessary, provided that they meet the requirements established in the particular specifications of each Port Authority.  </w:t>
        <w:br/>
        <w:t xml:space="preserve">No special qualification is required for mooring personnel11. The technical specifications of the contracting do not establish specific training requirements for workers in the mooring sector, although their experience may be a determining factor for a company to demonstrate its technical and professional solvency12.  </w:t>
        <w:br/>
        <w:t xml:space="preserve">The basis of the labor regime for these workers in Spain is found in the National Collective Agreement for Mooring Workers of June 11, 1996, which came into force on July 1, 1996, and has been automatically extended13. Its application is limited as it is a minimum agreement that allows for the negotiation of more specific agreements (sectoral agreements with a territorial scope lower than national or company agreements).  </w:t>
        <w:br/>
        <w:t xml:space="preserve">11 Except for the person in charge of the staff and responsible for relations with the Port Authority, who is required to be a specialized technician in the activity that comprises the service, with sufficient training and qualifications and with proven experience. The National Collective Agreement for Mooring Workers establishes that, for the position of mooring worker, “having completed the Training and Refresher Course for mooring personnel will be valued.” It also establishes that the category of Supervisor/Foreman will be freely designated by the employer, but for this designation, the titles and courses completed by the worker will be taken into account, especially valuing the completion of the “Training and Refresher Course for Mooring Personnel.” For its part, the IMO Facilitation Committee issued non-binding guidelines directed at Member States containing the fundamental elements that adequate training for mooring personnel should have, which were last reviewed in 2020. See IMO FACILITATION COMMITTEE Guidelines on the minimum training and qualification requirements for shore mooring personnel. FAL.6/Circ.11/Rev.1 at https://wwwcdn.imo.org/localresources/en/OurWork/Facilitation/FAL%20related%20nonmandat ory%20documents/FAL.6-CIRC.11-REV.1.pdf  </w:t>
        <w:br/>
        <w:t xml:space="preserve">12 According to its clause 7.2, it will be considered that the applicant company for the license meets the technical-professional solvency requirement if at least 50% of the personnel has provided this service for a minimum of 120 working days in the last 5 years in a company that meets certain requirements (in particular, that has provided the mooring and unmooring service for at least two years; or that has provided the service in a port terminal in particular for a period of at least 3 years), or if they have been embarked for at least 700 days performing mooring and unmooring tasks on board.  </w:t>
        <w:br/>
        <w:t xml:space="preserve">13 BOE No. 203, of August 22, 1996.  </w:t>
        <w:br/>
        <w:t xml:space="preserve">The Agreement includes four professional categories for these workers: supervisor/foreman, mooring worker, assistant or auxiliary, and administrative.  </w:t>
        <w:br/>
        <w:t xml:space="preserve">B. Public service obligations  </w:t>
        <w:br/>
        <w:t xml:space="preserve">The provision of port services in general, including the mooring and unmooring service, has certain public service obligations: universal coverage, continuity and regularity of services, cooperation in rescue operations, fire extinguishing, combating pollution, emergency prevention and control, collaboration in practical training for service provision, and submission to the tariff authority of the Port Authority when appropriate (article 110 of the Ports Law).  </w:t>
        <w:br/>
        <w:t xml:space="preserve">IV. ANALYSIS OF THE RELEVANT MARKET  </w:t>
        <w:br/>
        <w:t xml:space="preserve">1. Product market  </w:t>
        <w:br/>
        <w:t xml:space="preserve">The behaviors subject to this resolution occur in the activity of mooring and unmooring carried out in the Port of Algeciras.  </w:t>
        <w:br/>
        <w:t xml:space="preserve">From the perspective of maritime traffic, mooring constitutes an especially important activity in terms of safety by preventing accidents of vessels both upon their arrival and departure from port.  </w:t>
        <w:br/>
        <w:t xml:space="preserve">It should be noted that, when it comes to large-tonnage vessels, the mooring service is a complex maneuver that may require auxiliary vessels, land vehicles, and, in any case, certain human resources.  </w:t>
        <w:br/>
        <w:t xml:space="preserve">Due to these special characteristics and taking into account existing precedents, it is considered that the mooring and unmooring service constitutes the relevant market in this case14.  </w:t>
        <w:br/>
        <w:t xml:space="preserve">2. Geographic market  </w:t>
        <w:br/>
        <w:t xml:space="preserve">The Guidelines regarding the concept of effect on trade contained in Articles 81 and 82 of the Treaty establish, in their paragraph 12, that a port  </w:t>
        <w:br/>
        <w:t>14 The Judgment of the Court of Justice of June 18, 1998, Case C-266/96 addresses the dispute between Corsica Ferries France SA and the Antichi Ormeggiatori Group (mooring corporation of the Port of Genoa) in which the former claimed the return of payments made to the latter, considering that these payments were not related to the actual cost of the service and for abuse of a dominant position (insofar as it considered that the use of its own personnel was prevented and inequitable rates were applied). The judgment points out regarding the definition of the reference market “38. As for the delimitation of the reference market, it follows from the referral decision that this market is that of the execution, on behalf of third parties, of mooring operations in the ports of Genoa and La Spezia (…)”.</w:t>
      </w:r>
    </w:p>
    <w:p>
      <w:r>
        <w:rPr>
          <w:b/>
        </w:rPr>
        <w:t>[Pages 13–15]</w:t>
      </w:r>
    </w:p>
    <w:p>
      <w:r>
        <w:t xml:space="preserve">located in a Member State can constitute a substantial part of the common market depending on its importance15.  </w:t>
        <w:br/>
        <w:t xml:space="preserve">The relevance of mooring services is such that the aforementioned Regulation EU 2017/352 requires Member States that wish to establish flag reservation for mooring services to inform the European Commission in advance (art. 4.3).  </w:t>
        <w:br/>
        <w:t xml:space="preserve">The Port of the Bay of Algeciras holds great importance among the ports of Spain in relation to the provision of cross-border services16.  </w:t>
        <w:br/>
        <w:t xml:space="preserve">It is the port with the highest cargo traffic in Spain. In 2019, cargo traffic at this Port grew by 1.91% and reached 109.4 million tons (far exceeding the next busiest port in Spain, Valencia17). The traffic carried out in containers stands out (64 million tons) followed at a great distance by that of liquid bulk (30.5 million tons).  </w:t>
        <w:br/>
        <w:t xml:space="preserve">Passenger traffic grew by 2.5%, reaching 6.1 million, while vehicles remained at 1.2 million thanks to the growth of the Algeciras-Ceuta line (the lines with Tangier suffered a setback compared to the previous year)18.  </w:t>
        <w:br/>
        <w:t xml:space="preserve">In line with this traffic, favored by the liberalization of port services, the Port of the Bay of Algeciras offers a wide range of mooring services.  </w:t>
        <w:br/>
        <w:t xml:space="preserve">15 They establish that “a region and even a port or an airport located in a Member State can, depending on its importance, constitute a substantial part of the common market. In these cases, it must be taken into account whether the infrastructure in question is used to provide cross-border services and, if so, to what extent. When certain infrastructures such as airports and ports are important from the perspective of providing cross-border services, it is possible that trade between Member States may be affected.”  </w:t>
        <w:br/>
        <w:t xml:space="preserve">16 According to the 2018 Competitiveness Report from the State Ports Observatory, the Port of the Bay of Algeciras recorded the highest number of mooring and unmooring services in all of Spain. In total, 48,124 services were performed, more than double that of the next port, Ceuta, with 21,023 services. https://observatorio.puertos.es/Paginas/Biblioteca.aspx?servicio=-1.  </w:t>
        <w:br/>
        <w:t xml:space="preserve">17 Valencia recorded a traffic of 81.06 million tons in 2019.  </w:t>
        <w:br/>
        <w:t xml:space="preserve">18 http://www.puertos.es/es-es/estadisticas/Paginas/estadistica_mensual.aspx.  </w:t>
        <w:br/>
        <w:t xml:space="preserve">The Port of Algeciras has the highest number of mooring companies in the entire Spanish port system, if we consider the companies with integration licenses19.  </w:t>
        <w:br/>
        <w:t xml:space="preserve">The company Marítima Algecireña S.L. has been providing mooring services since at least January 1997 (page 2 and 463) when the indirect service contract was formalized, following the corresponding tender. The introduction of the licensing system did not immediately lead to the entry of any other company to provide the service. In 2015, the company Algeciras Mooring Services S.L. entered the market and in 2019 GABARRAS Y SERVICIOS, S.A.  </w:t>
        <w:br/>
        <w:t xml:space="preserve">The entry of new companies is reflected in the market shares of the mooring service (pages 731 to 735):  </w:t>
        <w:br/>
        <w:t xml:space="preserve">Company Market Shares No. of Workers  </w:t>
        <w:br/>
        <w:t xml:space="preserve">2016 2018 2016 2018  </w:t>
        <w:br/>
        <w:t xml:space="preserve">MARÍTIMA ALGECIREÑA 84.7% 84.7% 50 (more than 10 years of seniority and 50 indefinite contracts)  </w:t>
        <w:br/>
        <w:t xml:space="preserve">ALGECIRAS MOORING 15.35% 15.35% 16 23  </w:t>
        <w:br/>
        <w:t xml:space="preserve">GABARRAS Y SERVICIOS, S.A. has begun operations with 27 workers.  </w:t>
        <w:br/>
        <w:t xml:space="preserve">Although the number of mooring and unmooring services at the Port of Algeciras far exceeds that of any other national port, the average billing of the licensed companies is the lowest nationally20.  </w:t>
        <w:br/>
        <w:t xml:space="preserve">As mentioned, there is EU jurisprudence that has confirmed that a port can be considered in itself a substantial part of the common market considering its circumstances and volume of traffic21.  </w:t>
        <w:br/>
        <w:t xml:space="preserve">The above allows us to conclude that the analyzed conduct affects geographically the market of the EU.  </w:t>
        <w:br/>
        <w:t xml:space="preserve">19 Information provided by the CEC (pages 245 to 309; citing the Permanent Observatory of Port Services as the source).  </w:t>
        <w:br/>
        <w:t xml:space="preserve">20 According to the information provided by the Competition Defense Council of Andalusia (Report I-CNMC/01/2019).  </w:t>
        <w:br/>
        <w:t>21 The cited Judgment of the Court of Justice Case C-266/96 establishes that “38. (…) Taking into account, in particular, the volume of traffic in the ports in question and the importance of those ports for intra-community exchanges, each of those markets can be considered as a substantial part of the common market (judgments of December 10, 1991, Merci convenzionali porto di Genova, C-179/90, Rec. p. I-5889, paragraph 15, and of February 12, 1998, Raso and others, C-163/96, Rec. p. I-533, paragraph 26)”.</w:t>
      </w:r>
    </w:p>
    <w:p>
      <w:r>
        <w:t xml:space="preserve">V. FACTS  </w:t>
        <w:br/>
        <w:t xml:space="preserve">The investigated facts are based on the information provided by Puertos del Estado and the APBA, as well as that obtained from the information requests made to both the parties signing the investigated Stability Agreement and the companies operating the mooring and unmooring service at the Port of the Bay of Algeciras.  </w:t>
        <w:br/>
        <w:t xml:space="preserve">1. Reported Facts  </w:t>
        <w:br/>
        <w:t xml:space="preserve">Puertos del Estado reported on January 31, 2017, that certain specific clauses of the Stability Agreement, in force since 2016, could be susceptible to restricting competition in that (pages 1 to 45):  </w:t>
        <w:br/>
        <w:t xml:space="preserve">- they recognize as “expert” workers all workers who were working at the company MARÍTIMA ALGECIREÑA in December 2015, both permanent and temporary.  </w:t>
        <w:br/>
        <w:t xml:space="preserve">- it constitutes a guarantee for these workers, who will be hired by any of the new companies that begin to provide the mooring service, if they are dismissed by MARÍTIMA ALGECIREÑA.  </w:t>
        <w:br/>
        <w:t xml:space="preserve">- these workers, in addition, must be hired with an increase of €300 over the base salary established in the Agreement, on an indefinite basis and within a period not exceeding 60 days from the dismissal, regardless of whether the services of these workers are necessary or not. For workers not considered experts (i.e., those hired from December 2015 onwards), a salary increase of €100 is also imposed.  </w:t>
        <w:br/>
        <w:t xml:space="preserve">- additionally, workers considered experts will have a supplement of €450 in the event that the company employing them reaches a share of 30% and while this situation persists.  </w:t>
        <w:br/>
        <w:t xml:space="preserve">Puertos del Estado points out that this would represent such a significant increase in costs that it would disincentivize new entrants from increasing their market share.  </w:t>
        <w:br/>
        <w:t xml:space="preserve">2. The Stability Agreement  </w:t>
        <w:br/>
        <w:t>1. The Agreement for Stability in employment in the mooring and unmooring sector of vessels at the Port of the Bay of Algeciras (Stability Agreement) was approved at the meeting on June 17, 2016 (pages 692 to 694) and published.</w:t>
      </w:r>
    </w:p>
    <w:p>
      <w:r>
        <w:rPr>
          <w:b/>
        </w:rPr>
        <w:t>[Pages 16–18]</w:t>
      </w:r>
    </w:p>
    <w:p>
      <w:r>
        <w:t xml:space="preserve">in the BOP of Cádiz as a sectoral collective agreement for the workers of the Mooring and Unmooring service of the Port of Algeciras22.  </w:t>
        <w:br/>
        <w:t xml:space="preserve">2. The signing entities are:  </w:t>
        <w:br/>
        <w:t xml:space="preserve">- Association of Service Companies of the Bay of Algeciras (AESBA);  </w:t>
        <w:br/>
        <w:t xml:space="preserve">- CONFEDERATION OF EMPLOYERS OF THE PROVINCE OF CÁDIZ (CEC).  </w:t>
        <w:br/>
        <w:t xml:space="preserve">- Federation of Citizen Services of Comisiones Obreras (FSC-CC.OO.);  </w:t>
        <w:br/>
        <w:t xml:space="preserve">- STATE FEDERATION OF SERVICES, MOBILITY AND CONSUMPTION (FeSMC-UGT), and  </w:t>
        <w:br/>
        <w:t xml:space="preserve">- UNION OF MARITIME ACTIVITIES OF THE SPANISH STATE (SAME);  </w:t>
        <w:br/>
        <w:t xml:space="preserve">MARÍTIMA ALGECIREÑA and ALGECIRAS MOORING participated in the meeting for the signing of the Agreement on June 17, 2016 (pages 683 to 694).  </w:t>
        <w:br/>
        <w:t xml:space="preserve">A. Scope of application  </w:t>
        <w:br/>
        <w:t xml:space="preserve">3. Objective scope of application: The agreement affects all companies holding licenses for the provision of port mooring and unmooring services open to general use whose geographical scope extends to the docks and berths of the service area of the Port of the Bay of Algeciras23. It has a minimum character regarding the conditions applicable to workers "without prejudice to the provisions of current legislation on the priority application of company agreements in certain matters." This Agreement is subsidiarily applicable to MARÍTIMA ALGECIREÑA in certain matters, as this company has a Company Collective Agreement, whose ultra-activity was approved in December 2015 (article 84.2 of the Workers' Statute)24. Despite the signing of the Stability Agreement, there has been some labor conflict due to unpaid wages and delays in the company MARÍTIMA ALGECIREÑA25.  </w:t>
        <w:br/>
        <w:t xml:space="preserve">4. Personal scope of application: the affected workers are all those who provide their services as moorers for the companies included in the functional and territorial scope.  </w:t>
        <w:br/>
        <w:t xml:space="preserve">5. Temporal scope of application: the agreement came into force at the time of its adoption (June 30, 201626). Its expected end date is June 30, 2022, although it would be extended for successive periods of one year, unless expressly terminated by either party. If termination occurs, the agreement will remain fully in force until the entry into force of a new agreement that replaces it.  </w:t>
        <w:br/>
        <w:t xml:space="preserve">B. Analyzed clauses of the Agreement  </w:t>
        <w:br/>
        <w:t xml:space="preserve">6. The Agreement provides for the creation of a Monitoring Commission, of a parity nature and composed of 6 representatives (three belonging to the signing unions and three belonging to the signing business organizations), responsible for interpreting, applying, monitoring, and adapting the Agreement. Any conflict (both individual and collective) must be submitted to the mediation procedures of the Extrajudicial System for the Resolution of Labor Conflicts in Andalusia (SERCLA).  </w:t>
        <w:br/>
        <w:t xml:space="preserve">a) The amount of the base salary and salary supplements, including those linked to the situation and results of the company; b) The payment or compensation for overtime and the specific remuneration for shift work; c) The schedule and distribution of working time, the shift work regime, and the annual vacation planning; d) The adaptation to the company's scope of the professional classification system of workers; e) The adaptation of the aspects of the modalities of contracting attributed by this law to company agreements; f) The measures to promote the reconciliation of work, family, and personal life; and g) Those others provided by the agreements and collective agreements referred to in article 83.2.  </w:t>
        <w:br/>
        <w:t xml:space="preserve">The minutes of December 17, 2015, were submitted by several interested parties in this procedure.  </w:t>
        <w:br/>
        <w:t xml:space="preserve">25 On December 20, 2018, a 7% reduction in salaries and the withdrawal of €90 from the productivity bonus was agreed upon. https://www.europasur.es/campo-de-gibraltar/amarradores-Algeciras-explotan-impagos-nominas_0_1290471457.html, https://www.elestrechodigital.com/2018/12/20/acuerdo-en-el-sector-del-amarre/  </w:t>
        <w:br/>
        <w:t xml:space="preserve">26 Date on which the Stability Agreement is validated by the Territorial Delegate of Employment, Business, and Commerce of the Junta de Andalucía in Cádiz.  </w:t>
        <w:br/>
        <w:t xml:space="preserve">S/DC/0605/17 AMARRES Comisión Nacional de los Mercados y la Competencia Page 17 of 33  </w:t>
        <w:br/>
        <w:t xml:space="preserve">PORT OF ALGECIRAS C/ Alcalá, 47 – 28014 Madrid - C/ Bolivia, 56 – 08018 Barcelona  </w:t>
        <w:br/>
        <w:t>www.cnmc.es</w:t>
      </w:r>
    </w:p>
    <w:p>
      <w:r>
        <w:t xml:space="preserve">a. Creation of a job pool  </w:t>
        <w:br/>
        <w:t xml:space="preserve">7. The Agreement establishes the creation of a job pool in which those workers of MARÍTIMA ALGECIREÑA who have lost their jobs, for any of the causes contemplated in clause 6.1 of the Agreement as moorers with an indefinite contract in force as of December 17, 2015, and those who were contracted as temporary workers on that date27, may register, upon individual request, within a period of 15 days. The Annex includes a list identifying 58 workers: 40 indefinite and 18 temporary.  </w:t>
        <w:br/>
        <w:t xml:space="preserve">The section of the Agreement "7. Hiring, procedure, and deadline" states that the moorers included in the job pool "will have absolute preference to be hired by the other companies (...) these companies may not hire any other moorer while there is availability in the job pool."  </w:t>
        <w:br/>
        <w:t xml:space="preserve">These workers, who will be considered expert moorers, must be hired within a maximum period of 60 days from their inclusion in the pool and for an indefinite period.  </w:t>
        <w:br/>
        <w:t xml:space="preserve">The Monitoring Commission will inform the companies of the availability of workers, but it will be up to the company to choose the specific worker among those available in the pool.  </w:t>
        <w:br/>
        <w:t xml:space="preserve">b. Establishment of a base salary  </w:t>
        <w:br/>
        <w:t xml:space="preserve">8. The Agreement establishes a base salary for all moorers of 1,200 euros per month28.  </w:t>
        <w:br/>
        <w:t xml:space="preserve">It is established that, regarding seniority, extraordinary payments, and overtime, the provisions of the national moorers' agreement will apply, with the two extraordinary payments referring exclusively to the Base Salary.  </w:t>
        <w:br/>
        <w:t xml:space="preserve">27 "Workers will individually request the Monitoring Commission for their inclusion in the pool when they are subject to individual or collective dismissal, or due to termination of the contract at the worker's will in the cases provided for in article 41 TRLET, or due to the expiration of the contract in the case of temporary workers; in all these cases provided that the reason is due exclusively to loss of activity in the companies included in the scope of this agreement" (emphasis added).  </w:t>
        <w:br/>
        <w:t xml:space="preserve">28 According to section 11 of the Stability Agreement, the Base Salary includes supplements corresponding to night work and shift work. This salary is the result of updating the salary tables of the National Collective Agreement of Moorers to the actual CPI (from 1997 to 2015).  </w:t>
        <w:br/>
        <w:t xml:space="preserve">S/DC/0605/17 AMARRES Comisión Nacional de los Mercados y la Competencia Page 18 of 33  </w:t>
        <w:br/>
        <w:t xml:space="preserve">PORT OF ALGECIRAS C/ Alcalá, 47 – 28014 Madrid - C/ Bolivia, 56 – 08018 Barcelona  </w:t>
        <w:br/>
        <w:t>www.cnmc.es</w:t>
      </w:r>
    </w:p>
    <w:p>
      <w:r>
        <w:rPr>
          <w:b/>
        </w:rPr>
        <w:t>[Pages 19–21]</w:t>
      </w:r>
    </w:p>
    <w:p>
      <w:r>
        <w:t xml:space="preserve">c. Establishment of salary supplements  </w:t>
        <w:br/>
        <w:t xml:space="preserve">9. A series of supplements are established based on two types of moorers:  </w:t>
        <w:br/>
        <w:t xml:space="preserve">- Expert moorers29: these are the workers included in the job pool. They will receive a Personal Supplement for Expert Moorers (CPAE) of 300 euros per month (twelve monthly payments).  </w:t>
        <w:br/>
        <w:t xml:space="preserve">- The rest of the workers who do not have that status, to whom a compensatory bonus (PC) of 100 euros per month is attributed.  </w:t>
        <w:br/>
        <w:t xml:space="preserve">All these conditions will remain in effect until the salary tables in the National Agreement are updated, adjusting for any differences that may exist with the previous supplements30.  </w:t>
        <w:br/>
        <w:t xml:space="preserve">10. In consideration of their qualified professional experience and to facilitate the "adaptation of companies in the new framework of free competition," the aforementioned expert moorers will be compensated with a "performance incentive" of 450 euros per month when the company reaches a market share of 30% and while maintaining that share.  </w:t>
        <w:br/>
        <w:t xml:space="preserve">C. Application of the Stability Agreement  </w:t>
        <w:br/>
        <w:t xml:space="preserve">11. The Stability Agreement came into force on June 30, 2016, and remains in effect as it has not been denounced.  </w:t>
        <w:br/>
        <w:t xml:space="preserve">12. It has not been demonstrated that the Agreement has been applied in its entirety to date. Only the payment of the base salary of 1,200€ has been applied, which includes the supplements for shift work and night work31. Therefore:  </w:t>
        <w:br/>
        <w:t xml:space="preserve">29 According to the information provided by the parties in response to the information requests, there is no professional category of expert moorer as such, so it is rather a condition created by the Stability Agreement itself to differentiate some moorers from others based on their professional experience and for remuneration purposes. However, ALGECIRAS MOORING has indicated that it compensates the positions of 'Coordinator' (5 in its company) with an "expert bonus" as part of their salary, as it is a position of responsibility and with authority over the rest of the mooring staff.  </w:t>
        <w:br/>
        <w:t xml:space="preserve">30 The CCNA establishes the following base salaries (including supplements for shift work and night work): Foreman/supervisor: 152,458€; Moorer: 120,738€; Administrative: 120,738€; Assistant/Aide: 98,228€. To these amounts, seniority (3% of the base salary for each three-year period in the company), extraordinary payments (2 per year), and overtime must be added. If the new base salary of the CCNA were 1,300 euros, the supplements would be reduced by 100 euros.  </w:t>
        <w:br/>
        <w:t xml:space="preserve">31 According to information provided by MARÍTIMA ALGECIREÑA (pages 462-467), ALGECIRAS MOORING (pages 212-218), and APBA (APBA pages 731-734).  </w:t>
        <w:br/>
        <w:t xml:space="preserve">- The compensatory bonus of 100€ established in clause 13 for non-expert moorers (i.e., for all those who did not work at MARÍTIMA ALGECIREÑA as of December 17, 2015)32 has not been applied.  </w:t>
        <w:br/>
        <w:t xml:space="preserve">- The job pool provided for has not been created, as the factual assumption that was to trigger its creation has not occurred: the termination of the employment contract of any employee of MARÍTIMA ALGECIREÑA for the reasons contemplated in clause 6.1 of the aforementioned Agreement.  </w:t>
        <w:br/>
        <w:t xml:space="preserve">- The Monitoring Committee has not met on any occasion nor has it intervened in the hiring policy.  </w:t>
        <w:br/>
        <w:t xml:space="preserve">13. MARÍTIMA ALGECIREÑA has reduced the salaries of its workers since the onset of the conflict situation in 201233. According to the company itself, the remuneration conditions of its employees are still higher than those contemplated in the Agreement.  </w:t>
        <w:br/>
        <w:t xml:space="preserve">The clause 11 of the Agreement, which establishes the amount of the base salary for workers employed in companies licensed to provide the port service of mooring and unmooring open to general use and that do not have their own Agreement, has been applied.  </w:t>
        <w:br/>
        <w:t xml:space="preserve">14. The salaries and supplements agreed upon by the companies regarding the workers after the approval of the Agreement have been absorbed by the salaries paid in practice.  </w:t>
        <w:br/>
        <w:t xml:space="preserve">The National Moorers Agreement of 1996 incorporates the salary table with the base salary of the different categories in the sector and has not been updated since its signing.  </w:t>
        <w:br/>
        <w:t xml:space="preserve">Clause 10 of the Agreement establishes that the conditions applicable to the workers are those of the National Collective Agreement of Moorers (CCNA), with the transitional specifications that it sets forth below regarding economic conditions. It adds that they have minimum character and will be applied without prejudice to what is provided in the current legislation regarding the priority of company agreements. Clause 11 refers to the base salary and indicates that, until the salary tables are updated by the Negotiating Committee of the CCNA, it will be 1,200 euros, which is the result of applying the CPI increases from 1997 to 2015.  </w:t>
        <w:br/>
        <w:t xml:space="preserve">Therefore, it must be concluded that the workers of ALGECIRAS MOORING and GABARRAS Y SERVICIOS would be receiving the minimum wages until the approval of the new State Mooring Agreement, unless they have a company agreement of preferential application.  </w:t>
        <w:br/>
        <w:t xml:space="preserve">15. The mooring rates are set by the Port Authority and both ALGECIRAS MOORING and MARÍTIMA ALGECIREÑA have had the freedom to establish specific discounts.  </w:t>
        <w:br/>
        <w:t xml:space="preserve">16. The Stability Agreement has not been applicable in any case to the companies that provide mooring and unmooring services in the Port of the Bay of Algeciras under the service integration regime (ACERINOX EUROPA, COMPAÑÍA ESPAÑOLA DE PETRÓLEOS and ENDESA GENERACIÓN).  </w:t>
        <w:br/>
        <w:t xml:space="preserve">VI. COMMITMENTS PRESENTED  </w:t>
        <w:br/>
        <w:t xml:space="preserve">The commitments presented, assumed by all parties (pages 744 to 756 and 914), are as follows:  </w:t>
        <w:br/>
        <w:t xml:space="preserve">- Eliminate the mandatory hiring worker pool for incoming companies that wish to hire workers (clause 4 of the Agreement).  </w:t>
        <w:br/>
        <w:t xml:space="preserve">- Eliminate the salary supplement of 300€ for expert moorers (clause 13 of the Agreement): The parties commit to replace it with a general salary structure in accordance with the wording of article 26.3 of the Workers' Statute.  </w:t>
        <w:br/>
        <w:t xml:space="preserve">- Eliminate the salary supplement of 450€ for companies that reach a market share of 30%: The parties commit to replace it with a general salary structure in accordance with article 26.3 of the Workers' Statute. They also commit not to include in the new Agreement that is signed any clause that contains burdens or penalties for certain companies for reaching a specific market share.  </w:t>
        <w:br/>
        <w:t>- Refrain from entering into future agreements that contain clauses that are substantially equivalent or identical: The parties commit not to incorporate in the new Agreement, once the current conventional termination procedure is completed, any clause identical or equivalent to the disputed ones and whose elimination has been proposed by the parties.</w:t>
      </w:r>
    </w:p>
    <w:p>
      <w:r>
        <w:rPr>
          <w:b/>
        </w:rPr>
        <w:t>[Pages 22–24]</w:t>
      </w:r>
    </w:p>
    <w:p>
      <w:r>
        <w:t xml:space="preserve">- Communicate the agreement of conventional termination to the associates. Within a maximum period of five (5) business days from the formal notification of the resolution of the CNMC Council, with the aim of ensuring the implementation and effectiveness of the Conventional Termination Agreement.  </w:t>
        <w:br/>
        <w:t xml:space="preserve">- Approve a new Employment Stability Agreement at the Port of the Bay of Algeciras, which will incorporate all agreed modifications. The parties commit to signing this new Agreement within 10 business days from the formal notification of the CNMC Council Resolution declaring the conventional termination of this file S/0605/17.  </w:t>
        <w:br/>
        <w:t xml:space="preserve">- Send the CNMC the new Agreement that replaces the current one: Furthermore, the parties commit to sending the CNMC a copy of the new Agreement and all that replace it, as well as a copy of its publication in the corresponding Official Bulletin, without this implying an obligation for periodic reporting of information.  </w:t>
        <w:br/>
        <w:t xml:space="preserve">- Not apply the controversial clauses until the approval of a new Agreement: Although the parties state that none of the controversial clauses have been applied and that these will be replaced by a new Agreement when the conventional termination is resolved by the CNMC Council, all parties have committed not to apply any of those clauses until they are formally annulled and replaced by the new Agreement.  </w:t>
        <w:br/>
        <w:t xml:space="preserve">VII. LEGAL GROUNDS  </w:t>
        <w:br/>
        <w:t xml:space="preserve">FIRST. Competence to resolve, applicable regulations, and object of the procedure  </w:t>
        <w:br/>
        <w:t xml:space="preserve">It is the responsibility of the Competition Chamber of the CNMC Council to resolve sanctioning procedures under the LDC regarding conduct that prevents, restricts, and distorts competition34. Therefore, the Competition Chamber must resolve in this file regarding the investigated practices.  </w:t>
        <w:br/>
        <w:t xml:space="preserve">Regarding the applicable regulations, the conduct described in the established facts occurred during the validity of Law 15/2007, on the Defense of Competition, which governs this sanctioning procedure.  </w:t>
        <w:br/>
        <w:t>34 According to articles 5.1.c) and 20.2 of Law 3/2013, of June 4, creating the National Commission of Markets and Competition (LCNMC) and article 14.1.a) of the Organic Statute of the CNMC, approved by Royal Decree 657/2013, of August 30.</w:t>
      </w:r>
    </w:p>
    <w:p>
      <w:r>
        <w:t xml:space="preserve">This Resolution aims to resolve a proposal for Conventional Termination. This method of terminating the procedure finds its specific regulation in sanctioning law for restrictive competition practices in article 52 of the LDC, which states the following35:  </w:t>
        <w:br/>
        <w:t xml:space="preserve">“1. The Council of the National Commission of Competition [currently CNMC], at the proposal of the Directorate of Investigation [currently DC], may resolve the termination of the sanctioning procedure regarding prohibited agreements and practices when the alleged offenders propose commitments that resolve the effects on competition arising from the conduct subject to the file and sufficiently guarantee the public interest.  </w:t>
        <w:br/>
        <w:t xml:space="preserve">2. The commitments will be binding and will take full effect once incorporated into the resolution that concludes the procedure.  </w:t>
        <w:br/>
        <w:t xml:space="preserve">3. The termination of the procedure under the terms established in this article may not be agreed upon once the proposal report provided for in article 50.4 has been submitted.”  </w:t>
        <w:br/>
        <w:t xml:space="preserve">This provision is developed in article 39 of the RDC and in the Communication on conventional termination of sanctioning files adopted by the now-defunct CNC, whose section 24 includes the evaluation criteria that this Chamber must consider to observe compliance with the objectives pursued with the proposal of commitments. It establishes, specifically:  </w:t>
        <w:br/>
        <w:t xml:space="preserve">“On the other hand, in order to accept the proposed commitments, and for the purpose of meeting the legal requirement that the commitments resolve the effects on competition, the CNC will assess that the proposals meet the following requirements:  </w:t>
        <w:br/>
        <w:t xml:space="preserve">- The commitments presented effectively resolve the identified competition problems clearly and unequivocally.  </w:t>
        <w:br/>
        <w:t xml:space="preserve">- Those commitments can be implemented quickly and effectively.  </w:t>
        <w:br/>
        <w:t xml:space="preserve">- The monitoring of compliance and effectiveness of the commitments is viable and effective.”  </w:t>
        <w:br/>
        <w:t xml:space="preserve">A breach of the agreed commitments could lead to a sanctioning procedure for the breach of such obligations, pursuant to the provisions of articles 62 of the LDC and 21.4 of the RDC, as well as the imposition of coercive fines aimed at enforcing compliance with the obligations undertaken in the conventional termination agreement.  </w:t>
        <w:br/>
        <w:t>35 Although it is already provided for in Law 39/2015, of October 1, on the Common Administrative Procedure of Public Administrations.</w:t>
      </w:r>
    </w:p>
    <w:p>
      <w:r>
        <w:t xml:space="preserve">This special form of termination of the sanctioning procedure implies the absence of a ruling by the competition authority on the existence or non-existence of an infringement in the conduct subject to initiation.  </w:t>
        <w:br/>
        <w:t xml:space="preserve">This file was initiated considering that there were sufficient indications of a possible infringement of article 1 of the LDC by FSC-CC.OO., FeSM-UGT, SAME, AESBA, and CEC.  </w:t>
        <w:br/>
        <w:t xml:space="preserve">Within the deadlines provided in article 52.3 of the LDC, CEC and AESBA requested the initiation of the conventional termination procedure.  </w:t>
        <w:br/>
        <w:t xml:space="preserve">They submitted a definitive proposal of commitments on June 10, 2019. Subsequently, FSC-CC.OO., FeSMC-UGT, SAME, and PUERTOS DEL ESTADO expressed their adherence to them.  </w:t>
        <w:br/>
        <w:t xml:space="preserve">Therefore, in this file, it is up to the Competition Chamber to decide whether the requirements for proceeding with the conventional termination are met.  </w:t>
        <w:br/>
        <w:t xml:space="preserve">SECOND. Proposal for Resolution of the instructing body  </w:t>
        <w:br/>
        <w:t xml:space="preserve">The DC considers that the reported actions could be contrary to articles 1 of the LDC and 101 of the TFEU by creating a scenario of unequal conditions among competing companies, by restricting the contractual autonomy of some of them and by increasing and standardizing certain costs, penalizing the growth of companies above a certain market share.  </w:t>
        <w:br/>
        <w:t xml:space="preserve">The DC considers that the commitments presented by the parties in this Conventional Termination adequately resolve the identified competition problems and safeguard the public interest. Therefore, it proposes to the Council to resolve the conventional termination of this file, declaring the commitments presented by FSC-CC.OO., FeSMC-UGT, SAME, AESBA, and CEC as adequate and binding, with these entities being obliged to comply with them.  </w:t>
        <w:br/>
        <w:t xml:space="preserve">THIRD. Legal assessment of the commitments  </w:t>
        <w:br/>
        <w:t>Article 52 of the LDC requires that the commitments presented by the alleged offenders resolve the negative effects on competition arising from the conduct subject to the file and that the public interest is sufficiently guaranteed. We will now analyze the competition problems arising from the reported conduct.</w:t>
      </w:r>
    </w:p>
    <w:p>
      <w:r>
        <w:rPr>
          <w:b/>
        </w:rPr>
        <w:t>[Pages 25–27]</w:t>
      </w:r>
    </w:p>
    <w:p>
      <w:r>
        <w:t xml:space="preserve">1. Assessment of the identified competition issues  </w:t>
        <w:br/>
        <w:t xml:space="preserve">This Chamber considers that the Stability Agreement could aim to restrict access to the mooring and unmooring activity and be contrary to the liberalization established in the sectoral regulations at the Port of the Bay of Algeciras.  </w:t>
        <w:br/>
        <w:t xml:space="preserve">The analysis carried out focuses on the task of preserving competition in the markets without assessing aspects related to labor regulation that must be analyzed by the labor authority.  </w:t>
        <w:br/>
        <w:t xml:space="preserve">The Constitutional Court has already determined that the negotiating parties of a collective agreement do not have absolute freedom when setting the scope of application of the agreement, but are subject to limits and legal requirements (which includes competition regulations), since the agreement produces effects among all employers and workers included within its scope of application36.  </w:t>
        <w:br/>
        <w:t xml:space="preserve">In the same vein, in its Albany Judgment, the Court of Justice has determined that agreements between social interlocutors constitute a matter of collective bargaining included within the scope of the LDC in the event that they exceed and go beyond their own object37. This has also been the criterion of the Spanish Supreme Court when it confirmed the Resolution of the CNC Council of September 24, 200938.  </w:t>
        <w:br/>
        <w:t xml:space="preserve">36 Judgment of the Constitutional Court 136/1987, in the amparo appeal 267/1986, promoted by "Bimbo, Sociedad Anónima," against the judgment of the Central Labor Court, of February 3, 1986, issued in appeal no. 40/1985.  </w:t>
        <w:br/>
        <w:t xml:space="preserve">37 The Judgment of the Court of Justice of September 21, 1999, case C-67/96 – Albany International BV against Stichting Bedrijfspensionenfonds Textielindustrie: denies the per se exclusion of collective agreements from the application of competition rules, imposing on competition authorities a prior examination of the nature and object of the agreement before concluding whether or not Article 101.1 of the TFEU applies.  </w:t>
        <w:br/>
        <w:t xml:space="preserve">38 Judgment of the National Court of May 4, 2010, National Association of Stevedoring and Shipping Companies/State Coordinator of Maritime Workers. "The consequences that the CNC draws from this pronouncement are, as applied to the case under review, correct in the opinion of this Chamber. Regarding the IV Agreement, it has clearly been resolved by the competent jurisdiction that the parties have exceeded their limits by addressing issues unrelated to the object of collective bargaining based on the limits established by the Ports Law, attempting to impose their agreements on employers and workers to whom they cannot bind, and on issues unrelated to those proper to collective bargaining in its scope."  </w:t>
        <w:br/>
        <w:t xml:space="preserve">In the same vein, the TS, in its Judgment of March 8, 2016, considered that the "IV Agreement for the regulation of labor relations in the port stevedoring sector" represented an overflow of the strictly labor framework of collective agreements "by extending its subjective and functional application scope in contravention of the liberalization postulates of port services that inform Law 48/2003, of November 26, on the economic regime and provision of services of ports of general interest, by including activities  </w:t>
        <w:br/>
        <w:t xml:space="preserve">Starting from such premises, the Chamber will proceed to analyze the nature and object of the investigated agreement.  </w:t>
        <w:br/>
        <w:t xml:space="preserve">The clauses of the reported Agreement imply that any company needing to hire new workers for the provision of mooring and unmooring services at the Port of Algeciras must preferentially hire workers from the job pool generated with workers who cease their employment relationship with MARÍTIMA ALGECIREÑA. This implies that other workers outside this pool cannot be resorted to while there is availability within it. The contracts must be indefinite. A salary supplement of 300 euros per month is created. On the other hand, when a company reaches a market share of at least 30%, it must pay them a performance incentive of 450 euros per month.  </w:t>
        <w:br/>
        <w:t xml:space="preserve">In the opinion of this Chamber, these clauses could restrict the hiring freedom of companies to the extent that they impose on potential new entrants in the market of the Port of Algeciras, workers who must be preferentially hired over others. Furthermore, they would homogenize salary costs, limiting the autonomy of companies to compete among themselves.  </w:t>
        <w:br/>
        <w:t xml:space="preserve">Such requirements would be discriminatory towards the incumbent company, MARÍTIMA ALGECIREÑA, as they would create an asymmetry between it and other companies seeking to enter the market. The clauses would operate as a penalty mechanism towards the latter, as they only apply to them when they have to hire new workers.  </w:t>
        <w:br/>
        <w:t xml:space="preserve">The increase in costs for third parties would benefit MARÍTIMA ALGECIREÑA by favoring the maintenance of its position and disincentivizing and hindering the activity of new companies.  </w:t>
        <w:br/>
        <w:t xml:space="preserve">It can be considered that the establishment of the analyzed clauses could have meant maintaining the existing status quo at the Port of Algeciras, favoring a market allocation at the precise moment when new Terms of Reference were being adopted that anticipated the entry of new operators in application of the liberalizing measures of the sector.  </w:t>
        <w:br/>
        <w:t xml:space="preserve">Both the complaint made by Puertos del Estado, as well as the instructing body in its proposed report and the Report of the Competition Defense Council of Andalusia, consider that the reported clauses could be complementary made by non-stevedoring companies, different from stevedoring companies, and affect workers not incorporated into this type of companies.”  </w:t>
        <w:br/>
        <w:t xml:space="preserve">contrary to the provisions of Articles 1 of the LDC and 101 of the TFEU by aiming to limit the entry of new operators through the establishment of unnecessary and disproportionate requirements linked to Imperative Reasons of General Interest. On the contrary, they state that the measures restrict the contractual autonomy of companies, increase and standardize their costs, and penalize growth above a certain market share.  </w:t>
        <w:br/>
        <w:t xml:space="preserve">This Chamber agrees with such assessments considering that the measures could have a deterrent effect for potential entrants.  </w:t>
        <w:br/>
        <w:t xml:space="preserve">This would entail the assessment that the measures could represent an overreach of the object of collective agreements.  </w:t>
        <w:br/>
        <w:t xml:space="preserve">Despite the intended finality, it has not been proven that the analyzed agreement has had effects since its entry into force:  </w:t>
        <w:br/>
        <w:t xml:space="preserve">(i) no worker from MARÍTIMA ALGECIREÑA who was active on December 17, 2015, has been dismissed;  </w:t>
        <w:br/>
        <w:t xml:space="preserve">(ii) the job pool stipulated in the Agreement has not been created;  </w:t>
        <w:br/>
        <w:t xml:space="preserve">(iii) the Monitoring Commission responsible for interpreting, applying, monitoring, and adapting the Stability Agreement has not met; and  </w:t>
        <w:br/>
        <w:t xml:space="preserve">(iv) no company has been forced to hire new workers.  </w:t>
        <w:br/>
        <w:t xml:space="preserve">It can therefore be concluded that companies have been able to hire new workers freely and that the previously explained salary conditions have been applied to them.  </w:t>
        <w:br/>
        <w:t xml:space="preserve">On the other hand, the agreed salaries and supplements have been absorbed by the salaries paid in practice, as the National Mooring Agreement of 1996, which incorporates the salary table with the base salary of the different categories in the sector, has not been updated since its signing. The workers of ALGECIRAS MOORING and GABARRAS Y SERVICIOS, in accordance with the Stability Agreement, must be receiving the minimum wages until the approval of the new State Mooring Agreement, unless they have a company agreement of preferential application.  </w:t>
        <w:br/>
        <w:t>The Agreement would also not have had an effect on the freedom to set rates. It has been proven that they are set by the Port Authority and</w:t>
      </w:r>
    </w:p>
    <w:p>
      <w:r>
        <w:rPr>
          <w:b/>
        </w:rPr>
        <w:t>[Pages 28–30]</w:t>
      </w:r>
    </w:p>
    <w:p>
      <w:r>
        <w:t xml:space="preserve">both ALGECIRAS MOORING and MARÍTIMA ALGECIREÑA have had the freedom to establish specific discounts39.  </w:t>
        <w:br/>
        <w:t xml:space="preserve">It has also been established that the Stability Agreement has not been applicable in any case to the companies providing mooring and unmooring services in the Port of the Bay of Algeciras under the service integration regime (ACERINOX EUROPA, COMPAÑÍA ESPAÑOLA DE PETRÓLEOS and ENDESA GENERACIÓN).  </w:t>
        <w:br/>
        <w:t xml:space="preserve">Analyzing these issues, it can be concluded that the commitments clearly, quickly, and effectively resolve the competition restrictions that could arise from the obligation to hire workers from the mandatory labor pool and to pay certain bonuses that disadvantage new entrants in the mooring service of the Port of the Bay of Algeciras.  </w:t>
        <w:br/>
        <w:t xml:space="preserve">2. On the appropriateness of the conventional termination procedure  </w:t>
        <w:br/>
        <w:t xml:space="preserve">It must be analyzed whether the formal and substantive aspects that support the appropriateness of the TC procedure in accordance with the aforementioned communication from the CNC are met.  </w:t>
        <w:br/>
        <w:t xml:space="preserve">Regarding the formal aspects, it must be concluded that the proposal meets all the requirements established by the competition authority:  </w:t>
        <w:br/>
        <w:t xml:space="preserve">- the applicant contacted the instruction management to explore the possibility of concluding the procedure in this way;  </w:t>
        <w:br/>
        <w:t xml:space="preserve">- the request took place before the drafting of the Specification of Facts (PCH) and  </w:t>
        <w:br/>
        <w:t xml:space="preserve">- the request contains the general lines of the proposed commitments as well as the justification of their adequacy and sufficiency in order to conclude the present file conventionally.  </w:t>
        <w:br/>
        <w:t xml:space="preserve">Regarding the substantive aspects, it must be assessed that we are facing a conduct that does not exhaust itself; it cannot be considered that the conduct has affected a significant part of the market nor that it has had irreversible effects, and the alleged offenders have not been previously declared by the CNMC or by any other competition defense authority, responsible for a practice prohibited by similar conduct in the mooring activity.  </w:t>
        <w:br/>
        <w:t xml:space="preserve">The suitability of the commitments presented and their linkage to the objective of protecting the general interest must be analyzed.  </w:t>
        <w:br/>
        <w:t xml:space="preserve">- Eliminate the mandatory hiring labor pool.  </w:t>
        <w:br/>
        <w:t xml:space="preserve">The commitment of the parties to eliminate the mandatory hiring labor pool returns to companies the freedom to hire workers for mooring and unmooring tasks in the Port of the Bay of Algeciras based on their needs, provided they meet the legally established requirements.  </w:t>
        <w:br/>
        <w:t xml:space="preserve">- Eliminate the expert mooring bonus of €300.  </w:t>
        <w:br/>
        <w:t xml:space="preserve">The commitment to eliminate the €300 bonus for workers registered in the labor pool, who go from being in it to being considered expert moorers, removes the penalty established for new entrants hiring workers from the labor pool.  </w:t>
        <w:br/>
        <w:t xml:space="preserve">The incorporation of a general wage clause, in accordance with Article 26.3 of the Workers' Statute, which affects all companies equally, regardless of whether they have started providing the mooring and unmooring service from a certain date and whether they have had to hire workers from the labor pool, places companies on equal terms and therefore cannot be considered to have a negative impact on competition.  </w:t>
        <w:br/>
        <w:t xml:space="preserve">- Eliminate the €450 bonus for companies that reach a 30% market share.  </w:t>
        <w:br/>
        <w:t xml:space="preserve">The elimination of this clause dissociates the growth in market share of any company from the obligation to face a predetermined and discriminatory salary surcharge. That is, it eliminates the disincentive for companies to increase their market share above 29%.  </w:t>
        <w:br/>
        <w:t xml:space="preserve">Furthermore, all parties commit to not include in the new Agreement any clause that imposes a burden or penalty on certain companies for reaching a certain market share in the mooring and unmooring activity in the Port of the Bay of Algeciras.  </w:t>
        <w:br/>
        <w:t xml:space="preserve">Thus, the risk of market sharing among companies is ruled out.  </w:t>
        <w:br/>
        <w:t xml:space="preserve">- Refrain from entering into future agreements that contain clauses that are substantially equivalent or identical.  </w:t>
        <w:br/>
        <w:t xml:space="preserve">Such a commitment allows for the avoidance of the inclusion of restrictive clauses on competition in the future.  </w:t>
        <w:br/>
        <w:t xml:space="preserve">- Communicate the conventional termination agreement to the associates.  </w:t>
        <w:br/>
        <w:t xml:space="preserve">The commitment to communicate the terms of the Resolution within 5 business days is important insofar as the Stability Agreement must cease to be applied from the adoption of the present commitments.  </w:t>
        <w:br/>
        <w:t xml:space="preserve">Given that it had a planned duration of more than three years, only adequate communication will allow the commitments to achieve the intended effectiveness.  </w:t>
        <w:br/>
        <w:t xml:space="preserve">- Approve a new Agreement.  </w:t>
        <w:br/>
        <w:t xml:space="preserve">The adoption of a new agreement that incorporates all the agreed modifications, within 10 business days from the formal notification of the Resolution of the CNMC Council declaring the conventional termination, allows for the immediate elimination of any competition risk that may have persisted due to the validity of the pre-existing agreement.  </w:t>
        <w:br/>
        <w:t xml:space="preserve">- Submit the new Agreement that replaces the current one to the CNMC.  </w:t>
        <w:br/>
        <w:t xml:space="preserve">This commitment allows for adequate monitoring of the commitments reached.  </w:t>
        <w:br/>
        <w:t xml:space="preserve">- Do not apply the controversial clauses until the approval of a new Agreement.  </w:t>
        <w:br/>
        <w:t xml:space="preserve">Although the parties assert that none of the controversial clauses have been applied and that they will be replaced by a new Agreement following this resolution, they have committed to not apply any of those clauses until they are formally annulled and replaced.  </w:t>
        <w:br/>
        <w:t xml:space="preserve">3. Conclusion  </w:t>
        <w:br/>
        <w:t>The above leads this Chamber to consider that the commitments presented by FSC-CC.OO., FeSMC-UGT, SAME, AESBA, and the CEC, clearly and unequivocally resolve the competition problems related to the restriction on the freedom and cost of hiring new workers in the mooring service of the Port of the Bay of Algeciras.</w:t>
      </w:r>
    </w:p>
    <w:p>
      <w:r>
        <w:rPr>
          <w:b/>
        </w:rPr>
        <w:t>[Pages 31–33]</w:t>
      </w:r>
    </w:p>
    <w:p>
      <w:r>
        <w:t xml:space="preserve">operators, the limit on access to the mooring and unmooring activity, and the obstacles to the full application of the free competition regime in the provision of this service at the Port of Algeciras. Therefore, the controversial clauses that limit competition and those affecting the freedom of contracting are eliminated.  </w:t>
        <w:br/>
        <w:t xml:space="preserve">The commitments presented by the parties can be implemented quickly and effectively, as the parties commit to signing a new Agreement, replacing the previous one, within a maximum period of 10 days from the notification of the Resolution of conventional termination, and sufficient communication to third parties is guaranteed.  </w:t>
        <w:br/>
        <w:t xml:space="preserve">The agreements can be easily verified and, consequently, systematically monitored by the DC through the monitoring instruments described and which the parties have committed to carry out.  </w:t>
        <w:br/>
        <w:t xml:space="preserve">Publication in the corresponding official bulletin guarantees transparency in the market, so it can be considered that competition will be fully restored therein.  </w:t>
        <w:br/>
        <w:t xml:space="preserve">The rapid implementation of the remedies presented and, therefore, the prompt elimination of the detected restrictions on competition, are of particular relevance to avoid restrictions on access to the mooring and unmooring activity that would go against the liberalization established in the sectoral regulations. In this way, the present Conventional Termination contributes to the full application of the free competition regime in this activity at the Port of the Bay of Algeciras and promotes both the liberalization process and a context of greater legal certainty.  </w:t>
        <w:br/>
        <w:t xml:space="preserve">For all these reasons, it is appropriate to accept the commitments presented.  </w:t>
        <w:br/>
        <w:t xml:space="preserve">FOURTH. Execution of the commitments and monitoring of their compliance  </w:t>
        <w:br/>
        <w:t xml:space="preserve">The following will be obliged to comply with the commitments: the FEDERATION OF SERVICES TO CITIZENS OF COMISIONES OBRERAS (FSC-CC.OO.); the STATE FEDERATION OF SERVICES, MOBILITY AND CONSUMPTION (FeSMC-UGT); the UNION OF MARITIME ACTIVITIES OF THE SPANISH STATE (SAME); the ASSOCIATION OF SERVICE COMPANIES OF THE BAY OF ALGECIRAS (AESBA), and the CONFEDERATION OF EMPLOYERS OF THE PROVINCE OF CÁDIZ (CEC).  </w:t>
        <w:br/>
        <w:t xml:space="preserve">To ensure the proper compliance with the commitments, they must:  </w:t>
        <w:br/>
        <w:t xml:space="preserve">- Abstain, from the formal presentation of these commitments before the CNMC and onwards, from applying the controversial clauses of the aforementioned Agreement, the content of which they have committed to eliminate in the new Agreement that will replace it.  </w:t>
        <w:br/>
        <w:t xml:space="preserve">- Within a maximum period of ten working days from the formal notification of the CNMC resolution on the conventional termination of this file, approve a new Agreement that replaces the previous one, and in which the controversial clauses are eliminated (eliminate the mandatory hiring workers pool (clause 4 of the Agreement); eliminate the €300 supplement for expert moorers (clause 13 of the Agreement); eliminate the €450 supplement for companies that reach a 30% market share (clause 14.1 of the Agreement), and any other that is of identical or similar nature.  </w:t>
        <w:br/>
        <w:t xml:space="preserve">- For the purpose of monitoring compliance with the commitments, send to the CNMC a copy of the Agreement signed by the parties that replaces the previous one. Likewise, a copy of the Agreement published in the corresponding Official Bulletin will be communicated to the CNMC, as well as any subsequent agreements that may be adopted in this same area. Although the parties have not proposed a specific duration for this obligation, which would be of an indefinite nature, it seems reasonable to limit the obligation to inform of such changes to a reasonable period of time that ensures full freedom of entry and contracting in the market affected by the practices, for which a duration of 5 years for the obligation to inform of changes in the agreement is proposed, starting from the adoption of the resolution of conventional termination.  </w:t>
        <w:br/>
        <w:t xml:space="preserve">- Within a maximum period of five working days from the formal notification of the CNMC resolution of this file, communicate the Conventional Termination Agreement to all associated companies of the employers' associations involved (CEC and AESBA).  </w:t>
        <w:br/>
        <w:t xml:space="preserve">In virtue of the above, the Competition Chamber of the CNMC Council,  </w:t>
        <w:br/>
        <w:t xml:space="preserve">RESOLVES  </w:t>
        <w:br/>
        <w:t xml:space="preserve">First. To agree, under the provisions of Article 52 of the LDC, the Conventional Termination of this sanctioning file declaring the commitments contained in this resolution adequate and binding, which must be fulfilled in accordance with the interpretation of this resolution.  </w:t>
        <w:br/>
        <w:t xml:space="preserve">Second. To entrust the monitoring of the Resolution of Conventional Termination and, therefore, of the commitments reached and the obligations undertaken, to the Competition Directorate.  </w:t>
        <w:br/>
        <w:t xml:space="preserve">Third. The non-compliance with any of the commitments will be considered a very serious infringement in accordance with the provisions of Article 62.4.c) of the LDC and Article 39.7 of the Competition Defense Regulation.  </w:t>
        <w:br/>
        <w:t>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