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https://www.cnmc.es/expedientes/sdc060617</w:t>
      </w:r>
    </w:p>
    <w:p>
      <w:r>
        <w:t>Pages translated : 12</w:t>
      </w:r>
    </w:p>
    <w:p/>
    <w:p>
      <w:r>
        <w:rPr>
          <w:b/>
        </w:rPr>
        <w:t>[Pages 1–3]</w:t>
      </w:r>
    </w:p>
    <w:p>
      <w:r>
        <w:t xml:space="preserve">RESOLUTION  </w:t>
        <w:br/>
        <w:t xml:space="preserve">Expte. S/DC/0606/17, ROYAL SPANISH FOOTBALL FEDERATION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Mr. Clotilde de la Higuera González  </w:t>
        <w:br/>
        <w:t xml:space="preserve">Ms. María Pilar Canedo Arriaga  </w:t>
        <w:br/>
        <w:t xml:space="preserve">Secretary  </w:t>
        <w:br/>
        <w:t xml:space="preserve">Mr. Joaquim Hortalà i Vallvé  </w:t>
        <w:br/>
        <w:t xml:space="preserve">In Madrid, on July 19, 2018  </w:t>
        <w:br/>
        <w:t>The Competition Chamber of the Council of the National Commission of Markets and Competition, with the composition indicated, has issued the following Resolution in the File S/DC/0606/17, ROYAL SPANISH FOOTBALL FEDERATION, processed in response to the complaint filed by the THIRD AND SECOND DIVISION B CLUBS COMMISSION against the ROYAL SPANISH FOOTBALL FEDERATION for alleged restrictive competition behaviors contrary to Article 2 of Law 15/2007, of July 3, on the Defense of Competition.</w:t>
      </w:r>
    </w:p>
    <w:p>
      <w:r>
        <w:t xml:space="preserve">INDEX  </w:t>
        <w:br/>
        <w:t xml:space="preserve">I. FACTUAL BACKGROUND ........................................................................................................ 3  </w:t>
        <w:br/>
        <w:t xml:space="preserve">II. THE PARTIES ............................................................................................................................ 3  </w:t>
        <w:br/>
        <w:t xml:space="preserve">1. ROYAL SPANISH FOOTBALL FEDERATION (RFEF) ............................................................ 3  </w:t>
        <w:br/>
        <w:t xml:space="preserve">2. THIRD AND SECOND DIVISION B CLUBS COMMISSION (CTT) ........................................... 4  </w:t>
        <w:br/>
        <w:t xml:space="preserve">III. MARKET CHARACTERIZATION .............................................................................................. 4  </w:t>
        <w:br/>
        <w:t xml:space="preserve">1. Affected Market ....................................................................................................................... 4  </w:t>
        <w:br/>
        <w:t xml:space="preserve">2. Regulatory Framework ............................................................................................................. 5  </w:t>
        <w:br/>
        <w:t xml:space="preserve">IV. REPORTED AND INVESTIGATED FACTS .............................................................................. 6  </w:t>
        <w:br/>
        <w:t xml:space="preserve">1. Content of the complaint ........................................................................................................ 6  </w:t>
        <w:br/>
        <w:t xml:space="preserve">2. Information provided by RFEF .............................................................................................. 7  </w:t>
        <w:br/>
        <w:t xml:space="preserve">LEGAL GROUNDS ........................................................................................................................ 8  </w:t>
        <w:br/>
        <w:t xml:space="preserve">FIRST. Competence to resolve ............................................................................................... 8  </w:t>
        <w:br/>
        <w:t xml:space="preserve">SECOND. Purpose of the resolution and applicable regulations ............................................... 8  </w:t>
        <w:br/>
        <w:t xml:space="preserve">THIRD. Proposal of the instructing body. ............................................................................... 9  </w:t>
        <w:br/>
        <w:t xml:space="preserve">FOURTH. Assessment of the Competition Chamber ................................................................ 9  </w:t>
        <w:br/>
        <w:t>HAS RESOLVED .......................................................................................................................... 12</w:t>
      </w:r>
    </w:p>
    <w:p>
      <w:r>
        <w:t xml:space="preserve">I. FACTUAL BACKGROUND  </w:t>
        <w:br/>
        <w:t xml:space="preserve">1. On February 21, 2017, a document from the Audiovisual Subdirectorate of the National Commission of Markets and Competition (hereinafter CNMC) was received in the Competition Directorate of the CNMC, which conveyed the complaint filed by the Third and Second Division B Clubs Commission (hereinafter, CCT) against the Royal Spanish Football Federation (hereinafter, RFEF) and its dependent territorial Federations, for violation of Law 15/2007, of July 3, on the Defense of Competition (LDC). Specifically, the complaint states that RFEF and its Territorial Federations, by denying the sending of referees and threatening to suspend matches, would have hindered the commercialization of audiovisual rights of the second division B and third division football clubs, which would constitute an abuse of dominant position in the sense of Article 2 of the LDC (folios 2 to 54).  </w:t>
        <w:br/>
        <w:t xml:space="preserve">2. On February 23, 2017, the Competition Directorate (hereinafter DC) issued a request for information to the RFEF, in order to provide information regarding the powers that the RFEF holds in relation to the broadcasting rights of second division B and third division football matches, the designation of referees for non-professional league matches, and the procedure that second division B and third division football clubs must follow to obtain prior authorization from the RFEF for the broadcasting of football matches. Additionally, information was requested on whether there had been any denial of prior authorization for the broadcasting of any football match to any second division B or third division club by the RFEF or its territorial Federations. A copy of the communications that the RFEF or its territorial Federations had maintained with the CTT and with football clubs regarding the broadcasting of second division B and third division football matches was also requested (folios 55 to 58). The response to the information request was received by the CNMC on February 23, 2017 (folios 89 to 127).  </w:t>
        <w:br/>
        <w:t xml:space="preserve">3. On December 4, 2017, the DC submitted its resolution proposal to the Competition Chamber proposing the non-initiation of the file and the archiving of the proceedings followed as a result of the complaint filed by the CCT, considering that there are no indications of infringement of the LDC.  </w:t>
        <w:br/>
        <w:t>4. The Council of the CNMC in the Competition Chamber deliberated and adopted this Resolution in its meeting of July 19, 2018.</w:t>
      </w:r>
    </w:p>
    <w:p>
      <w:r>
        <w:t xml:space="preserve">II. THE PARTIES  </w:t>
        <w:br/>
        <w:t xml:space="preserve">The interested parties in this file, as stated in the DC's proposal for archiving, are as follows:  </w:t>
        <w:br/>
        <w:t xml:space="preserve">1. ROYAL SPANISH FOOTBALL FEDERATION (RFEF)  </w:t>
        <w:br/>
        <w:t>The RFEF is a private associative entity, governed by Law 10/1990, of October 5, on Sports, and by Royal Decree 1835/1991, of December 20, which regulates the sports discipline of football in Spain. It also encompasses the autonomous football Federations (Territorial Federations), which regulate the discipline</w:t>
      </w:r>
    </w:p>
    <w:p>
      <w:r>
        <w:rPr>
          <w:b/>
        </w:rPr>
        <w:t>[Pages 4–6]</w:t>
      </w:r>
    </w:p>
    <w:p>
      <w:r>
        <w:t>sports la realización de las retransmisiones. Sin embargo, la RFEF, a través de sus comunicaciones, ha exigido a los clubes la obtención de autorización previa para la transmisión de estos partidos, lo que ha generado una situación de incertidumbre y ha limitado la capacidad de los clubes para comercializar sus derechos audiovisuales de manera independiente.</w:t>
      </w:r>
    </w:p>
    <w:p>
      <w:r>
        <w:t>La CTT sostiene que esta exigencia de autorización previa por parte de la RFEF constituye una práctica anticompetitiva, ya que impide que los clubes de segunda división B y tercera división puedan explotar sus derechos audiovisuales de forma autónoma y competitiva en el mercado. Además, la CTT argumenta que la RFEF ha amenazado con la suspensión de partidos y la no designación de árbitros si los clubes no cumplen con esta exigencia, lo que representa una presión indebida sobre los clubes para que se sometan a la autoridad de la RFEF en la comercialización de sus derechos.</w:t>
      </w:r>
    </w:p>
    <w:p>
      <w:r>
        <w:t>2. Pruebas aportadas</w:t>
        <w:br/>
        <w:t>La CTT ha presentado diversas pruebas que respaldan su denuncia, incluyendo comunicaciones entre la RFEF y los clubes, así como testimonios de representantes de los clubes que han expresado su preocupación por la situación actual. Estas pruebas indican que la RFEF ha estado ejerciendo un control excesivo sobre la comercialización de los derechos audiovisuales, lo que ha llevado a una falta de competencia en el mercado.</w:t>
      </w:r>
    </w:p>
    <w:p>
      <w:r>
        <w:t>3. Conclusiones</w:t>
        <w:br/>
        <w:t>En conclusión, la CTT considera que las acciones de la RFEF constituyen una infracción de la normativa de competencia, ya que limitan la capacidad de los clubes para operar en el mercado de derechos audiovisuales de manera libre y competitiva. La CTT solicita que se tomen las medidas necesarias para garantizar que los clubes puedan ejercer sus derechos de manera independiente y que se eliminen las prácticas anticompetitivas que están afectando a la organización de competiciones de fútbol de segunda división B y tercera división.</w:t>
      </w:r>
    </w:p>
    <w:p>
      <w:r>
        <w:rPr>
          <w:b/>
        </w:rPr>
        <w:t>[Pages 7–9]</w:t>
      </w:r>
    </w:p>
    <w:p>
      <w:r>
        <w:t>Life Streaming, S.L. (hereinafter, LLS) the realization and production of the football matches of third division and second division B.</w:t>
      </w:r>
    </w:p>
    <w:p>
      <w:r>
        <w:t>According to the information provided by CCT, it is the various football clubs that sell or assign, individually, the rights for the audiovisual broadcasting of the matches, with the additional requirement of having the agreement of both participating clubs for the broadcasting of a match (folios 2 to 15).</w:t>
      </w:r>
    </w:p>
    <w:p>
      <w:r>
        <w:t>On the other hand, also according to the information provided by the CTT, for the live broadcasting of league matches of the second division B and third division football championship, the weekly summary of the matches, and the advertising campaigns to be developed for the promotion of these events, the clubs affiliated with the CTT have assigned their audiovisual rights to the CTT, which in turn signed an assignment agreement of these audiovisual rights with the producer LLS (folios 2 to 15).</w:t>
      </w:r>
    </w:p>
    <w:p>
      <w:r>
        <w:t>On September 12, 2016, the RFEF requested in writing that the company LLS refrain from carrying out any action that would allow the implementation of the agreement with the CTT for the development of a television platform for the online broadcasting of the football matches played by affiliates of the CCT, on the basis that all commercial exploitation of the competitions organized by the RFEF falls under and requires the authorization of the RFEF (folios 40 to 43).</w:t>
      </w:r>
    </w:p>
    <w:p>
      <w:r>
        <w:t>According to the information provided by the CCT, in December 2016, following the announcement of the internet broadcasting of four third division football matches, the RFEF required the participating clubs in these sporting events to send a request to the RFEF from the host club, so that the RFEF would issue authorization for the audiovisual broadcasting of these football matches (folios 44 to 54).</w:t>
      </w:r>
    </w:p>
    <w:p>
      <w:r>
        <w:t>Furthermore, at the beginning of the 2016/2017 season, the RFEF, directly or through the territorial Federations, informed the clubs of second division B and third division whose matches were to be broadcast through the audiovisual platform created by the CTT, of the possibility of not sending referees or of the suspension of the football match in the event of not receiving, prior to the celebration of the match, authorization from the RFEF for the audiovisual broadcasting of the match (folios 44 to 54).</w:t>
      </w:r>
    </w:p>
    <w:p>
      <w:r>
        <w:t>The CCT claims in its complaint that, although initially it did not agree with the RFEF's requirement to request authorization for the televised broadcasting of the second B and third division football matches, the CCT, as an intermediary between the clubs and the RFEF, on all occasions recommended its associates to send the authorization request to the RFEF for the broadcasting of the match.</w:t>
      </w:r>
    </w:p>
    <w:p>
      <w:r>
        <w:t>According to the information provided by the CTT, there has been no suspension of any second division B and third division football match in the 2016/2017 season whose audiovisual broadcasting was planned by the CTT (folios 2 to 15).</w:t>
      </w:r>
    </w:p>
    <w:p>
      <w:r>
        <w:t>2. Information provided by RFEF</w:t>
      </w:r>
    </w:p>
    <w:p>
      <w:r>
        <w:t>For its part, the RFEF indicates in its response to the information request from the CNMC that “RFEF has not denied prior authorization to any club for the broadcasting of the matches corresponding to second division B or third division” (folios 89 to 98),</w:t>
      </w:r>
    </w:p>
    <w:p>
      <w:r>
        <w:t>fact which, on the other hand, has not been contradicted by the information provided by the complainant in the file.</w:t>
      </w:r>
    </w:p>
    <w:p>
      <w:r>
        <w:t>According to the information provided by the RFEF, the requirement for obtaining authorization from the RFEF for the broadcasting of second B and third division football matches aims to avoid the competition restriction problems that the model of individualized sale of image rights has caused in the image rights market in professional football competitions, in terms of inequality regarding negotiation capacity between operators and clubs and the risk of market closure due to the non-broadcasting of matches in situations of disagreement between the participating teams (folios 89 to 98).</w:t>
      </w:r>
    </w:p>
    <w:p>
      <w:r>
        <w:t>LEGAL GROUNDS</w:t>
      </w:r>
    </w:p>
    <w:p>
      <w:r>
        <w:t>FIRST. Competence to resolve</w:t>
      </w:r>
    </w:p>
    <w:p>
      <w:r>
        <w:t>In accordance with Article 5.1.c) of Law 3/2013, of June 4, creating the National Commission of Markets and Competition,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It is the responsibility of this Chamber in the present file to determine whether the requirements for the application of Article 49.3 of the LDC are met, that is, the absence of indications of infringement, in order to, as proposed by the DC, resolve not to initiate sanctioning proceedings and to archive the actions taken so far regarding the reported facts.</w:t>
      </w:r>
    </w:p>
    <w:p>
      <w:r>
        <w:t>It is therefore necessary to assess the existence or absence of indications of infringement in light of Article 2 of the LDC, in the conduct of the RFEF reported by the CTT, as proposed by the DC or whether, on the contrary, in said actions there could be indications of infringement of the LDC that would motivate the initiation of the sanctioning file.</w:t>
      </w:r>
    </w:p>
    <w:p>
      <w:r>
        <w:t>Article 49.1 of the LDC provides that the DC will initiate a sanctioning file when it observes rational indications of the existence of prohibited behaviors in Articles 1, 2, and 3 of the same Law. However, in number 3 of the aforementioned Article 49, it is added that the Council, at the proposal of the DC, will agree not to initiate sanctioning proceedings and, consequently, the archiving of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Commission of Competition [current CNMC] to agree not to initiate proceedings and archive the actions in the terms established in Articles 44 and 49.3 of Law 15/2007, of July 3, the Directorate of Investigation [current Directorate of Competition] will forward the received complaint, the prior actions taken, if applicable, and a proposal for archiving.”</w:t>
      </w:r>
    </w:p>
    <w:p>
      <w:r>
        <w:t>Thus, the object of the present file is to analyze whether the actions of the RFEF, in relation to the authorizations for the audiovisual broadcasting of the sporting events and the designation of referees for the clubs of second B and third division, constitute or not an abuse of dominant position that implies restrictions on competition in the commercial exploitation of the audiovisual rights of the clubs of second B and third division, jointly or individually.</w:t>
      </w:r>
    </w:p>
    <w:p>
      <w:r>
        <w:t>Given that the alleged reported behaviors have developed since December 2016, the applicable law to the procedure is the LDC.</w:t>
      </w:r>
    </w:p>
    <w:p>
      <w:r>
        <w:t>THIRD. Proposal of the instructing body.</w:t>
      </w:r>
    </w:p>
    <w:p>
      <w:r>
        <w:t>The DC considers that, in light of the data in the file, there are no indications that the RFEF has incurred in an infringement of Article 2 of the LDC in relation to the requirement of prior authorization to the clubs of second B and third division for the audiovisual broadcasting of football competitions, as the organizing entity of such official football competitions.</w:t>
      </w:r>
    </w:p>
    <w:p>
      <w:r>
        <w:t>In this regard, the DC considers that the RFEF, even if it had a dominant position in the organization of official football competitions – which it considers cannot be ruled out – would have made a proportional use of the requirement for obtaining authorization for the broadcasting of the matches, being the procedure uniform for all clubs without any indications of discrimination or unjustified refusals of authorization, according to the available information, and that on no occasion has the RFEF vetoed the broadcasting of any football match in these categories.</w:t>
      </w:r>
    </w:p>
    <w:p>
      <w:r>
        <w:t>For all these reasons, in accordance with the provisions of Article 49.3 of Law 15/2007, of July 3, on Competition Defense, the DC proposes not to initiate the sanctioning procedure, as well as to archive the actions taken as a result of the complaint filed by the CTT, considering that there are no indications of infringement of the aforementioned Law.</w:t>
      </w:r>
    </w:p>
    <w:p>
      <w:r>
        <w:t>FOURTH. Assessment of the Competition Chamber</w:t>
      </w:r>
    </w:p>
    <w:p>
      <w:r>
        <w:t>It is therefore appropriate to analyze the actions in light of the legal framework that the LDC regulates regarding the possible anticompetitive behaviors reported.</w:t>
      </w:r>
    </w:p>
    <w:p>
      <w:r>
        <w:t>Article 2 of the LDC establishes that:</w:t>
      </w:r>
    </w:p>
    <w:p>
      <w:r>
        <w:t xml:space="preserve">“1. The abusive exploitation by one or several companies of their dominant position in all or part of the national market is prohibited. </w:t>
        <w:br/>
        <w:t>2. The abuse may consist, in particular, of:</w:t>
      </w:r>
    </w:p>
    <w:p>
      <w:r>
        <w:rPr>
          <w:b/>
        </w:rPr>
        <w:t>[Pages 10–12]</w:t>
      </w:r>
    </w:p>
    <w:p>
      <w:r>
        <w:t xml:space="preserve">a) The imposition, directly or indirectly, of prices or other commercial or service conditions that are not equitable.  </w:t>
        <w:br/>
        <w:t xml:space="preserve">b) The limitation of production, distribution, or technical development to the unjustified detriment of companies or consumers.  </w:t>
        <w:br/>
        <w:t xml:space="preserve">c) The unjustified refusal to satisfy purchase requests for products or services.  </w:t>
        <w:br/>
        <w:t xml:space="preserve">d) The application, in commercial or service relationships, of unequal conditions for equivalent performances, placing some competitors at a disadvantage compared to others.  </w:t>
        <w:br/>
        <w:t>e) The subordination of the conclusion of contracts to the acceptance of supplementary performances that, by their nature or according to commercial practices, are unrelated to the object of such contracts. […]</w:t>
      </w:r>
    </w:p>
    <w:p>
      <w:r>
        <w:t>The infringement of said Article 2 requires the fulfillment of two conditions cumulatively: i) that the infringer holds a dominant position in the market in which it operates; and ii) that its behavior is abusive of that position. Thus, the declaration of an infringement of the aforementioned Article 2 requires demonstrating the simultaneity of two elements: (1) the dominant position in the market by a company and (2) its abusive use of that position. Consequently, if either of the two requirements is not met, the conduct cannot be assessed as an abuse of a dominant position in the market.</w:t>
      </w:r>
    </w:p>
    <w:p>
      <w:r>
        <w:t>First, it must be determined whether the RFEF holds a dominant position in the market in which it operates and if, in the affirmative case, it would have committed an abuse of dominant position by requiring authorization to carry out the audiovisual broadcasting of matches using its functions of appointing referees for official matches.</w:t>
      </w:r>
    </w:p>
    <w:p>
      <w:r>
        <w:t xml:space="preserve">1. On the possible existence of a dominant position of the RFEF  </w:t>
        <w:br/>
        <w:t>According to the facts, Law 10/1990 grants the RFEF the function of organizing official state football competitions, among which are the second division B and third division league championships.</w:t>
      </w:r>
    </w:p>
    <w:p>
      <w:r>
        <w:t>As indicated, among other functions, it is the responsibility of the Technical Committee of Referees, which is part of the organizational structure of the RFEF, to appoint, together with the autonomous community federations, the referees who participate in the official football competitions, including the second B and third division leagues.</w:t>
      </w:r>
    </w:p>
    <w:p>
      <w:r>
        <w:t>As a result, and in accordance with the DC, this Chamber considers that it cannot be ruled out that the RFEF has a dominant position in the organization of official football competitions in Spain, especially due to its control over the appointments of referees for football matches in the official competitions, which would constitute an essential input for the holding of such football sporting competitions.</w:t>
      </w:r>
    </w:p>
    <w:p>
      <w:r>
        <w:t>However, as indicated by the DC, the LDC does not prohibit the mere possession of a dominant position, but rather the abusive exploitation of it, so to demonstrate that the conduct of the RFEF is abusive, it is necessary to verify that it produces a competitive distortion and lacks objective justification.</w:t>
      </w:r>
    </w:p>
    <w:p>
      <w:r>
        <w:t xml:space="preserve">2. On the reported abuse of dominant position  </w:t>
        <w:br/>
        <w:t>As outlined in the section dedicated to the facts, the measure applied by the RFEF in response to the announcement of the audiovisual broadcasting of football matches between second B and third division clubs consists of requiring that, prior to the holding of each football match to be broadcast, the participating host club must obtain authorization from the RFEF or the corresponding territorial federation to carry out the broadcasting of the football match.</w:t>
      </w:r>
    </w:p>
    <w:p>
      <w:r>
        <w:t>This measure could distort competition if applied according to discriminatory or inequitable criteria. However, in line with the DC, this Chamber considers that, based on the available information, the RFEF has made proportional use of it, aimed at achieving the objective of supervising the organization of second B and third division football competitions that are broadcast by audiovisual means.</w:t>
      </w:r>
    </w:p>
    <w:p>
      <w:r>
        <w:t>In this sense, the procedure followed by the RFEF to obtain authorizations for the broadcasting of second division B and third division football matches is uniform for all clubs and consists of a prior authorization that does not exclude the possibility of economically exploiting the audiovisual content by the second division B and third division clubs. In this regard, the DC has indicated that it has not observed any signs of discrimination or unjustified refusals of authorization, according to the available information.</w:t>
      </w:r>
    </w:p>
    <w:p>
      <w:r>
        <w:t>Additionally, it must be taken into account that, according to the information provided by the RFEF, on no occasion has the RFEF vetoed the broadcasting of any football match corresponding to the mentioned categories.</w:t>
      </w:r>
    </w:p>
    <w:p>
      <w:r>
        <w:t>Therefore, as indicated by the DC, there are no indications that the RFEF has made use of its authorization power generating anticompetitive distortions in the affected markets. Thus, it is considered that, with the available information, there are no indications of a violation of Article 2 of the LDC by the RFEF.</w:t>
      </w:r>
    </w:p>
    <w:p>
      <w:r>
        <w:t>Thus, in the absence of indications of abuse of dominant position in the narrower markets of organizing official football competitions and the commercialization of audiovisual rights of football matches in the second B and third division leagues, as indicated by the DC in its Proposal for Filing, it is not necessary to pronounce on the exact delimitation of the affected product and geographic markets by the reported behaviors, as this issue does not affect the conclusions of the analysis.</w:t>
      </w:r>
    </w:p>
    <w:p>
      <w:r>
        <w:t>However, the Chamber agrees with the DC that, from the wording of sections 1 and 4 of Article 2 of Royal Decree-Law 5/2015, it can be inferred that the second division B and third division clubs are holders of their image rights, so, regarding the commercialization of the audiovisual rights of these clubs, the action of the RFEF must necessarily be limited, minimizing distortions to the freedom of enterprise of said clubs.</w:t>
      </w:r>
    </w:p>
    <w:p>
      <w:r>
        <w:t>In this sense, although the RFEF, as the organizer of official football competitions in Spain, may hold the prerogative to authorize the audiovisual broadcasting of the sporting events of the competitions it organizes, it is considered that any unjustified limitation by the RFEF of the commercial exploitation of the image rights of the second B and third division clubs, jointly or individually, could indeed constitute a violation of the LDC, although this situation has not occurred to date, according to the available information.</w:t>
      </w:r>
    </w:p>
    <w:p>
      <w:r>
        <w:t>In light of all the above, in the absence of other additional evidentiary elements and without prejudice to the possible initiation of sanctioning proceedings in case of the appearance of signs of prohibited conduct related to the case, this Competition Chamber finds the proposal of the DC appropriate and considers that the proceedings followed in relation to the investigated behaviors should be archived.</w:t>
      </w:r>
    </w:p>
    <w:p>
      <w:r>
        <w:t xml:space="preserve">Therefore, in view of the cited provisions and other generally applicable ones, the Council in the Competition Chamber,  </w:t>
        <w:br/>
        <w:t xml:space="preserve">HAS RESOLVED  </w:t>
        <w:br/>
        <w:t>SOLE. Not to initiate sanctioning proceedings and to archive the proceedings followed by the Competition Directorate of the CNMC in file S/DC/0606/17, ROYAL SPANISH FOOTBALL FEDERATION, as a result of the complaints filed by the THIRD AND SECOND DIVISION B CLUBS COMMISSION, against the ROYAL SPANISH FOOTBALL FEDERATION and its dependent territorial federations, for considering that there are no indications of infringement of Law 15/2007, of July 3, on the Defense of Competition.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