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https://www.cnmc.es/expedientes/sdc060817</w:t>
      </w:r>
    </w:p>
    <w:p>
      <w:r>
        <w:t>Pages translated : 8</w:t>
      </w:r>
    </w:p>
    <w:p/>
    <w:p>
      <w:r>
        <w:rPr>
          <w:b/>
        </w:rPr>
        <w:t>[Pages 1–3]</w:t>
      </w:r>
    </w:p>
    <w:p>
      <w:r>
        <w:t>JURISPRUDENCE</w:t>
        <w:br/>
        <w:t>Roj: SAN 6508/2023 - ECLI:ES:AN:2023:6508</w:t>
        <w:br/>
        <w:t>Id Cendoj:28079230062023100871</w:t>
        <w:br/>
        <w:t>Body: National Court. Contentious Chamber</w:t>
        <w:br/>
        <w:t>Location: Madrid</w:t>
        <w:br/>
        <w:t>Section: 6</w:t>
        <w:br/>
        <w:t>Date: 12/11/2023</w:t>
        <w:br/>
        <w:t>Case Number: 812/2018</w:t>
        <w:br/>
        <w:t>Resolution Number:</w:t>
        <w:br/>
        <w:t>Procedure: Ordinary Procedure</w:t>
        <w:br/>
        <w:t>Rapporteur: MIGUEL DE LOS SANTOS GANDARILLAS MARTOS</w:t>
        <w:br/>
        <w:t>Type of Resolution: Judgment</w:t>
        <w:br/>
        <w:t>N A T I O N A L C O U R T</w:t>
        <w:br/>
        <w:t>Contentious-Administrative Chamber</w:t>
        <w:br/>
        <w:t>SECTION SIX</w:t>
        <w:br/>
        <w:t>Case Number: 0000812 /2018</w:t>
        <w:br/>
        <w:t>Type of Appeal: ORDINARY PROCEDURE</w:t>
        <w:br/>
        <w:t>General Registration Number: 07509/2018</w:t>
        <w:br/>
        <w:t>Plaintiff: EUROPEAN ASSOCIATION OF EURO-PHARMACEUTICAL COMPANIES</w:t>
        <w:br/>
        <w:t>Procurator: MR. JOSÉ RAMÓN RODRÍGUEZ NOGUEIRA</w:t>
        <w:br/>
        <w:t>Defendant: NATIONAL COMMISSION OF MARKETS AND COMPETITION</w:t>
        <w:br/>
        <w:t>Co-defendant: MERCK SHARP &amp; DOHME ESPAÑA, S.A., LILLY, S.A., SANOFI AND NOVARTIS FARMACEUTICAL,</w:t>
        <w:br/>
        <w:t>S.A., PFIZER, S.L.U. AND JANSSEN,</w:t>
        <w:br/>
        <w:t>State Attorney</w:t>
        <w:br/>
        <w:t>Rapporteur Hon. Mr.: MR. SANTOS GANDARILLAS MARTOS</w:t>
        <w:br/>
        <w:t>JUDGMENT No.:</w:t>
        <w:br/>
        <w:t>Hon. Madam President:</w:t>
        <w:br/>
        <w:t>Ms. BERTA SANTILLAN PEDROSA</w:t>
        <w:br/>
        <w:t>Hon. Sirs. Magistrates:</w:t>
        <w:br/>
        <w:t>MR. FRANCISCO DE LA PEÑA ELIAS</w:t>
        <w:br/>
        <w:t>MR. SANTOS GANDARILLAS MARTOS</w:t>
        <w:br/>
        <w:t>MS. MARIA JESUS VEGAS TORRES</w:t>
        <w:br/>
        <w:t>MR. RAMÓN CASTILLO BADAL</w:t>
        <w:br/>
        <w:t>Madrid, on the eleventh of December two thousand twenty-three.</w:t>
        <w:br/>
        <w:t>This case has been heard before this Sixth Section of the Contentious-Administrative Chamber of the National Court under number 812/2018, the administrative contentious appeal filed by the EUROPEAN ASSOCIATION OF EURO-PHARMACEUTICAL COMPANIES represented by procurator Mr. José Ramón Rodríguez Nogueira against the resolution of August 30, 2018, S/DC/0608/17.</w:t>
        <w:br/>
        <w:t>The General State Administration has been a party defended by the State Attorney.</w:t>
      </w:r>
    </w:p>
    <w:p>
      <w:r>
        <w:t>FACTUAL BACKGROUND</w:t>
        <w:br/>
        <w:t>1</w:t>
      </w:r>
    </w:p>
    <w:p>
      <w:r>
        <w:t>JURISPRUDENCE</w:t>
        <w:br/>
        <w:t>FIRST.- The plaintiff filed an administrative contentious appeal through a written submission presented in the terms expressed in the heading, agreeing to its admission by decree, and with a request for the administrative file.</w:t>
        <w:br/>
        <w:t>SECOND.- The complaint was formalized through a written submission in which, after alleging the relevant facts and grounds, it concluded by pleading “[I.] Annul the challenged act, II. Declare the prohibition of the reported 'double pricing' conduct, for violation of Article 101.1 TFEU, without the exemption of Article 101.3 TFEU being applicable. [...]”.</w:t>
        <w:br/>
        <w:t>THIRD.- The State Attorney, in his written response to the complaint, requests the dismissal of the appeal; in the same sense as the entity PFIZER, S.L.U. which appeared as a co-defendant represented by procurator Mr. Jaime Briones Méndez.</w:t>
        <w:br/>
        <w:t>FOURTH.- Once the case was admitted for evidence, after the conclusion phase, it was set for voting and judgment on October 25 of the current year, on which date it was indeed deliberated and voted.</w:t>
        <w:br/>
        <w:t>The Hon. Mr. Santos Gandarillas Martos has been the rapporteur, who expresses the opinion of the Chamber.</w:t>
        <w:br/>
        <w:t>LEGAL GROUNDS</w:t>
        <w:br/>
        <w:t>FIRST.- The object of this appeal is the resolution of August 30, 2018, S/DC/0608/17 in which it was declared that it had not been proven that the pricing system established by the Laboratories in their contracts constituted a violation of Article 1 of the LDC and/or Article 101 of the TFEU. It was also declared unproven that the introduction of these pricing systems was the result of an agreement among the Laboratories in violation of these same legal provisions.</w:t>
        <w:br/>
        <w:t>The most relevant milestones can be highlighted as follows:</w:t>
        <w:br/>
        <w:t>1.- On October 19, 2007, a written submission from the European Association of Euro-Pharmaceutical Companies (EAEPC) was received by the National Competition Commission (CNC) denouncing the coordinated establishment by several pharmaceutical laboratories of new distribution systems that, in the opinion of the complainant, implemented or intended to implement a double pricing system, which could constitute a violation of competition regulations.</w:t>
        <w:br/>
        <w:t>2.- On September 14, 2009, the CNC Council resolved not to initiate sanctioning proceedings and ordered the filing of the proceedings against the pharmaceutical laboratories Pfizer, S.L.U. (PFIZER), Janssen-Cilag, S.A. (JC), Merck Sharp &amp; Dohme de España, S.A. (MSD), Lilly, S.A. (LILLY), Sanofi-Aventis, S.A. (SANOFI) and Novartis Farmacéutica, S.A. (NOVARTIS) in file S/0017/07 EAEPC vs Pharmaceutical Laboratories, for alleged restrictive practices of competition prohibited by Article 1 of Law 16/1989 on the Defense of Competition (LDC 16/1989) -now Article 1 of the LDC- and Article 81 of the Treaty Establishing the European Community (TEC) -now Article 101 of the TFEU- considering that the reported facts did not show signs of infringement nor “[d]iscrimination or coincidence in the distributors used by the laboratories that could indicate a concerted practice aimed at dispensing with the same distributors [...]”.</w:t>
        <w:br/>
        <w:t>3.- The EAEPC filed an appeal against the CNC resolution. This Chamber issued a judgment on December 5, 2012, appeal 772/2009 partially upholding it and annulling the resolution “[i]n the part that orders the filing of the proceedings concerning several pharmaceutical laboratories [...]”. It was considered that the issue was identical to that raised in appeal number 450/09 resolved by the same Chamber in its judgment of June 13, 2011, appeal 450/2009. It was deemed necessary to maintain the same criterion in application of the principle of legal certainty since “[t]he fact that the pricing determination clauses established in the distribution agreement comply with the provisions of national regulations on price intervention for medicines (...) is not sufficient to assert that there has been no violation of Article 81 TEC and 1 LDC [...]”.</w:t>
        <w:br/>
        <w:t>4.- An appeal for cassation was filed by NOVARTIS, JC, LILLY, PFIZER, SANOFI, and the CNC, which was dismissed by judgment of March 4, 2016, appeal 200/2013, specifying “[g]iven the legal and economic context in which the distribution of medicines in the national market and in the internal market takes place, the supply contracts formalized between pharmaceutical laboratories and some wholesale distributors, which include a selective double pricing system, may indicatively pursue hindering parallel trade within the Community and, consequently, by their object, restrict competition, which determines that it is necessary to verify whether it has a sufficient degree of harmfulness regarding the interests protected in Competition Law and examine its effects to assess whether competition in the referred sector has been significantly restricted or distorted [...]”.</w:t>
        <w:br/>
        <w:t>5.- In compliance with the Supreme Court judgment, on March 8, 2017, the Competition Directorate agreed to initiate sanctioning file S/DC/0608/17 against PFIZER, JC, MSD, LILLY, SANOFI and</w:t>
      </w:r>
    </w:p>
    <w:p>
      <w:r>
        <w:t>JURISPRUDENCE</w:t>
        <w:br/>
        <w:t>NOVARTIS for conduct prohibited under Article 1 of the LDC and Article 101 of the TFEU consisting of the coordinated establishment of distribution systems likely to hinder parallel trade within the European Union.</w:t>
        <w:br/>
        <w:t>6.- The status of interested parties in the EAEPC file and the National Federation of Associations of Pharmaceutical Wholesalers and Parapharmaceutical Products (FEDIFAR) was recognized.</w:t>
        <w:br/>
        <w:t>7.- PFIZER submitted allegations on May 9, 2017.</w:t>
        <w:br/>
        <w:t>8.- On May 30, 2017, information was requested from the Spanish Agency of Medicines and Medical Devices (AEMPS) regarding possible shortages related to medicines owned by the reported laboratories.</w:t>
        <w:br/>
        <w:t>9.- On May 30, 2017, information was requested from PFIZER, JC, MSD, LILLY, SANOFI, and NOVARTIS regarding, among other issues, their distribution and pricing policies for medicines and the evolution of both prices and possible situations of shortages of their medicines and other verification diligences in addition to supplementary information to the file.</w:t>
        <w:br/>
        <w:t>10.- On November 15, 2017, the Competition Directorate adopted the Specification of Facts (PCH) which was duly notified to the interested parties in the file to which allegations were submitted.</w:t>
        <w:br/>
        <w:t>11.- On February 7, the Proposal for Resolution (PR) was notified to the interested parties to which the corresponding allegations were submitted.</w:t>
        <w:br/>
        <w:t>12.- On March 6, 2018, the Director of Competition elevated the PR to the Competition Chamber for resolution.</w:t>
        <w:br/>
        <w:t>13.- On April 26, 2018, a written submission was entered providing to the file a ruling from the Civil Chamber of the Supreme Court dated April 18, 2018, which inadmitted the appeal filed by the EAEPC against the judgment of the Provincial Court of Madrid (APM) of December 7, 2017, which dismissed the appeal against the judgment of the Commercial Court of March 12, 2013, which rejected the claim filed by the EAEPC.</w:t>
        <w:br/>
        <w:t>14.- The Competition Chamber of the CNMC issued the resolution that is the subject of this appeal.</w:t>
        <w:br/>
        <w:t>SECOND.- This appeal is raised in terms analogous to those resolved by this Chamber in the judgment of April 22, 2021, appeal 184/2017, to which we will refer, and which has been confirmed by the judgment of the Supreme Court of March 7, 2023, appeal 7575/2021.</w:t>
        <w:br/>
        <w:t>As we stated on that occasion “[i]t is worth recalling that the CNMC, as the internal authority, in accordance with the provisions of Article 5.1.c) of Law 3/2013, of June 4, creating the National Commission of Markets and Competition, is responsible for “(a)pplying the provisions of Law 15/2007, of July 3, regarding conduct that implies preventing, restricting, and distorting competition (...)”. And according to Article 14.1.a) of the Organic Statute of the CNMC approved by Royal Decree 657/2013, of August 30, “[t]he Competition Chamber will hear matters related to the application of Law 15/2007, of July 3 (...)”.</w:t>
        <w:br/>
        <w:t>We make this clarification because the sanctioning power, and therefore its procedure, in matters of competition aside from possible criminal offenses, corresponds to the Administration through its regulatory body. It does not fall directly on the judges, who limit ourselves to reviewing in contentious-administrative proceedings, in accordance with the provisions of Article 2 of the LJCA, the activity of the Administration.</w:t>
        <w:br/>
        <w:t>Therefore, once agreed by this Chamber in the judgment of June 13, 2011, appeal 450/2009, that a sanctioning procedure should be initiated, it is the CNMC that is responsible for making the appropriate assessments and exercising the sanctioning power that the legal system has attributed to it, examining and analyzing the facts. Our task is to judge whether the resolution of the Administration, in which the power to sanction resides, is arbitrary, unjustified, unmotivated, or lacking in foundation. What cannot happen is that this Chamber replaces or exercises a power that corresponds to the Administration, beyond its appropriate control within the framework of legality in which the pronouncement has been issued.</w:t>
        <w:br/>
        <w:t>FOURTH.- The clarification we make is not unnecessary, especially in light of the request of the complaint. We are directly asked to declare the “nullity of the distribution contracts of PFIZER with its Spanish wholesale distributors as they are contrary to paragraph 1 of Article 101 TFEU, without the parties thereof having proven compliance with the conditions required by paragraph 3 of Article 101 TFEU (...)”. This claim is not admissible either in this administrative contentious appeal or in this jurisdiction, since it was not even the CNMC's responsibility to make such pronouncements.</w:t>
      </w:r>
    </w:p>
    <w:p>
      <w:r>
        <w:rPr>
          <w:b/>
        </w:rPr>
        <w:t>[Pages 4–6]</w:t>
      </w:r>
    </w:p>
    <w:p>
      <w:r>
        <w:t>JURISPRUDENCE</w:t>
      </w:r>
    </w:p>
    <w:p>
      <w:r>
        <w:t>In accordance with the provisions of Article 53.2 of Law 15/2007 on the Defense of Competition (BOE of July 4, hereinafter LDC), where the content of the CNMC's resolutions is outlined, it is specified that they may include: "(a) The order to cease prohibited conduct within a specified period. (b) The imposition of specific conditions or obligations, whether structural or behavioral. Structural conditions may only be imposed in the absence of other behavioral conditions of equivalent effectiveness or when, despite the existence of behavioral conditions, these are more burdensome for the company in question than a structural condition. (c) The order to remove the effects of prohibited practices contrary to the public interest. (d) The imposition of fines. (e) The filing of proceedings in the cases provided for in this Law. (f) And any other measures whose adoption is authorized by this Law. (...)".</w:t>
      </w:r>
    </w:p>
    <w:p>
      <w:r>
        <w:t>The declaration of nullity in the terms requested in the complaint is neither contemplated nor provided for. Within the general provision of Article 1.2 of the LDC, which establishes the consequences of collusive practices, the competence to determine this type of scope corresponds to the Commercial Courts, as derived from the first additional provision of the LDC and the distribution among jurisdictions carried out by Article 86 ter 2 of Organic Law 6/1985 of the Judiciary.</w:t>
      </w:r>
    </w:p>
    <w:p>
      <w:r>
        <w:t>Therefore, neither the CNMC was legally empowered to declare the nullity of the contractual clauses, nor are we in reviewing that decision. What would have been appropriate, within the competence of the Administration and the review of this Chamber, would have been to request that certain practices be declared contrary to competition and to explain the appropriateness of imposing a sanction.</w:t>
      </w:r>
    </w:p>
    <w:p>
      <w:r>
        <w:t>This clarification is of paramount importance since the legitimacy of the plaintiff is directly linked to their claim. We do not question the active legitimacy of the complainant and their legitimate interest in conducting an investigation and verification activity, in order to ascertain whether an irregular conduct has occurred that deserves a response within the framework of the powers of the competent authority to sanction, as recognized among others by the Supreme Court rulings of October 13, 2004, appeal 568/2001; March 17, 2005, appeal 44/2002; or February 12, 2007, appeal 146/2003. This legitimacy was already admitted, and that is why the Chamber already agreed in its ruling of June 3, 2011, appeal 450/2009, that an investigation be conducted and a decision be made on the substance of the reported facts.</w:t>
      </w:r>
    </w:p>
    <w:p>
      <w:r>
        <w:t>What is being requested of us in this appeal goes beyond and exceeds mere legality control. Aside from the incorrect request for nullity, the plaintiff intends for us to displace the decision made by the entity that, by virtue of the attributed competence, instructed the file, analyzed the facts, and after evaluating them made the reasoned decision not to sanction a certain conduct for not perceiving any illegality. In these cases, as stated by the Supreme Court rulings of December 14, 2005, appeal 101/2004 and October 13, 2004, appeal 568/2001, "(t)he determining interest of the legitimacy of a complainant does not include, (...) that this investigative action necessarily ends with a sanctioning act (...)".</w:t>
      </w:r>
    </w:p>
    <w:p>
      <w:r>
        <w:t>The legality control that we are to perform over the activity of the Administration does not involve substituting or deploying the sanctioning power that corresponds to it. We limit ourselves to verifying the terms in which it has been exercised or, as in this case, whether it has justified the impropriety of sanctioning a reported conduct, whether the arguments contain a reasoned motivation, whether they are not arbitrary, and whether they are supported by the current legal regime.</w:t>
      </w:r>
    </w:p>
    <w:p>
      <w:r>
        <w:t>Nothing in the resolution being challenged leads us to think that it is not well motivated, sufficiently explained, and reasoned in the arguments by which it considered, to whom it corresponded to sanction, that in that case it was not appropriate. This is the extent to which our legality control must reach.</w:t>
      </w:r>
    </w:p>
    <w:p>
      <w:r>
        <w:t>Therefore, the context in which the claim has been formulated makes it unfeasible for the appeal to have prospered.</w:t>
      </w:r>
    </w:p>
    <w:p>
      <w:r>
        <w:t>FIFTH.- Nevertheless, and despite the previous reasoning and its consequences, we will not fail to respond to the specific allegations on which the complaint is based and which can receive a joint reasoning.</w:t>
      </w:r>
    </w:p>
    <w:p>
      <w:r>
        <w:t>To understand the full scope of the decision being judged, it is essential to examine the legal regime regarding the pricing of medicines in Spain and its evolution.</w:t>
      </w:r>
    </w:p>
    <w:p>
      <w:r>
        <w:t>Law 25/1990, of December 20, on Medicines, in its Article 100 established that "(1.) The Government, by Royal Decree, at the proposal of the Ministries of Economy and Finance, Industry and Energy, and Health and Consumer Affairs, and prior agreement of the Government Delegated Commission for Economic Affairs, will establish the general regime for setting the industrial prices of pharmaceutical specialties, which will respond to objective and verifiable criteria. Likewise, the Government, at the proposal of the Ministry of Health and Consumer Affairs, and agreement of the Government Delegated Commission for Economic Affairs, will establish, nationally, the regime for the prices of the services corresponding to the distribution and dispensing of pharmaceutical specialties, generally or by groups or sectors, taking into account the costs of the corresponding services, benefits, and managements. 2. The Ministry of Health and Consumer Affairs, in application of the provisions of the first paragraph of the previous section, will establish the maximum industrial price nationally for each pharmaceutical specialty upon authorizing and registering it in the Registry (...)". This was a regulatory provision that recognized total state intervention in the pricing of medicines sold in Spain, without any exception for all sales occurring within national territory.</w:t>
      </w:r>
    </w:p>
    <w:p>
      <w:r>
        <w:t>Law 66/1997, of December 30, on Fiscal, Administrative, and Social Order Measures, modified the second paragraph of Article 100, in the following terms: "[T]he Interministerial Commission on Prices of Medicines, attached to the Ministry of Health and Consumer Affairs, in application of the provisions of the first paragraph of the previous section, will establish the maximum industrial price nationally for each pharmaceutical specialty, financed with funds from Social Security or state funds allocated to health". This represented a relaxation of state intervention in price setting, and it was only to affect medicines financed with public funds (from Social Security or state funds allocated to health). Thus, non-financed medicines were no longer subject to administrative intervention, and their price was free.</w:t>
      </w:r>
    </w:p>
    <w:p>
      <w:r>
        <w:t>Law 55/1999, of December 29, on Fiscal, Administrative, and Social Order Measures, which came into force on January 1, 2000, again modified Article 100.2 of Law 25/1990, adding a new condition to state intervention, with the following wording: "[T]he Interministerial Commission on Prices of Medicines, attached to the Ministry of Health and Consumer Affairs, in application of the provisions of the first paragraph of the previous section, establishes the maximum industrial price for each pharmaceutical specialty dispensed in national territory, financed with funds from Social Security or state funds allocated to health [...]". It is required, to justify the intervention in price setting, in addition to being those financed with Social Security funds, that "[t]hey are dispensed in national territory".</w:t>
      </w:r>
    </w:p>
    <w:p>
      <w:r>
        <w:t>Therefore, the intervention in the price of medicines in national territory only took place when they were financeable and were effectively intended for dispensing to the patient in Spain. Sales of medicines that do not meet these requirements cease to be subject to administrative intervention.</w:t>
      </w:r>
    </w:p>
    <w:p>
      <w:r>
        <w:t>The aforementioned modification has been maintained by subsequent regulations such as Royal Decree 725/2003 of June 13, which develops certain aspects of Article 100 of Law 25/1990, of December 20, on Medicines, and the subsequent Law 29/2006, of July 26, on Guarantees and Rational Use of Medicines and Health Products.</w:t>
      </w:r>
    </w:p>
    <w:p>
      <w:r>
        <w:t>The current Royal Legislative Decree 1/2015, of July 24, which approves the consolidated text of the Law on guarantees and rational use of medicines and health products, in its Article 94, relating to price setting establishes that "1. It is the responsibility of the Interministerial Commission on Prices of Medicines, attached to the Ministry of Health, Social Services, and Equality, to set, in a reasoned manner and according to objective criteria, the financing prices of the National Health System for medicines and health products that require a medical prescription, which are dispensed in Spanish territory. When these same products are not financed, if they are dispensed in national territory, the provisions of section 4 will apply. (...)".</w:t>
      </w:r>
    </w:p>
    <w:p>
      <w:r>
        <w:t>In Law 48/2015, of October 29, on the General State Budgets for the year 2016, in its twentieth final provision, it includes the modification of Royal Legislative Decree 1/2015, of July 24. In particular, in its section Five, it establishes that "(t)he section 7 of Article 94 is modified and is worded as follows: 7. As a general rule, the financing price by the National Health System will be less than or equal to the industrial price of the medicine applied when dispensed outside the National Health System. Pharmaceutical laboratories, distribution entities, and pharmacies through the Pharmaceutical College Organization must provide the necessary information to effect the reimbursement due by pharmacies to pharmaceutical laboratories and distribution entities for those medicines that have been dispensed outside the National Health System. This information will be obtained through the system determined to comply in Spain with the provisions of the European Commission under Article 54 bis of Directive 2001/83/EC. (...)".</w:t>
      </w:r>
    </w:p>
    <w:p>
      <w:r>
        <w:t>Medicines that are not financed will operate under a notified price regime when dispensed in national territory, to the extent that every medicine sold in Spain requires prior authorization from the Medicines Agency.</w:t>
      </w:r>
    </w:p>
    <w:p>
      <w:r>
        <w:t>Once the price has been set in the terms seen, Article 96 of Royal Legislative Decree 1/2015 provides for the possibility of its review "1. The price set in accordance with the provisions of Article 94 shall be subject to review ex officio or at the request of a party in accordance with the provisions of Articles 102 and following of Law 30/1992, of November 26, on the Legal Regime of Public Administrations and the Common Administrative Procedure. 2. Outside the cases provided for in the previous section, the price of a medicine may be modified when changes in economic, technical, health circumstances, or in the assessment of its therapeutic utility require it. 3. The Council of Ministers, prior agreement of the Government Delegated Commission for Economic Affairs, may globally review or set the conditions for periodic review of industrial prices or, where appropriate, of retail prices, for all or part of the medicines and health products included in the pharmaceutical provision of the National Health System.".</w:t>
      </w:r>
    </w:p>
    <w:p>
      <w:r>
        <w:t>In the supply chain of medicines, different prices operate depending on the intervening agent, (i) the industrial price or laboratory selling price (PVL), (ii) the wholesale price, and (iii) the dispensing price or retail price.</w:t>
      </w:r>
    </w:p>
    <w:p>
      <w:r>
        <w:t>(i) The PVL, which is the one that concerns us here, is the price that laboratories apply to distributors. With the described regime, it will be a price intervened and set by the Administration for medicines that meet the requirements of being financed by the National Health System (SNS) and dispensed in Spain; and for non-intervened or free (PL) medicines, when those legal provisions are not met. Criteria established in Royal Decree 271/1990, of February 23, on the reorganization of the intervention of prices of pharmaceutical specialties for human use (BOE of March 2), developed by the Order of December 17, 1990 (BOE of December 18).</w:t>
      </w:r>
    </w:p>
    <w:p>
      <w:r>
        <w:t>The PVL, or intervened price, is set taking into account the industrial cost, commercial costs, administrative and general costs, investment expenses in R&amp;D, and business profit. This price has a maximum character and is equal for all distributors, without prejudice to being affected by the commercial conditions applied by discounts for prompt payment, management costs, or other similar.</w:t>
      </w:r>
    </w:p>
    <w:p>
      <w:r>
        <w:t>(ii) The PL, outside the cases described above, that is, in cases where they are not dispensed to patients in Spain, those not financed by the SNS, or those that, being financeable by the SNS, are marketed outside of it, are freely set by the Laboratory. Nevertheless, it must be notified in accordance with the provisions of Article 94.4 of Royal Legislative Decree 1/2015, in cases of medicines dispensed in Spanish territory that are not subject to medical prescription and for which they are not financed by the SNS. The notified price implies the communication of the price to the Ministry, so that it can object to it for reasons of public interest.</w:t>
      </w:r>
    </w:p>
    <w:p>
      <w:r>
        <w:t>The system establishes a duality of prices since Royal Legislative Decree 16/2012 established as a general rule that the financing price by the SNS would be lower than the industrial price of the medicine applied when dispensed outside the SNS. As of January 1, 2016, it may also be equal, according to the twentieth final provision of Law 48/2015, of October 29, on the General State Budgets for the year 2016.</w:t>
      </w:r>
    </w:p>
    <w:p>
      <w:r>
        <w:t>For this difference to be applicable, pharmaceutical laboratories, distribution entities, and pharmacies through the Pharmaceutical College Organization must have the necessary information to effect the reimbursement due by pharmacies to pharmaceutical laboratories and distribution entities for those medicines that have been dispensed outside the SNS. This information will be obtained through the system determined to comply in Spain with the provisions of the European Commission under Article 54 bis of Directive 2001/83/EC.</w:t>
      </w:r>
    </w:p>
    <w:p>
      <w:r>
        <w:t>(iii) Finally, the wholesale price is the price applied by distributors to pharmacies, which results from adding to the PVL the corresponding margin through the corresponding price revisions; and the retail price or PVP is the price applied in dispensing to the patient, fundamentally by pharmacies to customers, and which results from adding to the wholesale price the corresponding margin, according to Article 2, Royal Decree 823/2008, of May 16, which establishes the margins, deductions, and discounts corresponding to the distribution and dispensing of human medicines.</w:t>
      </w:r>
    </w:p>
    <w:p>
      <w:r>
        <w:t>SIXTH.- The system used by PFIZER in its sale of medicines during the years investigated (despite the announcement in November 2004 of applying a direct sales policy to pharmacies that was not implemented), consisted of issuing invoices for the wholesale sale of its medicines at the freely determined price, but including a provisional discount for the difference between the free price and the intervened PVL. If the wholesaler proved the dispensing in Spain within six months following the date of the invoice, the provisional discount became definitive. Otherwise, the discount was canceled, and the wholesaler had to pay PFIZER the free price.</w:t>
      </w:r>
    </w:p>
    <w:p>
      <w:r>
        <w:t>From 2005, they were formalized in writing with the following clause regarding the purchase price:</w:t>
      </w:r>
    </w:p>
    <w:p>
      <w:r>
        <w:t xml:space="preserve">"(4).1. PFIZER Price </w:t>
        <w:br/>
        <w:t>The prices applicable to the orders that the Warehouse makes for PFIZER Products will be freely determined by PFIZER at its sole discretion, within the strictest legality (...)"</w:t>
      </w:r>
    </w:p>
    <w:p>
      <w:r>
        <w:rPr>
          <w:b/>
        </w:rPr>
        <w:t>[Pages 7–8]</w:t>
      </w:r>
    </w:p>
    <w:p>
      <w:r>
        <w:t>JURISPRUDENCE</w:t>
      </w:r>
    </w:p>
    <w:p>
      <w:r>
        <w:t xml:space="preserve">4.2. Regulated Price  </w:t>
        <w:br/>
        <w:t xml:space="preserve">(i) The application by PFIZER (...) of the "Regulated Price" will occur, as required by the current legislation, once the fulfillment of the requirements established by law for the application of such Regulated Prices is evidenced.  </w:t>
        <w:br/>
        <w:t xml:space="preserve">(ii) In particular, in accordance with the provisions of Article 90 of the Law on Guarantees, the application of these Regulated Prices is limited to the Products included in the pharmaceutical provision of the National Health System, and is subject to the proper accreditation by the Warehouse of the dispensing in Spain.  </w:t>
        <w:br/>
        <w:t xml:space="preserve">(iii) The accreditation of compliance with this dispensing requirement in Spain will be carried out in the manner provided in Clause 6. Once this requirement is accredited, the necessary adjustments will be made to replace the initially invoiced PFIZER Price with the Regulated Price, as established in Clause 9.  </w:t>
        <w:br/>
        <w:t>(iv) The Regulated Price of each Product will be the one set at any given time by the Ministry of Health and Consumer Affairs. (...)</w:t>
      </w:r>
    </w:p>
    <w:p>
      <w:r>
        <w:t>In PFIZER's contracts, the determination of the price of the dispensed medicine was based on the laboratory's decision, which determined it under the provision of free pricing. However, when the medicine met the two requirements for funding by the SNS and was dispensed in national territory, as could not be otherwise under the applicable legal regime, it became a regulated price and the first was replaced by the second. This process involved the corresponding returns. The subsequent rectification of the medicine's price was only possible based on the accreditation of these two requirements.</w:t>
      </w:r>
    </w:p>
    <w:p>
      <w:r>
        <w:t>Just as the laboratory could initially set the price freely, it lost this power when the medicine transitioned to having a regulated price, and this did not depend on the laboratory's will. We are not facing the establishment of a double price at the will of PFIZER. Nor was the laboratory free to decide whether to market the medicine or withdraw it from the market at its discretion, as it was constrained, except in exceptional cases, by obligations to supply the market, in accordance with Articles 3 and 64 of Royal Legislative Decree 1/2015.</w:t>
      </w:r>
    </w:p>
    <w:p>
      <w:r>
        <w:t>Contrary to what the plaintiff claims, the GLAXO case is not the same as it started from a different premise. In that case, the laboratory did consciously and voluntarily establish two different prices, as can be inferred from the literal wording of the clauses: "(e) the price of the pharmaceutical specialties of GW SA [GLAXO] and its subsidiary companies shall not exceed the maximum industrial price set by the Spanish health authorities (...) GW SA and its subsidiary companies shall set the price of their pharmaceutical specialties according to real, objective, non-discriminatory economic criteria (...)". This reveals that GLAXO established a price that would not exceed the regulated price, but it did not necessarily have to coincide with it.</w:t>
      </w:r>
    </w:p>
    <w:p>
      <w:r>
        <w:t>From there, it established the price differences and limits for those marketed in Spain and those that could be subject to export. Furthermore, GLAXO, in the contracts signed with wholesalers, established the possibility of accessing sensitive commercial information about the distributor's export activity, that is, it allowed it to influence exports, hence its double pricing system. PFIZER did not need to introduce this provision, as Law 55/1999 itself restricted state intervention in prices only to medicines that were funded and dispensed in Spain. It was PFIZER that directly set the price freely, and only if the legal circumstances were met, were the adjustments to the regulated price made.</w:t>
      </w:r>
    </w:p>
    <w:p>
      <w:r>
        <w:t>With the applicable legal regime to which PFIZER was subject, the Court does not fully understand the consequences pursued by the plaintiff, since the Laboratory would be obliged to sell the medicines to distributors at the regulated price regardless of their subsequent funding or destination, which would imply an illegitimate benefit for the distributors at the expense of the Spanish public funding system. [...].</w:t>
      </w:r>
    </w:p>
    <w:p>
      <w:r>
        <w:t>The reference we make, due to the same origin in which the controversy is disputed, leads us to the dismissal of the appeal, nor do we perceive contradiction or doubts regarding the Spanish legal regime within the framework of Union law.</w:t>
      </w:r>
    </w:p>
    <w:p>
      <w:r>
        <w:t>THIRD.- The rejection of the plaintiff's claims implies their condemnation in costs in accordance with the provisions of Article 139 of the LJCA.</w:t>
      </w:r>
    </w:p>
    <w:p>
      <w:r>
        <w:t>RULING</w:t>
      </w:r>
    </w:p>
    <w:p>
      <w:r>
        <w:t>That we must dismiss the administrative contentious appeal filed by the EUROPEAN ASSOCIATION OF EURO-PHARMACEUTICAL COMPANIES against the resolution of August 30, 2018, S/DC/0608/17, with express condemnation in costs to the plaintiff.</w:t>
      </w:r>
    </w:p>
    <w:p>
      <w:r>
        <w:t>Thus, by this our Judgment, which will be notified in the manner provided by Article 248 of the Organic Law of the Judiciary, and against which an appeal for cassation may be filed that must be prepared before this Court within 30 days from the day following its notification; in the written preparation of the appeal, the fulfillment of the requirements established in Article 89.2 of the Law on Jurisdiction must be evidenced, justifying the objective cassation interest presented.</w:t>
      </w:r>
    </w:p>
    <w:p>
      <w:r>
        <w:t>What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