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https://www.cnmc.es/expedientes/sdc061217</w:t>
      </w:r>
    </w:p>
    <w:p>
      <w:r>
        <w:t>Pages translated : 229</w:t>
      </w:r>
    </w:p>
    <w:p/>
    <w:p>
      <w:r>
        <w:rPr>
          <w:b/>
        </w:rPr>
        <w:t>[Pages 1–3]</w:t>
      </w:r>
    </w:p>
    <w:p>
      <w:r>
        <w:t xml:space="preserve">RESOLUTION  </w:t>
        <w:br/>
        <w:t xml:space="preserve">Exp. S/DC/0612/17 INDUSTRIAL ASSEMBLY AND MAINTENANCE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October 1, 2019  </w:t>
        <w:br/>
        <w:t xml:space="preserve">The Competition Chamber of the National Commission of Markets and Competition (CNMC), with the composition stated, has issued the following resolution in the case S/DC/0612/17 INDUSTRIAL ASSEMBLY AND MAINTENANCE, initiated against several companies operating in the market for the provision of industrial assembly and maintenance services, for alleged restrictive practices of competition prohibited under Article 1 of Law 15/2007, of July 3, on the Defense of Competition (LDC) and Article 101 of the Treaty on the Functioning of the European Union (TFEU).  </w:t>
        <w:br/>
        <w:t xml:space="preserve">I. BACKGROUND  </w:t>
        <w:br/>
        <w:t xml:space="preserve">1. On May 12, 2017, GRUPO NAVEC SERVICIOS INDUSTRIALES, S.L. (NAVEC) submitted a request to the CNMC for exemption from the payment of the fine for the purposes of Article 65 of the LDC - for the benefit of the aforementioned company and all its subsidiaries - regarding the sanction that could be imposed for the commission by itself and another group of companies of an infringement of Article 1 of Law 16/1989, of July 17, on the Defense of Competition (Law 16/1989), Article 1 of the LDC, and Article 101 of the TFEU. This would have consisted of an exchange of commercially sensitive information and a distribution of industrial assembly and maintenance service projects with the aim of maintaining the companies' market share, primarily in the petrochemical and energy sectors (folios 1 to 393).  </w:t>
        <w:br/>
        <w:t xml:space="preserve">S/DC/0612/17 INDUSTRIAL ASSEMBLY AND Commission Nacional de los Mercados y la Competencia Page 1 of 229  </w:t>
        <w:br/>
        <w:t xml:space="preserve">MAINTENANCE C/ Barquillo, 5 – 28004 Madrid - C/ Bolivia, 56 – 08018 Barcelona  </w:t>
        <w:br/>
        <w:t>INDUSTRIAL www.cnmc.es</w:t>
      </w:r>
    </w:p>
    <w:p>
      <w:r>
        <w:t xml:space="preserve">The leniency application was completed on October 23, 2017 (folios 3,152 to 3,157) and on February 12 and 21, 2018 (folios 9,894 to 11,688), when the extension of the exemption was requested for the executives who at that time were part of the management body of NAVEC.  </w:t>
        <w:br/>
        <w:t xml:space="preserve">2. In view of the information received and in accordance with Article 49.2 of the LDC, the Competition Directorate (DC) initiated a reserved inquiry to determine the existence of circumstances that justified the initiation, if applicable, of a sanctioning procedure.  </w:t>
        <w:br/>
        <w:t xml:space="preserve">3. On July 3, 2017, the DC granted conditional exemption to NAVEC, under Article 65.1.a) of the LDC, for being the first company to provide evidence that allowed it to order the development of an inspection under the terms established in Article 27 of Law 3/2013, of June 4, creating the National Commission of Markets and Competition (LCNMC).  </w:t>
        <w:br/>
        <w:t xml:space="preserve">4. On June 23, 2017, the DC issued an Investigation Order that authorized the conduct of home inspections. These were carried out on July 4, 5, and 6, 2017, at the premises of:  </w:t>
        <w:br/>
        <w:t xml:space="preserve">- IMASA INGENIERÍA Y PROYECTOS, S.A. (IMASA),  </w:t>
        <w:br/>
        <w:t xml:space="preserve">- NAVEC, TAMOIN, S.L. (TAMOIN),  </w:t>
        <w:br/>
        <w:t xml:space="preserve">- PROYECTOS Y MANTENIMIENTOS DE INSTRUMENTACIÓN Y ELECTRICIDAD, S.A. (MEISA), and  </w:t>
        <w:br/>
        <w:t xml:space="preserve">- TALLERES MECÁNICOS DEL SUR, S.A. (TMS).  </w:t>
        <w:br/>
        <w:t xml:space="preserve">5. On July 20, 2017, IMASA filed an appeal before the Competition Chamber of the CNMC against the Investigation Order and the subsequent inspection action carried out at its premises (R/AJ/047/17 IMASA). This was dismissed on October 13, 2017 (folios 3,127 to 3,142).  </w:t>
        <w:br/>
        <w:t xml:space="preserve">6. The DC made the following requests for information to the various companies (folios 1,300 to 1,444), which were answered on the dates set forth below:  </w:t>
        <w:br/>
        <w:t xml:space="preserve">Table 1: Response to information requests  </w:t>
        <w:br/>
        <w:t xml:space="preserve">Date of Company Date response Folios  </w:t>
        <w:br/>
        <w:t xml:space="preserve">request received  </w:t>
        <w:br/>
        <w:t xml:space="preserve">July 10 and ASISTENCIA TÉCNICA 28 July 2017 2,151 to 2,157  </w:t>
        <w:br/>
        <w:t xml:space="preserve">11, 2017 INDUSTRIAL ASTURIANA,  </w:t>
        <w:br/>
        <w:t xml:space="preserve">S.A. (ATEI)  </w:t>
        <w:br/>
        <w:t xml:space="preserve">S/DC/0612/17 INDUSTRIAL ASSEMBLY AND Commission Nacional de los Mercados y la Competencia Page 2 of 229  </w:t>
        <w:br/>
        <w:t xml:space="preserve">MAINTENANCE C/ Barquillo, 5 – 28004 Madrid - C/ Bolivia, 56 – 08018 Barcelona  </w:t>
        <w:br/>
        <w:t>INDUSTRIAL www.cnmc.es</w:t>
      </w:r>
    </w:p>
    <w:p>
      <w:r>
        <w:t xml:space="preserve">ATRIAN TECHNICAL 14 July 2017 1,661  </w:t>
        <w:br/>
        <w:t xml:space="preserve">SERVICES (ATRIAN)1  </w:t>
        <w:br/>
        <w:t xml:space="preserve">CONTROL Y MONTAJES 31 July 2017 2,413 to 2,448  </w:t>
        <w:br/>
        <w:t xml:space="preserve">INDUSTRIALES, S.A. (CYMI)  </w:t>
        <w:br/>
        <w:t xml:space="preserve">DURO FELGUERA, S.A. (DF) 1 August 2017 2,452 to 2,482  </w:t>
        <w:br/>
        <w:t xml:space="preserve">EMERSON INDUSTRIAL, S.A 3 August 2017 2,712 to 2,750  </w:t>
        <w:br/>
        <w:t xml:space="preserve">(responded successor: NIDEC  </w:t>
        <w:br/>
        <w:t xml:space="preserve">INDUSTRIAL AUTOMATION  </w:t>
        <w:br/>
        <w:t xml:space="preserve">IBERIA, S.A.)  </w:t>
        <w:br/>
        <w:t xml:space="preserve">EMPRESA DE MONTAJES 25 July 2017 1,961 to 1,962  </w:t>
        <w:br/>
        <w:t xml:space="preserve">HERMANOS GUARNIZO Y  </w:t>
        <w:br/>
        <w:t xml:space="preserve">LOPEZ, S.L. (HGL)  </w:t>
        <w:br/>
        <w:t xml:space="preserve">GLOBAL DOMINION 24 July 2017 1,895 to 1,937  </w:t>
        <w:br/>
        <w:t xml:space="preserve">ACCESS, S.A. (GLOBAL  </w:t>
        <w:br/>
        <w:t xml:space="preserve">DOMINION)  </w:t>
        <w:br/>
        <w:t xml:space="preserve">GRUPO EMPRESARIAL 31 July 2017 2,383 to 2,398  </w:t>
        <w:br/>
        <w:t xml:space="preserve">COPISA (GRUPO COPISA)  </w:t>
        <w:br/>
        <w:t xml:space="preserve">IMASA 3 August 2017 2,672 to 2,708  </w:t>
        <w:br/>
        <w:t xml:space="preserve">IMTECH SPAIN, S.L. 13 September 2,942 to 2,951  </w:t>
        <w:br/>
        <w:t xml:space="preserve">(IMTECH)2 2017  </w:t>
        <w:br/>
        <w:t xml:space="preserve">MECANICAS BOLEA, S.A. 18 July 2017 1,678 to 1,682  </w:t>
        <w:br/>
        <w:t xml:space="preserve">(BOLEA)  </w:t>
        <w:br/>
        <w:t xml:space="preserve">METALMECANICAS 28 July 2017 2,113 to 2,147  </w:t>
        <w:br/>
        <w:t xml:space="preserve">HERJIMAR, S.L. (HERJIMAR)  </w:t>
        <w:br/>
        <w:t xml:space="preserve">MONCOBRA, S.A. 28 July 2017 2,164 to 2,212  </w:t>
        <w:br/>
        <w:t xml:space="preserve">(MONCOBRA)  </w:t>
        <w:br/>
        <w:t xml:space="preserve">MONTAJES AGAPITO, S.L. 21 July 2017 1,872 to 1,879  </w:t>
        <w:br/>
        <w:t xml:space="preserve">(MONTAGA)  </w:t>
        <w:br/>
        <w:t xml:space="preserve">MONTAJES BARBADUN 4 August 2017 2,800 to 2,802  </w:t>
        <w:br/>
        <w:t xml:space="preserve">INDUSTRIAL, S.L.U.  </w:t>
        <w:br/>
        <w:t xml:space="preserve">(BARBADUN)  </w:t>
        <w:br/>
        <w:t xml:space="preserve">MONTAJES INDUSTRIALES 25 July 2017 1,966 to 1,971  </w:t>
        <w:br/>
        <w:t xml:space="preserve">LLECA, S.A. (MILLECASA)  </w:t>
        <w:br/>
        <w:t xml:space="preserve">MONTAJES MECANICOS LA 20 July 2017 1,737 to 1,759  </w:t>
        <w:br/>
        <w:t xml:space="preserve">PUERTOLLANENSE, S.L. (LA  </w:t>
        <w:br/>
        <w:t xml:space="preserve">PUERTOLLANENSE)  </w:t>
        <w:br/>
        <w:t xml:space="preserve">NAVEC 21 July 2017 1,837 to 1,866  </w:t>
        <w:br/>
        <w:t xml:space="preserve">NERVIÓN INDUSTRIES, 21 July 2017 1,815 to 1,833  </w:t>
        <w:br/>
        <w:t xml:space="preserve">ENGINEERING AND  </w:t>
        <w:br/>
        <w:t xml:space="preserve">SERVICES, S.L. (NERVIÓN  </w:t>
        <w:br/>
        <w:t xml:space="preserve">INDUSTRIES)  </w:t>
        <w:br/>
        <w:t xml:space="preserve">PARCITANK INDUSTRIAL, 2 August 2017 2,502 to 2,503  </w:t>
        <w:br/>
        <w:t xml:space="preserve">S.L. (PARCITANK)  </w:t>
        <w:br/>
        <w:t xml:space="preserve">PREFABRICACION Y 28 July 2017 2,225 to 2,221  </w:t>
        <w:br/>
        <w:t xml:space="preserve">MONTAJES DEL  </w:t>
        <w:br/>
        <w:t xml:space="preserve">NOROESTE, S.A.U.  </w:t>
        <w:br/>
        <w:t xml:space="preserve">(PREMONOR)  </w:t>
        <w:br/>
        <w:t xml:space="preserve">MEISA 18 July 2017 1,691 to 1,698  </w:t>
        <w:br/>
        <w:t xml:space="preserve">SACYR INDUSTRIAL, S.L.U. 27 July 2017 2,024 to 2,040  </w:t>
        <w:br/>
        <w:t xml:space="preserve">(SACYR INDUSTRIAL)  </w:t>
        <w:br/>
        <w:t xml:space="preserve">SACYR NERVIÓN, S.L. 27 July 2017 2,080 to 2,090  </w:t>
        <w:br/>
        <w:t xml:space="preserve">(SACYR NERVIÓN)  </w:t>
        <w:br/>
        <w:t xml:space="preserve">SIEMSA INDUSTRIA, S.A. 10 August 2,806 to 2,835  </w:t>
        <w:br/>
        <w:t xml:space="preserve">(SIEMSA) 2017  </w:t>
        <w:br/>
        <w:t xml:space="preserve">TAMOIN 31 July 2017 2,280 to 2,380  </w:t>
        <w:br/>
        <w:t xml:space="preserve">TMS 2 August 2017 2,507 to 2,515  </w:t>
        <w:br/>
        <w:t xml:space="preserve">1 September MAINTENANCE AND 22 and 25 of 2,955 to 3,116  </w:t>
        <w:br/>
        <w:t xml:space="preserve">2017 INDUSTRIAL ASSEMBLIES, September 2017  </w:t>
        <w:br/>
        <w:t xml:space="preserve">S.A. (MASA)  </w:t>
        <w:br/>
        <w:t xml:space="preserve">23 November DESIGNS AND PROJECTS 20 and 21 of 3,512 to 3,532 and  </w:t>
        <w:br/>
        <w:t xml:space="preserve">2017 TECHNICALS, S.A. (DITECSA) December 2017 3,540 to 3,546  </w:t>
        <w:br/>
        <w:t xml:space="preserve">18 January 2018 6,250 to 6,271  </w:t>
        <w:br/>
        <w:t xml:space="preserve">1 On August 30, 2017, the DC reiterated the request for information. On September 13, 2017, a response was received to the new request for information (folios 2,931 to 2,938).  </w:t>
        <w:br/>
        <w:t xml:space="preserve">2 Reiterated request on August 30, 2017.  </w:t>
        <w:br/>
        <w:t xml:space="preserve">S/DC/0612/17 INDUSTRIAL ASSEMBLY AND Commission Nacional de los Mercados y la Competencia Page 3 of 229  </w:t>
        <w:br/>
        <w:t xml:space="preserve">MAINTENANCE C/ Barquillo, 5 – 28004 Madrid - C/ Bolivia, 56 – 08018 Barcelona  </w:t>
        <w:br/>
        <w:t>INDUSTRIAL www.cnmc.es</w:t>
      </w:r>
    </w:p>
    <w:p>
      <w:r>
        <w:rPr>
          <w:b/>
        </w:rPr>
        <w:t>[Pages 4–6]</w:t>
      </w:r>
    </w:p>
    <w:p>
      <w:r>
        <w:t xml:space="preserve">FOPROA HISPÁNICA, S.L. December 13, 3,341 to 3,362 (FOPROA) 2017  </w:t>
        <w:br/>
        <w:t xml:space="preserve">GRUPO L&amp;R MONTAJES December 21, 3,550 to 3,551 INDUSTRIALES, S.L. (L&amp;R) 2017  </w:t>
        <w:br/>
        <w:t xml:space="preserve">MANTENIMIENTO Y AYUDA December 18, 3,405 to 3,509 A LA EXPLOTACIÓN Y 2017  </w:t>
        <w:br/>
        <w:t xml:space="preserve">SERVICIOS, S.A. (MAESSA)  </w:t>
        <w:br/>
        <w:t xml:space="preserve">November 30, GRUPO DAORJE, S.L.U. December 15, 3,390 to 3,401  </w:t>
        <w:br/>
        <w:t xml:space="preserve">2017 (DAORJE) 2017  </w:t>
        <w:br/>
        <w:t xml:space="preserve">HISPÁNICA DE December 14, 3,365 to 3,386  </w:t>
        <w:br/>
        <w:t xml:space="preserve">CALDERERÍA, S.L. (HC) 2017  </w:t>
        <w:br/>
        <w:t xml:space="preserve">MONTAJES METALICOS December 11, 3,291 to 3,293  </w:t>
        <w:br/>
        <w:t xml:space="preserve">FAYSOL, S.A.L. (FAYSOL) 2017  </w:t>
        <w:br/>
        <w:t xml:space="preserve">December 20, BASE CAPITAL, S.L. (BASE January 12, 2018 3,653 to 3,655  </w:t>
        <w:br/>
        <w:t xml:space="preserve">2017 CAPITAL)  </w:t>
        <w:br/>
        <w:t xml:space="preserve">December 21, ACS ACTIVIDADES DE January 15, 2018 3,736 to 3,745  </w:t>
        <w:br/>
        <w:t xml:space="preserve">2017 CONSTRUCCIÓN Y  </w:t>
        <w:br/>
        <w:t xml:space="preserve">SERVICIOS, S.A. (ACS)  </w:t>
        <w:br/>
        <w:t xml:space="preserve">NIDEC LEROY-SOMER January 12, 2018 3,684 to 3,705  </w:t>
        <w:br/>
        <w:t xml:space="preserve">HOLDING (NIDEC LSH)  </w:t>
        <w:br/>
        <w:t xml:space="preserve">OLIESTER ALBACETE, S.L. January 9, 2018 3,616 to 3,623  </w:t>
        <w:br/>
        <w:t xml:space="preserve">(POLIESTER ALBACETE)  </w:t>
        <w:br/>
        <w:t xml:space="preserve">FERROVIAL SERVICIOS, January 11, 2018 3,638 to 3,650  </w:t>
        <w:br/>
        <w:t xml:space="preserve">S.A. (FERROVIAL)  </w:t>
        <w:br/>
        <w:t xml:space="preserve">MADARIAS INVERSIONES January 15, 2018 3,716 to 3,733  </w:t>
        <w:br/>
        <w:t xml:space="preserve">SOCIEDAD DE  </w:t>
        <w:br/>
        <w:t xml:space="preserve">RESPONSABILIDAD  </w:t>
        <w:br/>
        <w:t xml:space="preserve">LIMITADA (MADARIAS)  </w:t>
        <w:br/>
        <w:t xml:space="preserve">January 9, BARRANCO DEL REY, S.L. January 22, 2018 6,274 to 6,273  </w:t>
        <w:br/>
        <w:t xml:space="preserve">2018 PREMONOR January 26, 2018 6,306 to 6,309  </w:t>
        <w:br/>
        <w:t xml:space="preserve">January 12, GRUPO TAMOIN, S.A. January 26, 6,282 to 6,295  </w:t>
        <w:br/>
        <w:t xml:space="preserve">2018 (GRUPO TAMOIN) 20183  </w:t>
        <w:br/>
        <w:t xml:space="preserve">February 13, ACSA, OBRAS E March 6, 2018 12,758 to 12,575  </w:t>
        <w:br/>
        <w:t xml:space="preserve">2018 INFRAESTRUCTURAS, S.A.  </w:t>
        <w:br/>
        <w:t xml:space="preserve">(ACSA)  </w:t>
        <w:br/>
        <w:t xml:space="preserve">ENWESA OPERACIONES, March 8, 2018 12,851 to 12,974  </w:t>
        <w:br/>
        <w:t xml:space="preserve">S.A., S.M.E. (ENWESA)  </w:t>
        <w:br/>
        <w:t xml:space="preserve">February 21, Asociación de Empresas de March 7, 2018 12,811 to 12,831  </w:t>
        <w:br/>
        <w:t xml:space="preserve">2018 Ingeniería, Montajes y  </w:t>
        <w:br/>
        <w:t xml:space="preserve">Servicios Industriales (ADEMI)  </w:t>
        <w:br/>
        <w:t xml:space="preserve">February 21, EQUIPOS NUCLEARES, S.A, March 7, 2018 12,793 to 12,799  </w:t>
        <w:br/>
        <w:t xml:space="preserve">2018 S.M.E (ENSA)  </w:t>
        <w:br/>
        <w:t xml:space="preserve">February 28, CORSOR HOLDING BV March 20, 13,095 to 13,144  </w:t>
        <w:br/>
        <w:t xml:space="preserve">2018 (CORSOR) 2018  </w:t>
        <w:br/>
        <w:t xml:space="preserve">March 2, DOMINION March 6, 2018 12,579 to 12,646  </w:t>
        <w:br/>
        <w:t xml:space="preserve">2018 INDUSTRY&amp;INFRASTRUCT  </w:t>
        <w:br/>
        <w:t xml:space="preserve">URES, S.L. (DOMINION)  </w:t>
        <w:br/>
        <w:t xml:space="preserve">DURO FELGUERA March 16, 13,030 to 13,044  </w:t>
        <w:br/>
        <w:t xml:space="preserve">OPERACIONES Y 2018  </w:t>
        <w:br/>
        <w:t xml:space="preserve">MONTAJES, S.A.U. (DF April 17, 2018 13,434 to 13,450  </w:t>
        <w:br/>
        <w:t xml:space="preserve">OPERACIONES Y  </w:t>
        <w:br/>
        <w:t xml:space="preserve">MONTAJES)  </w:t>
        <w:br/>
        <w:t xml:space="preserve">PARCITANK March 20, 13,240 to 13,243  </w:t>
        <w:br/>
        <w:t xml:space="preserve">2018  </w:t>
        <w:br/>
        <w:t xml:space="preserve">7. On March 7, 2018, the initiation of the sanctioning file S/DC/0612/17 MONTAJE Y MANTENIMIENTO INDUSTRIAL (Article 49.1 LDC) was agreed upon, considering that there were reasonable indications of the existence of conduct prohibited by Article 1 of the LDC and Law 16/1989 and Article 101 of the TFEU due to practices consisting of the allocation of tendered projects for the provision of assembly and maintenance services in the industrial sector, particularly in the petrochemical and energy sectors, in Spain (folios 12,672 to 12,786). The file is initiated against the following entities:  </w:t>
        <w:br/>
        <w:t xml:space="preserve">Table 2: Companies Initiated  </w:t>
        <w:br/>
        <w:t xml:space="preserve">Company Parent Executive  </w:t>
        <w:br/>
        <w:t xml:space="preserve">ACSA FINYCAR, S.L. (FINYCAR)  </w:t>
        <w:br/>
        <w:t xml:space="preserve">ATRIAN BARRANCO DEL REY, S.L.  </w:t>
        <w:br/>
        <w:t xml:space="preserve">BARBADUN Sole Administrator  </w:t>
        <w:br/>
        <w:t xml:space="preserve">BOLEA  </w:t>
        <w:br/>
        <w:t xml:space="preserve">COPISA PROYECTOS Y GRUPO COPISA  </w:t>
        <w:br/>
        <w:t xml:space="preserve">MANTENIMIENTOS INDUSTRIALES,  </w:t>
        <w:br/>
        <w:t xml:space="preserve">S.L.U. (COPISA)  </w:t>
        <w:br/>
        <w:t xml:space="preserve">DF OPERACIONES Y MONTAJES DF  </w:t>
        <w:br/>
        <w:t xml:space="preserve">DOMINION GLOBAL DOMINION  </w:t>
        <w:br/>
        <w:t xml:space="preserve">ENWESA ENSA  </w:t>
        <w:br/>
        <w:t xml:space="preserve">FAYSOL  </w:t>
        <w:br/>
        <w:t xml:space="preserve">HERJIMAR  </w:t>
        <w:br/>
        <w:t xml:space="preserve">HGL  </w:t>
        <w:br/>
        <w:t xml:space="preserve">IMASA Mr. Alfredo Fuentes González  </w:t>
        <w:br/>
        <w:t xml:space="preserve">L&amp;R Sole Administrator  </w:t>
        <w:br/>
        <w:t xml:space="preserve">LA PUERTOLLANENSE  </w:t>
        <w:br/>
        <w:t xml:space="preserve">MAESSA ACS  </w:t>
        <w:br/>
        <w:t xml:space="preserve">MASA ACS Mr. José Miguel Barranco Rosa and  </w:t>
        <w:br/>
        <w:t xml:space="preserve">Mr. José María Pau Galcerán  </w:t>
        <w:br/>
        <w:t xml:space="preserve">MEISA Mr. Martín Mora Valbuena  </w:t>
        <w:br/>
        <w:t xml:space="preserve">MILLECASA Mr. Ignasi Boleda Relats  </w:t>
        <w:br/>
        <w:t xml:space="preserve">MONCOBRA ACS  </w:t>
        <w:br/>
        <w:t xml:space="preserve">NAVEC Mr. Manuel López Dabaliña  </w:t>
        <w:br/>
        <w:t xml:space="preserve">NERVIÓN INDUSTRIES  </w:t>
        <w:br/>
        <w:t xml:space="preserve">PARCITANK POLIESTER ALBACETE  </w:t>
        <w:br/>
        <w:t xml:space="preserve">PREMONOR CORPORACIÓN EMPRESARIAL  </w:t>
        <w:br/>
        <w:t xml:space="preserve">PREMONOR, S.L. (CORPORACIÓN  </w:t>
        <w:br/>
        <w:t xml:space="preserve">PREMONOR)  </w:t>
        <w:br/>
        <w:t xml:space="preserve">SACYR NERVIÓN  </w:t>
        <w:br/>
        <w:t xml:space="preserve">TAMOIN GRUPO TAMOIN Mr. Javier Cenzano Sáenz  </w:t>
        <w:br/>
        <w:t xml:space="preserve">TMS Mr. Óscar Exojo Asensio  </w:t>
        <w:br/>
        <w:t xml:space="preserve">(*) On August 24, 2018, the extension of the initiation against the aforementioned executive was agreed upon (folios 16,015 to 16,125).  </w:t>
        <w:br/>
        <w:t xml:space="preserve">8. The DC made the following requests for information:  </w:t>
        <w:br/>
        <w:t xml:space="preserve">Table 3: Requests for Information II  </w:t>
        <w:br/>
        <w:t xml:space="preserve">Date of Company Date Response Folios  </w:t>
        <w:br/>
        <w:t xml:space="preserve">request received  </w:t>
        <w:br/>
        <w:t xml:space="preserve">March 9, CLH LOGÍSTICA DE April 17, 2018 13,484 to 13,603  </w:t>
        <w:br/>
        <w:t xml:space="preserve">2018 HIDROCARBUROS (CLH)  </w:t>
        <w:br/>
        <w:t xml:space="preserve">COMPAÑÍA ESPAÑOLA DE April 24, 2018 13,773 to 13,785  </w:t>
        <w:br/>
        <w:t xml:space="preserve">PETRÓLEOS, S.A.U.  </w:t>
        <w:br/>
        <w:t xml:space="preserve">(CEPSA)  </w:t>
        <w:br/>
        <w:t xml:space="preserve">REPSOL, S.A. (REPSOL) April 17, 2018 13,454 to 13,465  </w:t>
        <w:br/>
        <w:t xml:space="preserve">June 25, 2018 14,029 to 14,699  </w:t>
        <w:br/>
        <w:t xml:space="preserve">(complementary)  </w:t>
        <w:br/>
        <w:t xml:space="preserve">April 5 and 6, MASA April 17, 2018 13,729 to 13,732  </w:t>
        <w:br/>
        <w:t xml:space="preserve">2018 MASA April 17, 2018 13,757 to 13,761  </w:t>
        <w:br/>
        <w:t xml:space="preserve">MEISA April 16, 2018 13,409 to 13,416  </w:t>
        <w:br/>
        <w:t xml:space="preserve">MILLECASA April 9, 2018 13,288 and 13,289  </w:t>
        <w:br/>
        <w:t xml:space="preserve">TMS April 11, 2018 13,313  </w:t>
        <w:br/>
        <w:t xml:space="preserve">TAMOIN April 24, 2018 13,789 to 13,791  </w:t>
        <w:br/>
        <w:t xml:space="preserve">S/DC/0612/17 MONTAJE Y Comisión Nacional de los Mercados y la Competencia Page 5 of 229  </w:t>
        <w:br/>
        <w:t xml:space="preserve">MANTENIMIENTO C/ Barquillo, 5 – 28004 Madrid - C/ Bolivia, 56 – 08018 Barcelona  </w:t>
        <w:br/>
        <w:t>INDUSTRIAL www.cnmc.es</w:t>
      </w:r>
    </w:p>
    <w:p>
      <w:r>
        <w:t xml:space="preserve">9. On April 27, 2018, ENWESA submitted a request for exemption from the payment of the fine and, subsidiarily, for a reduction of the amount of the fine for the purposes of Article 66 of the LDC. It did so for the benefit of the aforementioned company and its legal representatives and the members of its governing bodies, regarding the sanction that could be imposed for the commission of an infringement of Article 1 of the LDC and Article 101 of the TFEU, in relation to its participation in a set of behaviors that could be classified as a cartel in the industrial maintenance and assembly sector (folios 13,825 to 13,846).  </w:t>
        <w:br/>
        <w:t xml:space="preserve">On May 17, 2018, the request for exemption from the payment of the fine was rejected, as the conditions established in Article 65.1 of the LDC were not met. However, it was agreed to examine the information and evidence presented by the company in that request in accordance with Article 66 of the LDC to determine whether it was possible to assess a reduction of its amount as was effectively proposed subsequently.  </w:t>
        <w:br/>
        <w:t xml:space="preserve">10. The DC made the following requests for information:  </w:t>
        <w:br/>
        <w:t xml:space="preserve">Table 4: Requests for Information III  </w:t>
        <w:br/>
        <w:t xml:space="preserve">Date Company Date Response Folios  </w:t>
        <w:br/>
        <w:t xml:space="preserve">request received  </w:t>
        <w:br/>
        <w:t xml:space="preserve">May 25, NAVEC June 8, 2018 13,972 to 13,975  </w:t>
        <w:br/>
        <w:t xml:space="preserve">2018  </w:t>
        <w:br/>
        <w:t xml:space="preserve">ADEMI July 12, 2018 15,154 to 15,883  </w:t>
        <w:br/>
        <w:t xml:space="preserve">October 19, FINYCAR November 5, 2018 16,763 to 16,783  </w:t>
        <w:br/>
        <w:t xml:space="preserve">2018  </w:t>
        <w:br/>
        <w:t xml:space="preserve">October 30, INDUSTRIAL QUÍMICA DEL November 19, 17,086 to 17,183  </w:t>
        <w:br/>
        <w:t xml:space="preserve">2018 NALÓN, S.A. (IQNTrubia) 2018  </w:t>
        <w:br/>
        <w:t xml:space="preserve">AIR INDUSTRIE THERMIQUE November 19, 17,050 to 17,052  </w:t>
        <w:br/>
        <w:t xml:space="preserve">ESPAÑA, S.L. (AITESA) 2018  </w:t>
        <w:br/>
        <w:t xml:space="preserve">IBERDROLA GENERACIÓN November 27, 17,323 to 17,335  </w:t>
        <w:br/>
        <w:t xml:space="preserve">ESPAÑA, S.A. (IBERDROLA) 2018  </w:t>
        <w:br/>
        <w:t xml:space="preserve">November 7, DF and DF OPERACIONES Y November 29, 17,375 to 17,394  </w:t>
        <w:br/>
        <w:t xml:space="preserve">2018 MONTAJES 2018  </w:t>
        <w:br/>
        <w:t xml:space="preserve">December 12, REPSOL December 20, 18,729 to 18,733  </w:t>
        <w:br/>
        <w:t xml:space="preserve">2018 2018  </w:t>
        <w:br/>
        <w:t xml:space="preserve">11. Prior to the notification of the Statement of Specific Facts (PCH), the following companies submitted written allegations:  </w:t>
        <w:br/>
        <w:t xml:space="preserve">Table 5: Written Allegations Prior to the PCH  </w:t>
        <w:br/>
        <w:t xml:space="preserve">Date Company Folios  </w:t>
        <w:br/>
        <w:t xml:space="preserve">July 26, 2018 COPISA 15,891 to 15,902  </w:t>
        <w:br/>
        <w:t xml:space="preserve">August 16, 2018 HERJIMAR 15,969 to 16,003  </w:t>
        <w:br/>
        <w:t xml:space="preserve">October 30, 2018 NERVIÓN INDUSTRIES 16,722 to 16,743  </w:t>
        <w:br/>
        <w:t xml:space="preserve">November 27, 2018 L&amp;R 17,339 to 17,362  </w:t>
        <w:br/>
        <w:t xml:space="preserve">December 5, 2018 MEISA 17,892 to 18,278  </w:t>
        <w:br/>
        <w:t xml:space="preserve">12. On January 25, 2019, the PCH was issued (folios 18,876 to 19,051) which was notified to the companies initiated offering the possibility, in accordance with the  </w:t>
        <w:br/>
        <w:t xml:space="preserve">S/DC/0612/17 MONTAJE Y Comisión Nacional de los Mercados y la Competencia Page 6 of 229  </w:t>
        <w:br/>
        <w:t xml:space="preserve">MANTENIMIENTO C/ Barquillo, 5 – 28004 Madrid - C/ Bolivia, 56 – 08018 Barcelona  </w:t>
        <w:br/>
        <w:t>INDUSTRIAL www.cnmc.es</w:t>
      </w:r>
    </w:p>
    <w:p>
      <w:r>
        <w:rPr>
          <w:b/>
        </w:rPr>
        <w:t>[Pages 7–9]</w:t>
      </w:r>
    </w:p>
    <w:p>
      <w:r>
        <w:t>Article 50.3 of the LDC, to access the file and respond by proposing evidence within a period of 15 days4. The companies were also informed that they had the possibility to access the documents that make up the leniency applications submitted and that until that moment formed a separate piece of confidentiality without obtaining a copy of the statements from the leniency applicant5. Between February 8, 2019, and March 6, 2019, the allegations to the PCH from the following companies were received.</w:t>
      </w:r>
    </w:p>
    <w:p>
      <w:r>
        <w:t>Table 6: Allegations to the PCH</w:t>
        <w:br/>
        <w:t>Date Company Folios</w:t>
        <w:br/>
        <w:t>February 8, 2019 PREMONOR 19.936 to 19.943</w:t>
        <w:br/>
        <w:t>February 13, 2019 20.278 to 20.281</w:t>
        <w:br/>
        <w:t>February 12, 2019 HERJIMAR 20.172 to 20.174</w:t>
        <w:br/>
        <w:t>February 15, 2019 GRUPO COPISA 20.316</w:t>
        <w:br/>
        <w:t>ACS 20.327 to 20.331</w:t>
        <w:br/>
        <w:t>ENWESA and ENSA 20.371 to 20.373</w:t>
        <w:br/>
        <w:t>February 18, 2019 NAVEC 20.377 to 20.380</w:t>
        <w:br/>
        <w:t>February 22, 2019 COPISA 20.567 to 20.569</w:t>
        <w:br/>
        <w:t>February 25, 2019 Mr. Óscar Exojo Asensio, General Director of TMS 20.590 to 20.597</w:t>
        <w:br/>
        <w:t>FAYSOL, 20.609 20.667</w:t>
        <w:br/>
        <w:t>Mr. Martín Mora Valbuena, General Director of MEISA 20.675 to 20.707</w:t>
        <w:br/>
        <w:t>BARBADUN 20.711 to 20.754 and 20.755 to 20.874</w:t>
        <w:br/>
        <w:t>BOLEA 20.892 to 20.941</w:t>
        <w:br/>
        <w:t>L&amp;R 20.945 to 20.965</w:t>
        <w:br/>
        <w:t>February 26, 2019 DOMINION 20.981 to 21.372</w:t>
        <w:br/>
        <w:t>ACSA and its parent FINYCAR 21.376 to 21.490</w:t>
        <w:br/>
        <w:t>PARCITANK 21.491 to 21.513</w:t>
        <w:br/>
        <w:t>Sole Administrator of Barbadún 21.533 to 21.599</w:t>
        <w:br/>
        <w:t>joint submissions from MILLECASA and Mr. 21.607 to 21.964</w:t>
        <w:br/>
        <w:t>Ignasi Boleda Relats, its General Director</w:t>
        <w:br/>
        <w:t>February 27, 2019 ATRIAN 21.968 to 22.112</w:t>
        <w:br/>
        <w:t>SACYR NERVIÓN, 22.139 to 22.691</w:t>
        <w:br/>
        <w:t>TMS 22.695 to 22.934</w:t>
        <w:br/>
        <w:t>Joint submissions from DF and DF 22.952 to 22.977</w:t>
        <w:br/>
        <w:t>OPERATIONS AND MONTAGE</w:t>
        <w:br/>
        <w:t>February 28, 2019 MONCOBRA 22.990 to 23.015</w:t>
        <w:br/>
        <w:t>March 1, 2019 Mr. Javier Cenzano Sáez, Director of 23.040 to 23.057</w:t>
        <w:br/>
        <w:t>Applied Engineering of TAMOIN</w:t>
        <w:br/>
        <w:t>March 4, 2019 Mr. Manuel López Dabaliña, General Director 23.070 to 23.154</w:t>
        <w:br/>
        <w:t>of NAVEC</w:t>
        <w:br/>
        <w:t>GRUPO TAMOIN 23.158 to 23.170</w:t>
        <w:br/>
        <w:t>TAMOIN 23.199 to 23.260</w:t>
        <w:br/>
        <w:t>March 5, 2019 MAESSA 23.274 to 23.296</w:t>
        <w:br/>
        <w:t>March 6, 2019 MEISA 23.300 to 23.384</w:t>
        <w:br/>
        <w:t>Mr. José Miguel Barranco Rosa, Head 23.388 to 23.403</w:t>
        <w:br/>
        <w:t>of the Huelva and Algeciras Operational Center</w:t>
        <w:br/>
        <w:t>of MASA</w:t>
        <w:br/>
        <w:t>Mr. José María Pau Galcerán, General Director 23.407 to 23.422</w:t>
        <w:br/>
        <w:t>of MASA</w:t>
        <w:br/>
        <w:t>MASA 23.426 to 23.461</w:t>
        <w:br/>
        <w:t>IMASA 23.465 to 23.575</w:t>
        <w:br/>
        <w:t>4 According to Article 35 of the Competition Defense Regulation approved by Royal Decree 261/2008, of February 22 (RDC).</w:t>
        <w:br/>
        <w:t>5 In accordance with Articles 50.3 of the LDC and 51.2 and 3 of the RDC.</w:t>
      </w:r>
    </w:p>
    <w:p>
      <w:r>
        <w:t>13. On April 5, 2019, the closure of the instruction phase of the file was agreed (folios 23.856 to 23.858)6. On May 13, 2019, the Proposal for Resolution of the procedure (PR) was agreed, notifying the parties to present the allegations they deemed appropriate, as well as the proposal for the practice of evidence and complementary actions they considered convenient, including the request for a hearing. After the notification of the PR on May 14, 2019 (folios 24.383 to 24.805), it was confirmed that it was received that same day by ACS, ACSA and its parent FINYCAR, S.L., ATRIAN, BARBADUN and its Sole Administrator, BOLEA, COPISA and its parent GRUPO COPISA, DF OPERACIONES Y MONTAJES and its parent DF, DOMINION and its parent GLOBAL DOMINION ACCESS, S.A., ENWESA and its parent ENSA, FAYSOL, HERJIMAR, HGL, Mr. Alfredo Fuentes González, General Industrial Director of IMASA, LA PUERTOLLANENSE, L&amp;R, MILLECASA and its General Director, Mr. Ignasi Boleda Relats, Mr. Manuel López Dabaliña, who was General Director of NAVEC, NERVIÓN INDUSTRIES, PARCITANK and its parent POLIESTER ALBACETE, SACYR NERVIÓN, TMS and its General Director, Mr. Óscar Exojo Asensio; on May 16 by NAVEC; on May 20 by MEISA and its General Director, Mr. Martín Mora Valbuena; on May 21 by TAMOIN, S.L., its Applied Engineering Director, Mr. Javier Cenzano Sáez and its parent GRUPO TAMOIN, S.A.; on May 22 by MONCOBRA, S.A., PREMONOR and its parent CORPORACION EMPRESARIAL PREMONOR, S.L.; on May 23 by MAESSA and on May 24, 2019, by MASA, its General Director, Mr. José María Pau Galcerán and its Head of the Huelva and Algeciras Operational Center, Mr. José Miguel Barranco Rosa and IMASA. Regarding BARRANCO DEL REY, S.L., it has not accessed the content of this notification, being understood as rejected in accordance with Article 43.2 of Law 39/2015. In the days following the notification of the PR, the companies were able to access the file and present allegations, which were received at the CNMC between May 27, 2019, and June 14, 2019:</w:t>
      </w:r>
    </w:p>
    <w:p>
      <w:r>
        <w:t>Table 7: Allegations to the proposal for resolution</w:t>
        <w:br/>
        <w:t>Date Company or Executive Folios</w:t>
        <w:br/>
        <w:t>May 27, 2019 HGL 25.127 to 25.134</w:t>
        <w:br/>
        <w:t>May 29, 2019 FAYSOL 25.143 to 25.190</w:t>
        <w:br/>
        <w:t>BOLEA 25.227 to 25.272</w:t>
        <w:br/>
        <w:t>COPISA 25.276 to 25.283</w:t>
        <w:br/>
        <w:t>GRUPO COPISA 3 June 2019 LA PUERTOLLANENSE 25.287 to 25.323</w:t>
        <w:br/>
        <w:t>BARBADUN 25.345 to 25.370</w:t>
        <w:br/>
        <w:t>L&amp;R 25.374</w:t>
        <w:br/>
        <w:t>Sole Administrator of BARBADUN 25.378</w:t>
        <w:br/>
        <w:t>DOMINION 25.382 to 25.453</w:t>
        <w:br/>
        <w:t>June 4, 2019 MANUEL LÓPEZ DABALIÑA 25.457 to 25.494</w:t>
        <w:br/>
        <w:t>ATRIAN 25.498 to 25.667</w:t>
        <w:br/>
        <w:t>6 In accordance with Article 33.1 of the RDC.</w:t>
      </w:r>
    </w:p>
    <w:p>
      <w:r>
        <w:t>ACS 25.671 to 25.676</w:t>
        <w:br/>
        <w:t>ENWESA 25.680 to 25.685</w:t>
        <w:br/>
        <w:t>ENSA</w:t>
        <w:br/>
        <w:t>NAVEC 25.689 to 25.694</w:t>
        <w:br/>
        <w:t>IGNASI BOLEDA RELATS 25.698 to 25.765</w:t>
        <w:br/>
        <w:t>MILLECASA</w:t>
        <w:br/>
        <w:t>June 5, 2019 TMS 25.769 to 25.812</w:t>
        <w:br/>
        <w:t>ÓSCAR EXOJO ASENSIO 25.816 to 25.825</w:t>
        <w:br/>
        <w:t>SACYR NERVIÓN 25.829 to 25.888</w:t>
        <w:br/>
        <w:t>DF OPERACIONES Y MONTAJES 25.892 to 25.910</w:t>
        <w:br/>
        <w:t>DF</w:t>
        <w:br/>
        <w:t>ACSA 25.914 to 25.949</w:t>
        <w:br/>
        <w:t>June 6, 2019 ALFREDO FUENTES GONZÁLEZ 26.378 to 26.390</w:t>
        <w:br/>
        <w:t>MARTÍN MORA VALBUENA 26.394 to 26.438</w:t>
        <w:br/>
        <w:t>June 10, 2019 MEISA 26.442 to 26.624</w:t>
        <w:br/>
        <w:t>PREMONOR 26.628 to 27.410</w:t>
        <w:br/>
        <w:t>TAMOIN 27.414 to 27.531</w:t>
        <w:br/>
        <w:t>June 11, 2019 JAVIER CENZANO SÁEZ 27.535 to 27.604</w:t>
        <w:br/>
        <w:t>GRUPO TAMOIN 27.608 to 27.653</w:t>
        <w:br/>
        <w:t>June 12, 2019 MONCOBRA 27.657 to 27.680</w:t>
        <w:br/>
        <w:t>June 13, 2019 MAESSA 27.684 to 27.717</w:t>
        <w:br/>
        <w:t>MASA 27.721 to 27.929</w:t>
        <w:br/>
        <w:t>JOSÉ MARÍA PAU GALCERAN 27.933 to 27.949</w:t>
        <w:br/>
        <w:t>June 14, 2019 JOSÉ MIGUEL BARRANCO ROSA 27.953 to 27.967</w:t>
        <w:br/>
        <w:t>IMASA 27.971 to 28.018</w:t>
        <w:br/>
        <w:t>In accordance with the provisions of Article 50.5 of the LDC, the DC submitted its report and proposal for resolution to the Competition Chamber of the CNMC on June 6, 2019 (folios 25,950 to 26,374).</w:t>
      </w:r>
    </w:p>
    <w:p>
      <w:r>
        <w:t>14. On July 1, 2019, it was agreed to send information to the European Commission7. It was agreed to suspend the deadline for resolving the procedure from that day, the date of the effective notification to the European Commission, until a response was given by the aforementioned institution to the information sent or the term referred to in Article 11.4 of Regulation (EC) No. 1/2003 elapsed (folio 28,030). The suspension period was lifted by agreement of July 31, 2019 (folio 28,190).</w:t>
      </w:r>
    </w:p>
    <w:p>
      <w:r>
        <w:t>15. On July 2, 2019, BOLEA submitted additional documentation and presented a written request for it to be considered submitted (folios 28,172 to 28,174). On July 5, 2019, IMASA submitted a written allegation regarding the agreement to send information to the European Commission (folios 28,178 to 28,181). On August 21, 2019, DURO FELGUERA, S.A. sent allegations and the turnover for 2018 (folios 28,329 to 28,496).</w:t>
      </w:r>
    </w:p>
    <w:p>
      <w:r>
        <w:t>16. On September 13, 2019, the Competition Chamber adopted an agreement requiring the companies involved to provide the total turnover for the year 2018 (folios 28,505 to 28,508).</w:t>
      </w:r>
    </w:p>
    <w:p>
      <w:r>
        <w:t>7 In accordance with Article 11.4 of Council Regulation (EC) No. 1/2003 of December 16, 2002, on the application of the competition rules provided for in Articles 101 and 102 of the TFEU.</w:t>
      </w:r>
    </w:p>
    <w:p>
      <w:r>
        <w:rPr>
          <w:b/>
        </w:rPr>
        <w:t>[Pages 10–12]</w:t>
      </w:r>
    </w:p>
    <w:p>
      <w:r>
        <w:t xml:space="preserve">Table 8: Response to the revenue requirement8  </w:t>
        <w:br/>
        <w:t xml:space="preserve">Date Company Folios  </w:t>
        <w:br/>
        <w:t xml:space="preserve">September 18, 2019 NAVEC 28,650 to 28,653  </w:t>
        <w:br/>
        <w:t xml:space="preserve">September 20, 2019 ACSA 28,657 to 28,660  </w:t>
        <w:br/>
        <w:t xml:space="preserve">September 24, 2019 ENWESA 28,664 to 28,666  </w:t>
        <w:br/>
        <w:t xml:space="preserve">BARBADUN 28,670 to 28,672  </w:t>
        <w:br/>
        <w:t xml:space="preserve">LA PUERTOLLANENSE 28,676 to 28,695  </w:t>
        <w:br/>
        <w:t xml:space="preserve">September 25, 2019 SACYR NERVIÓN 28,699 to 28,711  </w:t>
        <w:br/>
        <w:t xml:space="preserve">September 26, 2019 DOMINION 28,715 to 28,723  </w:t>
        <w:br/>
        <w:t xml:space="preserve">September 27, 2019 MAESSA 28,727  </w:t>
        <w:br/>
        <w:t xml:space="preserve">MILLECASA 28,731 to 28,799  </w:t>
        <w:br/>
        <w:t xml:space="preserve">ATRIAN 28,807 to 28,813  </w:t>
        <w:br/>
        <w:t xml:space="preserve">MEISA 28,847 to 28,866  </w:t>
        <w:br/>
        <w:t xml:space="preserve">FAYSOL 28,870 to 28,872  </w:t>
        <w:br/>
        <w:t xml:space="preserve">DURO FELGUERA 28,876 to 28,896  </w:t>
        <w:br/>
        <w:t xml:space="preserve">September 30, 2019 TMS 29,077 to 29,079  </w:t>
        <w:br/>
        <w:t xml:space="preserve">TAMOIN 28,990 to 28,992  </w:t>
        <w:br/>
        <w:t xml:space="preserve">MASA 29,083 to 29,086  </w:t>
        <w:br/>
        <w:t xml:space="preserve">PREMONOR 29,090 to 29,190  </w:t>
        <w:br/>
        <w:t>BOLEA 29,194 to 29,197</w:t>
      </w:r>
    </w:p>
    <w:p>
      <w:r>
        <w:t xml:space="preserve">17. The Competition Chamber of the CNMC Council approved this resolution in its meeting on October 1, 2019.  </w:t>
        <w:br/>
        <w:t xml:space="preserve">II. THE PARTIES  </w:t>
        <w:br/>
        <w:t xml:space="preserve">The interested parties in the procedure are the companies listed below and their parent companies:  </w:t>
        <w:br/>
        <w:t xml:space="preserve">1. ACSA, OBRAS E INFRAESTRUCTURAS, S.A.U. and its parent FINYCAR, S.L.  </w:t>
        <w:br/>
        <w:t xml:space="preserve">ACSA, OBRAS E INFRAESTRUCTURAS, S.A.U. (ACSA), with registered office in Barcelona, has branches in Granada, Lleida, Madrid, Mallorca, Seville, and Tarragona.  </w:t>
        <w:br/>
        <w:t xml:space="preserve">It provides services nationwide but has focused its activity since 2014 in the Tarragona area, where one of the most relevant chemical and energy clusters in Spain is located.  </w:t>
        <w:br/>
        <w:t xml:space="preserve">It is structured into two business areas, construction and engineering, and technology and services, the latter including a sub-area of projects and maintenance for the development of activities in the industry sector, especially projects related to energy generation, construction, and maintenance of mechanical and electrical installations. This sub-area corresponds to the provision of assembly and industrial maintenance services in the petrochemical and energy sectors.  </w:t>
        <w:br/>
        <w:t xml:space="preserve">Its parent company since 2006, at 100%, is FINYCAR, S.L. (FINYCAR)9.  </w:t>
        <w:br/>
        <w:t xml:space="preserve">2. ATRIAN TECHNICAL SERVICES, S.A. and its parent BARRANCO DEL REY, S.L.  </w:t>
        <w:br/>
        <w:t xml:space="preserve">ATRIAN TECHNICAL SERVICES, S.A. (ATRIAN), with registered office in Barcelona, has as its corporate purpose the provision of maintenance, assembly, and industrial installation services.  </w:t>
        <w:br/>
        <w:t xml:space="preserve">It operates throughout the Iberian Peninsula but concentrates its contracts in Catalonia, Galicia, and Andalusia, where it has branches.  </w:t>
        <w:br/>
        <w:t xml:space="preserve">Its main clients are PETROGAL, REPSOL, BP, and CEPSA.  </w:t>
        <w:br/>
        <w:t xml:space="preserve">ATRIAN was acquired on December 23, 2016, by BASE CAPITAL, S.L., created by BARRANCO DEL REY, S.L. in March 2002. Since June 19, 2012, BARRANCO DEL REY, S.L. has been the sole partner, being the indirect parent of ATRIAN at 100%, with the same registered office as its subsidiary.  </w:t>
        <w:br/>
        <w:t xml:space="preserve">The administrator of BASE CAPITAL, who is one of the owners of BARRANCO DEL REY, S.L., controls the operation of ATRIAN through the information from its General Director10.  </w:t>
        <w:br/>
        <w:t xml:space="preserve">3. COPISA PROYECTOS Y MANTENIMIENTOS INDUSTRIALES, S.L.U. and its parent GRUPO EMPRESARIAL COPISA, S.L.  </w:t>
        <w:br/>
        <w:t xml:space="preserve">COPISA PROYECTOS Y MANTENIMIENTOS INDUSTRIALES, S.L.U. (COPISA) is dedicated to industrial maintenance, including that of petrochemical and energy companies.  </w:t>
        <w:br/>
        <w:t xml:space="preserve">It provides services nationwide and, specifically, in the areas of Tarragona, Cartagena, and Barcelona, with branches in Tarragona, Cartagena, and Madrid.  </w:t>
        <w:br/>
        <w:t xml:space="preserve">It is 100% owned by GRUPO COPISA INFRAESTRUCTURAS Y MANTENIMIENTO, S.L., which is 100% owned by GRUPO EMPRESARIAL COPISA, S.L., all headquartered in Barcelona.  </w:t>
        <w:br/>
        <w:t xml:space="preserve">9 Response from ACSA (folios 12,558 to 12,575) and FINYCAR (folios 16,905 to 16,912) to the information requests made and information obtained from the INFORMA database and incorporated into this sanctioning file (folios 15,944 to 15,963, 17,396 to 17,418).  </w:t>
        <w:br/>
        <w:t xml:space="preserve">10 Response from ATRIAN (folios 1,661 and 2,932), BARRANCO DEL REY, S.L. (folios 6,274 to 6,276), and BASE CAPITAL (folios 3,653 to 3,655) to the information requests made.  </w:t>
        <w:br/>
        <w:t xml:space="preserve">4. DOMINION INDUSTRY &amp; INFRAESTRUCTURES, S.L., its parent GLOBAL DOMINION ACCESS, S.A. and its acquired ABANTIA  </w:t>
        <w:br/>
        <w:t xml:space="preserve">DOMINION INDUSTRY &amp; INFRAESTRUCTURES, S.L. (DOMINION), with registered office in Sant Boi de Llobregat, provides assembly and industrial maintenance services, among others, in the petrochemical and energy sectors.  </w:t>
        <w:br/>
        <w:t xml:space="preserve">The 100% parent of DOMINION is GLOBAL DOMINION ACCESS, S.A. (GLOBAL DOMINION), which has its registered office in Bilbao11.  </w:t>
        <w:br/>
        <w:t xml:space="preserve">In May 2016, DOMINION acquired ABANTIA INDUSTRIAL, S.A. (ABANTIA), within a bankruptcy procedure12.  </w:t>
        <w:br/>
        <w:t xml:space="preserve">ABANTIA was called ABANTIA TICSA, S.A. (ABANTIA TICSA) until November 2015 and TUBERÍAS INDUSTRIALES Y CALDERERÍA, S.A. (TICSA) until December 200613.  </w:t>
        <w:br/>
        <w:t xml:space="preserve">5. DURO FELGUERA OPERACIONES Y MONTAJES, S.A.U. and its parent DURO FELGUERA, S.A.  </w:t>
        <w:br/>
        <w:t xml:space="preserve">DURO FELGUERA, S.A. (DF) is a listed company that directly or indirectly controls various companies dedicated to the provision of assembly and industrial maintenance services.  </w:t>
        <w:br/>
        <w:t xml:space="preserve">It exercises control over 100% of DURO FELGUERA OPERACIONES Y MONTAJES, S.A.U (DF OPERACIONES Y MONTAJES).  </w:t>
        <w:br/>
        <w:t xml:space="preserve">It also controls DURO FELGUERA CALDERERÍA PESADA, S.A.U. (until 2011 called FELGUERA CALDERERÍA PESADA SERVICIOS, S.A. and from 2011 to 2014 FELGUERA CALDERERÍA PESADA, S.A.14) and FELGUERA IHI, S.A. DF MOMPRESA, S.A.U. is also part of its group15.  </w:t>
        <w:br/>
        <w:t xml:space="preserve">DF OPERACIONES Y MONTAJES, previously called OPERACIÓN Y MANTENIMIENTO, S.A. (OPEMASA) until August 9, 2012, merged by absorption with FELGUERA MONTAJES Y MANTENIMIENTO (FMM), FELGUERA  </w:t>
        <w:br/>
        <w:t xml:space="preserve">11 Response from GLOBAL DOMINION to the information request made (folios 1,895 to 1,937).  </w:t>
        <w:br/>
        <w:t xml:space="preserve">12 Response from DOMINION to the information request made (folios 12,588 to 12,597).  </w:t>
        <w:br/>
        <w:t xml:space="preserve">13 Information available in the database www.infocif.es/empresa/abantia-industrial-sa (folios 18,284 to 18,299) and information obtained from the INFORMA database (folios 18,331 to 18,348).  </w:t>
        <w:br/>
        <w:t xml:space="preserve">14 Information available on the websites http://www.infocif.es/empresa/felguera-caldereria-pesada-servicios-sa and http://www.infocif.es/empresa/duro-felguera-caldereria-pesada-sa (folios 18,307 to 18,321) and incorporated into the file.  </w:t>
        <w:br/>
        <w:t>15 Response from DF OPERACIONES and MONTAJES (folios 13,945 to 13,958) and DF (folios 2,466 to 2,478) to the information requests made.</w:t>
      </w:r>
    </w:p>
    <w:p>
      <w:r>
        <w:rPr>
          <w:b/>
        </w:rPr>
        <w:t>[Pages 13–15]</w:t>
      </w:r>
    </w:p>
    <w:p>
      <w:r>
        <w:t>REVESTIMIENTOS (FERESA) and MONTAJES ELÉCTRICOS INDUSTRIALES (MEI) on July 23, 2012. Their registered office coincides with that of their parent company DF and is located in Asturias.</w:t>
      </w:r>
    </w:p>
    <w:p>
      <w:r>
        <w:t>6. HERMANOS GUARNIZO Y LOPEZ MONTAGES, S.L. HERMANOS GUARNIZO Y LOPEZ MONTAGES, S.L. (HGL), with its registered office in Ciudad Real, has two work centers, one in Puertollano and another in La Unión (Murcia). It provides services in other locations during maintenance shutdowns of the refineries of all Repsol Petróleo centers in Spanish territory. It is dedicated to the assembly and maintenance of industrial plants, although it does not have the capacity to undertake complete construction works, for which it is subcontracted by the companies awarded such contracts. Regarding maintenance, it has contracts signed in the Repsol Petróleo refineries in Cartagena and Puertollano.</w:t>
      </w:r>
    </w:p>
    <w:p>
      <w:r>
        <w:t>7. ENWESA OPERACIONES, S.A., S.M.E. and its parent company Equipos Nucleares, S.A., S.M.E. ENWESA OPERACIONES, S.A., S.M.E. (ENWESA) is based in Medio Cudeyo, Cantabria, and has branches in Tarragona, Zaragoza, and Madrid. It provides industrial assembly and maintenance services in the nuclear sector and in the conventional sector, including the railway sector, communications and security, installation and maintenance of electrical and instrumentation and control systems, rotating equipment and valves, equipment installations, manufacturing of components and production lines, and robotics. Its activity is located in the plants situated in Tarragona, Cáceres, Guadalajara, and Valencia. ENWESA is a state-owned commercial company with an 82.6% stake held by Equipos Nucleares, S.A. S.M.E. (ENSA), based in Madrid.</w:t>
      </w:r>
    </w:p>
    <w:p>
      <w:r>
        <w:t>8. MONTAJES BARBADUN INDUSTRIAL, S.L.U. and common executive with L&amp;R The corporate purpose of MONTAJES BARBADUN INDUSTRIAL, S.L.U. (BARBADUN), based in Vizcaya, is the manufacture of fine metalwork, construction and assembly of mechanical installations; preparation, construction, and assembly of installations for the transport and distribution of petroleum, chemical, and gaseous products; assembly of mechanical process installations and services in industrial plants regardless of the sector; refrigeration installations, etc., performing maintenance work at the regional level. BARBADUN has a sole administrator who has been performing management tasks since 2012. He is also the administrator of the company L&amp;R. Both companies also share other executives.</w:t>
      </w:r>
    </w:p>
    <w:p>
      <w:r>
        <w:t>9. GRUPO L&amp;R MONTAJES INDUSTRIALES, S.L. GRUPO L&amp;R MONTAJES INDUSTRIALES, S.L. (L&amp;R) is based in Vizcaya, and its main activity is mechanical assemblies in the agri-food industry. However, it is indicated on its website that it has a branch in Madrid, as well as offices in A Coruña and Portugal, and presents itself as a company that operates in the industry for the maintenance of plants and industrial installations, industrial assemblies, metal-mechanical prefabrication, modular constructions, and pre-assembled workshop equipment and pipe prefabrication. Among its clients, it mentions PETRONOR, CLH, and REPSOL, in addition to providing services in the food industry. As previously noted, the sole administrator of L&amp;R is also the administrator of BARBADUN, additionally being the majority shareholder of L&amp;R and the sole shareholder of BARBADUN. Both companies share other executives.</w:t>
      </w:r>
    </w:p>
    <w:p>
      <w:r>
        <w:t>10. GRUPO NAVEC SERVICIOS INDUSTRIALES, S.L. and executive GRUPO NAVEC SERVICIOS INDUSTRIALES, S.L. (NAVEC) was created in 2005 with the acquisition of CONSTRUCCIONES DE TUBERÍAS INDUSTRIALES, S.L. (COTINSA) and GENERAL DE MANTENIMIENTO TÉCNICO, S.L.U. (GEMATEC), incorporating in 2006 EUROPEA DE MANTENIMIENTO INDUSTRIAL, S.A.U. (EUROPEA DE MANTENIMIENTO), EMICAT, SERVICIOS TÉCNICOS, S.L.U., and TRADEHI, S.L., and in 2008 TECHNICAL SERVICES, S.L.U. Therefore, this resolution contains references to COTINSA, GEMATEC, and EUROPEA DE MANTENIMIENTO that must be referred to NAVEC. The headquarters of NAVEC is in Tarragona and has branches in Cartagena, Asturias, Algeciras, Castellón, and Huelva, and subsidiaries in Peru, Bolivia, Chile, Mexico, and Colombia. Its corporate purpose is to carry out engineering and assembly services for industrial installations, maintenance of industrial areas, and execution of large turnkey projects. It is organized into departments, and the heads of these (Assembly, Maintenance, Applied Engineering, and Engineering and Manufacturing) report to the General Director. Mr. Manuel López Dabaliña has been the General Director of NAVEC until February 21, 2017, and ceased to provide services for this company on September 14, 2017.</w:t>
      </w:r>
    </w:p>
    <w:p>
      <w:r>
        <w:t>11. IMASA, INGENIERÍA Y PROYECTOS, S.A. and its executive IMASA, INGENIERÍA Y PROYECTOS, S.A. (IMASA), based in Oviedo, has branches in several countries. It is structured into 4 directorates, including production, which consists of 4 business units divided into 2 directorates: industrial (comprising the maintenance and industrial assembly division and manufacturing) and EPC (comprising the engineering and turnkey projects division and energy). Its activity includes industrial assembly and maintenance services, scheduled inspections of industrial installations (refineries, storage facilities, and hydrocarbon distribution and pumping lines, thermal and combined cycle power plants, hydraulic and nuclear plants, solar thermal plants, cement factories, steelworks, metallurgical plants, etc.) and comprehensive maintenance of industrial installations, annual and scheduled. Mr. Alfredo Fuentes González is the General Industrial Director, Maintenance and Industrial Assemblies Division, Manufacturing Division since 2007.</w:t>
      </w:r>
    </w:p>
    <w:p>
      <w:r>
        <w:rPr>
          <w:b/>
        </w:rPr>
        <w:t>[Pages 16–18]</w:t>
      </w:r>
    </w:p>
    <w:p>
      <w:r>
        <w:t>12. INDUSTRIAL MAINTENANCE AND ASSEMBLY, S.A., two executives and its parent company ACS ACTIVIDADES DE CONSTRUCCIÓN Y SERVICIOS, S.A. INDUSTRIAL MAINTENANCE AND ASSEMBLY, S.A. (MASA), based in L'Hospitalet de Llobregat, was established in 1976 as a company specialized in maintenance26. It has branches in Barcelona, Tarragona, Huelva, North, Algeciras, Galicia, Puertollano, and Tenerife, and subsidiaries in Portugal, Morocco, Qatar, Brazil, and Algeria. In August 2017, MASA acquired the productive unit of IMTECH SPAIN, S.L. (IMTECH), dissolved in a bankruptcy process in September 201727. The origin of this company lies in IMTECH ESPAÑA PROJECTS, S.L., which in August 2005 acquired MANTENIMIENTO Y MONTAJE DE TUBERÍAS, S.A. (MAVISA), changing its name to IMTECH MAVISA, S.A. until June 2007, when it was extinguished by merger with IMTECH28. MASA is 100% owned by DRAGADOS INDUSTRIAL, S.A., which is 99.99% owned by ACS, SERVICIOS COMUNICACIONES Y ENERGÍA, S.A., which is 99.99% owned by ACS ACTIVIDADES DE CONSTRUCCIÓN Y SERVICIOS, S.A. (ACS). ACS has its registered office at Avd. Pio XII, 102, Madrid. It acquired a majority stake in MASA in 200329. Mr. José María Pau Galcerán was the Maintenance Director and is currently the General Director of MASA. Mr. José Miguel Barranco Rosa was the Head of the Operational Center of Huelva and Algeciras of MASA30.</w:t>
      </w:r>
    </w:p>
    <w:p>
      <w:r>
        <w:t>13. MAINTENANCE AND OPERATIONAL SUPPORT SERVICES, S.A. and its parent company ACS MAINTENANCE AND OPERATIONAL SUPPORT SERVICES, S.A. (MAESSA), based in Madrid, has three lines of activity: Gas, Naval Sector, and Maintenance and Assembly. It carries out industrial maintenance work in power generation facilities, mechanical assemblies in industrial facilities, and thermal insulation in industrial facilities. The scope in which industrial assembly services are provided is national and international (mainly Europe). Regarding industrial maintenance services, they are provided only within national territory, with branches in Madrid, Canary Islands, Levante, Catalonia, Andalusia, Galicia, and Aragon31. MAESSA is 99.99% owned by ACS, SERVICIOS COMUNICACIONES Y ENERGÍA, S.A., which is 99.99% owned by ACS, which acquired a majority stake in MAESSA in 199632.</w:t>
      </w:r>
    </w:p>
    <w:p>
      <w:r>
        <w:t>14. MONCOBRA, S.A. and its parent company ACS MONCOBRA, S.A. (MONCOBRA), based in Madrid, has three departments: Electrical Installations, Projects and Assemblies, and Maintenance Management. The departments responsible for industrial assembly and maintenance services correspond to the Projects and Assemblies and Maintenance Departments. The scope in which industrial assembly services are provided is national and international, mainly Europe, while industrial maintenance services are provided only within national territory. It is 99.99% owned by COBRA INSTALACIONES Y SERVICIOS, S.A. and indirectly 99.99% by ACS, which acquired a majority stake in MONCOBRA in 199533.</w:t>
      </w:r>
    </w:p>
    <w:p>
      <w:r>
        <w:t>15. MECANICAS BOLEA, S.A. MECANICAS BOLEA, S.A. (BOLEA) is based in Cartagena, Murcia. Within the petrochemical and energy sectors, it stands out in the manufacture of equipment, air coolers and exchangers, large-sized tanks, pressure vessels, and piping.</w:t>
      </w:r>
    </w:p>
    <w:p>
      <w:r>
        <w:t>16. METALMECANICAS HERJIMAR, S.L. METALMECANICAS HERJIMAR, S.L. (HERJIMAR), based in Cartagena, carries out assembly and maintenance activities. Its main area of operation is Murcia.</w:t>
      </w:r>
    </w:p>
    <w:p>
      <w:r>
        <w:t>17. INDUSTRIAL ASSEMBLIES LLECA, S.A. and its executive INDUSTRIAL ASSEMBLIES LLECA, S.A. (MILLECASA), based in Barcelona, has offices in Madrid and Gijón and workshops in La Unión (Murcia). Its corporate purpose is the metallurgical industrial activity of welding, boiler making, and metal constructions, water, heating, fluid, and gas installations, and oil installations, operating throughout Spanish territory. Mr. Ignasi Boleda Relats has been the General Director of MILLECASA since 1991, a proxy since 1995, and CEO since 200334.</w:t>
      </w:r>
    </w:p>
    <w:p>
      <w:r>
        <w:t>18. MECHANICAL ASSEMBLIES LA PUERTOLLANENSE, S.L. MECHANICAL ASSEMBLIES LA PUERTOLLANENSE, S.L. (LA PUERTOLLANENSE) is based in Ciudad Real. Its corporate purpose is to carry out manufacturing, assembly, and maintenance work for industrial plants, oil, petrochemical, and gas installations; the manufacture, repair, and installation of pressure devices and fire protection systems; and the manufacture and assembly of piping and metal structures at the national level.</w:t>
      </w:r>
    </w:p>
    <w:p>
      <w:r>
        <w:t>19. METAL ASSEMBLIES FAYSOL, S.A.L. METAL ASSEMBLIES FAYSOL, S.A.L. (FAYSOL), based in Palos de la Frontera, Huelva, provides provincial services for the prefabrication of piping, boiler making, and metal structures, in various companies in the chemical hub of Huelva.</w:t>
      </w:r>
    </w:p>
    <w:p>
      <w:r>
        <w:t>20. NERVIÓN INDUSTRIES ENGINEERING AND SERVICES, S.L. NERVIÓN INDUSTRIES ENGINEERING AND SERVICES, S.L. (NERVIÓN INDUSTRIES), based in Bilbao, has territorial offices in Coruña, Tarragona, Vizcaya, Madrid, and Santa Cruz de Tenerife, and offices in Valladolid and Pontevedra.</w:t>
      </w:r>
    </w:p>
    <w:p>
      <w:r>
        <w:rPr>
          <w:b/>
        </w:rPr>
        <w:t>[Pages 19–21]</w:t>
      </w:r>
    </w:p>
    <w:p>
      <w:r>
        <w:t>Its corporate purpose is the construction, repair, maintenance, and assembly of boilerwork, tanks, machinery, industrial installations, and waste management. Its current name dates from September 22, 2015, although effective from January 1, 2015, following the merger of NERVIÓN MONTAJES Y MANTENIMIENTOS, S.L. (hereinafter, NERVIÓN), MONESA INGENIERÍA Y CONSTRUCCIÓN, S.L. (hereinafter, MONESA), and GRUPMONE, S.L. NERVIÓN INDUSTRIES holds a 50% stake in SACYR NERVIÓN, S.L. (SACYR NERVIÓN), which is also included in this file. NERVIÓN INDUSTRIES has reported that on October 26, 2015, it agreed to establish a subsidiary, SACYR NERVIÓN, S.L., through which to exclusively develop the REPSOL projects and the comprehensive repair services for storage tanks, and that, due to contractual obligation, NERVIÓN INDUSTRIES cannot carry out such activities directly from that date onward.</w:t>
      </w:r>
    </w:p>
    <w:p>
      <w:r>
        <w:t xml:space="preserve">20. SACYR NERVIÓN, S.L.  </w:t>
        <w:br/>
        <w:t>SACYR NERVIÓN, S.L. (SACYR NERVIÓN), based in Madrid and established in 2015, has as its main activity the provision of assembly and industrial maintenance services in the petrochemical sector, operating in Catalonia, the Basque Country, Galicia, Cartagena, and Puertollano. As previously indicated, NERVIÓN INDUSTRIES, also included in this file, holds a 50% stake in this company, exclusively developing projects with REPSOL and those related to comprehensive repair services for storage tanks.</w:t>
      </w:r>
    </w:p>
    <w:p>
      <w:r>
        <w:t xml:space="preserve">21. PARCITANK INDUSTRIAL, S.L. and its parent POLIESTER ALBACETE, S.L.  </w:t>
        <w:br/>
        <w:t>PARCITANK INDUSTRIAL, S.L. (PARCITANK), established in 2013, is based in Ciudad Real and is engaged in the manufacture of metal structures, iron tanks and their installation, sheet and pipe machining, and industrial maintenance. It belongs to PARCITANK, S.A., which in turn belongs to POLIESTER ALBACETE, S.L. (POLALSA), based in Villarrobledo, Albacete.</w:t>
      </w:r>
    </w:p>
    <w:p>
      <w:r>
        <w:t xml:space="preserve">22. PREFABRICACION Y MONTAJES DEL NOROESTE, S.A.U. and its parent CORPORACIÓN EMPRESARIAL PREMONOR, S.L.  </w:t>
        <w:br/>
        <w:t>PREFABRICACION Y MONTAJES DEL NOROESTE, S.A.U. (PREMONOR) is based in Bergondo, A Coruña. Its corporate purpose includes the provision of assembly and industrial maintenance services. It provides services in Spain, Europe, and to a lesser extent in Africa and Ibero-America. CORPORACIÓN EMPRESARIAL PREMONOR, S.L. (CORPORACIÓN PREMONOR) has been the sole partner of the former since its incorporation in May 2016, with its main activity being the administration and management of PREMONOR. The sole administrator of CORPORACIÓN PREMONOR is the same as that of PREMONOR since 2014 and has been shared since 1999.</w:t>
      </w:r>
    </w:p>
    <w:p>
      <w:r>
        <w:t xml:space="preserve">23. PROYECTOS Y MANTENIMIENTOS DE INSTRUMENTACIÓN Y ELECTRICIDAD, S.A. and its executive  </w:t>
        <w:br/>
        <w:t>PROYECTOS Y MANTENIMIENTOS DE INSTRUMENTACIÓN Y ELECTRICIDAD, S.A. (MEISA) is based in Ciudad Real, with branches in Andalusia, Castilla-La Mancha, Murcia, Valencia, Catalonia, the Basque Country, Galicia, and the Canary Islands. Its corporate purpose is the assembly and maintenance of mechanical and industrial installations. MEISA has reported that its entry into the market for the provision of industrial assembly and maintenance services did not occur until March 2011. This is consistent with the evidence in the file. Mr. Martín Mora Valbuena is the General Director of MEISA.</w:t>
      </w:r>
    </w:p>
    <w:p>
      <w:r>
        <w:t xml:space="preserve">24. TALLERES MECÁNICOS DEL SUR, S.A. (TMS) and executive  </w:t>
        <w:br/>
        <w:t>TALLERES MECÁNICOS DEL SUR, S.A. (TMS or TAMESUR), based in Palos de la Frontera, Huelva, focuses its corporate purpose on the construction and repair of mechanical and metallurgical equipment in workshops and factories, as well as in technical processes for energy savings and everything related to mechanics and metallurgy, comprehensive maintenance of industrial plants, construction and assembly of equipment, etc. It has a continuous presence in Huelva, A Coruña, and Puertollano, and occasionally in Bilbao, Cartagena, Tarragona, and Castellón. Mr. Óscar Exojo Asensio is the General Director and authorized representative of TMS.</w:t>
      </w:r>
    </w:p>
    <w:p>
      <w:r>
        <w:t xml:space="preserve">25. TAMOIN, S.L., executive and its parent GRUPO TAMOIN, S.A.  </w:t>
        <w:br/>
        <w:t>TAMOIN, S.L. (TAMOIN), based in Biscay, has work centers in Tarragona, Cartagena, Puertollano, Madrid, and Biscay. Its corporate purpose is industrial assembly and maintenance, engineering, and associated services aimed at the energy sector. TAMOIN is the current name of TAMOIN POWER SERVICES, S.L.U., which in December 2012 absorbed TAMOIN CONSTRUCCIONES MECÁNICAS, S.L.U, TAMOIN ENERGÍAS RENOVABLES, S.L.U, FUVIMATEC, S.L.U., and TAMOIN MANTENIMIENTOS ESPECIALES, S.L.U. It is 100% owned by GRUPO TAMOIN, which has the same registered office as its subsidiary, and one of its directors is the sole administrator of TAMOIN. Mr. Javier Cenzano Sáenz has been the Director of Applied Engineering at TAMOIN since late 2013 and is also responsible for the petrochemical sector and the Oil&amp;Gas activity from October 2016 to December 2017.</w:t>
      </w:r>
    </w:p>
    <w:p>
      <w:r>
        <w:t xml:space="preserve">III. ESTABLISHED FACTS  </w:t>
        <w:br/>
        <w:t>1. The facts established below, ordered by dates, are based on the information provided by NAVEC in its exemption request; the information gathered during inspections carried out in July 2017 at the premises of the companies IMASA, MEISA, NAVEC, TAMOIN, and TMS; the information provided by ENWESA in its request for a reduction of the fine, and the information submitted in response to the information requests made to the companies involved, to other operators in the sector, and to potential affected clients, such as CLH, CEPSA, REPSOL, IQNTrubia, AITESA, and IBERDROLA. The exposition that follows is based on that made in paragraphs 164 to 353 of the PCH to which this resolution refers in general.</w:t>
      </w:r>
    </w:p>
    <w:p>
      <w:r>
        <w:rPr>
          <w:b/>
        </w:rPr>
        <w:t>[Pages 22–24]</w:t>
      </w:r>
    </w:p>
    <w:p>
      <w:r>
        <w:t>Response of TAMOIN to the information request made (folios 14,004 to 14,019 and 13,789 to 13,791).</w:t>
      </w:r>
    </w:p>
    <w:p>
      <w:r>
        <w:t>S/DC/0612/17 ASSEMBLY AND National Commission on Markets and Competition Page 21 of 229</w:t>
        <w:br/>
        <w:t>MAINTENANCE C/ Barquillo, 5 – 28004 Madrid - C/ Bolivia, 56 – 08018 Barcelona</w:t>
        <w:br/>
        <w:t>INDUSTRIAL www.cnmc.es</w:t>
      </w:r>
    </w:p>
    <w:p>
      <w:r>
        <w:t>As we will see below, the investigated actions mainly refer to tenders called by private operators, the only exception being the tender called by the Tarragona Water Consortium, a public entity that contracts within the framework of the LCSP and regarding which the distribution of a tender called for its Drinking Water Treatment Plant (ETAP) in Reus is evidenced44.</w:t>
      </w:r>
    </w:p>
    <w:p>
      <w:r>
        <w:t>2. On January 18, 2001, a forum was established consisting of the following seven companies that met in a restaurant in Madrid (folios 968 to 971).</w:t>
      </w:r>
    </w:p>
    <w:p>
      <w:r>
        <w:t>Table 9: First Meeting</w:t>
        <w:br/>
        <w:t>Company Attendees</w:t>
        <w:br/>
        <w:t>EUROPEA DE MANTENIMIENTO (now NAVEC) CEO and another executive</w:t>
        <w:br/>
        <w:t>IMASA General Director of Industry</w:t>
        <w:br/>
        <w:t>MASA General Director</w:t>
        <w:br/>
        <w:t>IMTECH Manager of MAVISA</w:t>
        <w:br/>
        <w:t>TAMOIN Operations Director</w:t>
        <w:br/>
        <w:t>TICSA Commercial Director</w:t>
        <w:br/>
        <w:t>TMS General Director and another executive</w:t>
      </w:r>
    </w:p>
    <w:p>
      <w:r>
        <w:t>The minutes of the meeting reflect that it was unanimously agreed to establish a forum "to define positions and smooth out possible confrontations." As can be seen in the text reproduced below, it was unanimously decided in the meeting to raise the "hourly administration price" following previous cases; furthermore, the attendees referred to a forthcoming meeting to set the price agreements according to regions.</w:t>
      </w:r>
    </w:p>
    <w:p>
      <w:r>
        <w:t>"AGENDA ITEMS (…)</w:t>
        <w:br/>
        <w:t>2nd.- Hourly Price: It is discussed and unanimously acknowledged that the hourly administration price must be raised and that this is only possible with dialogue between the companies, as has already happened in Cartagena and Huelva. In the next meeting, an agreement will be sought to set the hourly administration price according to regions (…)</w:t>
        <w:br/>
        <w:t>4th.- Relations between Companies: It is unanimously stated that the relationships between the companies participating in this forum must be of absolute trust and there can be no doubts, with the forum being the final judge to define positions and smooth out possible confrontations."</w:t>
      </w:r>
    </w:p>
    <w:p>
      <w:r>
        <w:t>It was agreed to hold a subsequent meeting to discuss the establishment of minimum administration prices for the year 2001 according to different areas; strategies for the year 2002, and the proposal to expand new companies to the so-called "maintenance companies meeting."</w:t>
      </w:r>
    </w:p>
    <w:p>
      <w:r>
        <w:t>44 Folios 9,900, 9,919 and 9,920.</w:t>
      </w:r>
    </w:p>
    <w:p>
      <w:r>
        <w:t>S/DC/0612/17 ASSEMBLY AND National Commission on Markets and Competition Page 22 of 229</w:t>
        <w:br/>
        <w:t>MAINTENANCE C/ Barquillo, 5 – 28004 Madrid - C/ Bolivia, 56 – 08018 Barcelona</w:t>
        <w:br/>
        <w:t>INDUSTRIAL www.cnmc.es</w:t>
      </w:r>
    </w:p>
    <w:p>
      <w:r>
        <w:t>3. On March 12, 2001, a new meeting of representatives from the following 9 companies was indeed held in a private club in Madrid (folios 959 to 967).</w:t>
      </w:r>
    </w:p>
    <w:p>
      <w:r>
        <w:t>Table 10: Second Meeting</w:t>
        <w:br/>
        <w:t>Company Attendees</w:t>
        <w:br/>
        <w:t>EUROPEA DE MANTENIMIENTO (now NAVEC) CEO and another executive</w:t>
        <w:br/>
        <w:t>IMASA General Director of Industry</w:t>
        <w:br/>
        <w:t>MASA General Director</w:t>
        <w:br/>
        <w:t>MAVISA (IMTECH) Manager</w:t>
        <w:br/>
        <w:t>MONCOBRA</w:t>
        <w:br/>
        <w:t>NERVIÓN Commercial Director</w:t>
        <w:br/>
        <w:t>TAMOIN Operations Director</w:t>
        <w:br/>
        <w:t>TICSA Commercial Director</w:t>
        <w:br/>
        <w:t>TMS General Director and another executive</w:t>
      </w:r>
    </w:p>
    <w:p>
      <w:r>
        <w:t>In this meeting, as can be verified in the email reproduced below, some operational rules were established: the participating executives must always be the same and have a sufficient level to provide information about their company and commit to complying with the agreements made, and a new coordinator was appointed on a rotating basis for a period of six months. EUROPEA DE MANTENIMIENTO (now NAVEC) began as the holder and TICSA as the substitute. They replaced the TAMOIN executive who had been the coordinator the previous year.</w:t>
      </w:r>
    </w:p>
    <w:p>
      <w:r>
        <w:t>Criteria for incorporating new companies were also established. These must operate at a national level or "in several locations" at least. Additionally, one of the already participating companies had to present its candidacy to the other members. This was the case of FELGUERA CALDERERÍA (now DF OPERACIONES Y MONTAJES), which was incorporated at the proposal of IMASA. The proposal to include another company in the meetings was rejected for not meeting the established requirements regarding territorial scope. It was noted that it was desirable not to increase the number of participating companies until the initial operational problems were overcome. However, it was decided that IMASA, located in Oviedo, would act as coordinator in Asturias with the rejected company:</w:t>
      </w:r>
    </w:p>
    <w:p>
      <w:r>
        <w:t>"TOPICS DISCUSSED:</w:t>
        <w:br/>
        <w:t>1. OPERATING RULES […]</w:t>
        <w:br/>
        <w:t>1.1.- Current Members</w:t>
        <w:br/>
        <w:t>The individuals representing the companies must always be the same and possess the necessary level to provide the required information and respect the commitments made.</w:t>
        <w:br/>
        <w:t>1.2.- Coordination</w:t>
        <w:br/>
        <w:t>For the proper conduct and coordination of the meetings, the appointment of a coordinator and a substitute for a period of 6 months is established (on a rotating basis).</w:t>
      </w:r>
    </w:p>
    <w:p>
      <w:r>
        <w:t>S/DC/0612/17 ASSEMBLY AND National Commission on Markets and Competition Page 23 of 229</w:t>
        <w:br/>
        <w:t>MAINTENANCE C/ Barquillo, 5 – 28004 Madrid - C/ Bolivia, 56 – 08018 Barcelona</w:t>
        <w:br/>
        <w:t>INDUSTRIAL www.cnmc.es</w:t>
      </w:r>
    </w:p>
    <w:p>
      <w:r>
        <w:t>After this time, the substitute would become the new coordinator. Thanks and congratulations are extended to [TAMOIN Executive], who has performed this function effectively during the past year. The following are appointed for the next six months: [CEO of EUROPEA DE MANTENIMIENTO (now NAVEC)] as holder, and [TICSA Executive] as substitute.</w:t>
      </w:r>
    </w:p>
    <w:p>
      <w:r>
        <w:t>1.3.- Criteria for Incorporation of Companies</w:t>
        <w:br/>
        <w:t>For the incorporation of new companies to the meeting, the following conditions are established:</w:t>
        <w:br/>
        <w:t>• Company dedicated to Mechanical Maintenance.</w:t>
        <w:br/>
        <w:t>• National scope of action or at least operating in several locations. It must be presented by one of the current members.</w:t>
        <w:br/>
        <w:t>• It must have at least 75% of votes in favor from the member companies present at the meeting.</w:t>
        <w:br/>
        <w:t>• The presumed compliance with the agreements adopted by the candidate companies will be especially taken into account."</w:t>
      </w:r>
    </w:p>
    <w:p>
      <w:r>
        <w:t>[…] 5. PROPOSAL FOR INCLUSION OF NEW COMPANIES</w:t>
        <w:br/>
        <w:t>The proposal from IMASA for the incorporation of DURO-FELGUERA is approved. The proposal in favor of [company] is studied, considering that it is not of national scope and that it is also not desirable at the beginning to significantly increase the number of members, at least until we have overcome the initial operational problems. It is proposed that IMASA act as coordinator in Asturias and include matters of [company]."</w:t>
      </w:r>
    </w:p>
    <w:p>
      <w:r>
        <w:t>A periodicity of two or three months is established for holding these "follow-up meetings":</w:t>
      </w:r>
    </w:p>
    <w:p>
      <w:r>
        <w:t>“(…) 1.7.- Follow-up of Agreements</w:t>
        <w:br/>
        <w:t>The general or particular agreements reached regarding the area must be complied with. Follow-up meetings will be held with a periodicity of 2 - 3 months, even before if there are reasons that require it.”</w:t>
      </w:r>
    </w:p>
    <w:p>
      <w:r>
        <w:t>In this meeting, it was also agreed (as verified in the text) on the minimum prices to be paid to personnel and their percentage increases based on certain areas. These areas are delineated based on the location of the clients to whom they provide assembly and industrial maintenance services:</w:t>
      </w:r>
    </w:p>
    <w:p>
      <w:r>
        <w:t>S/DC/0612/17 ASSEMBLY AND National Commission on Markets and Competition Page 24 of 229</w:t>
        <w:br/>
        <w:t>MAINTENANCE C/ Barquillo, 5 – 28004 Madrid - C/ Bolivia, 56 – 08018 Barcelona</w:t>
        <w:br/>
        <w:t>INDUSTRIAL www.cnmc.es</w:t>
      </w:r>
    </w:p>
    <w:p>
      <w:r>
        <w:rPr>
          <w:b/>
        </w:rPr>
        <w:t>[Pages 25–27]</w:t>
      </w:r>
    </w:p>
    <w:p>
      <w:r>
        <w:t>“(…) 2. PRICES UNDER ADMINISTRATION REGIME YEAR 2001. In recent times and mainly due to the coincidence of large investments in certain geographical areas (GE Projects in Cartagena, REPSOL and BASF in Tarragona, CEPSA and INTERQI-IISA, PETRESA, ENDESA-GAS NATURAL in Algeciras, Combined Cycles, etc.), there are significant tensions in the labor market, with an inflation of costs already evident today, and with the prospect of continuing in the next two years. This tension is being transferred from the project market to the maintenance market, as both use the same professionals. Assuming this situation and to prevent staff from moving to the project market, which would cause serious problems for our companies and our clients, the following minimum prices are established by geographical area taking into account the different circumstances (availability, cost of agreements, etc.). They refer to Official 1" (without per diem), for a 40 H-h/week workday, including hand tools and generic protective material. Table 11: Prices/hour by geographical area GEOGRAPHICAL AREA PTS/HOUR HUELVA 2700 ALGECIRAS 2900 PUERTOLLANO 2700 CARTAGENA 3,200 (1) TARRAGONA 2,700(2) LA CORUÑA 2800 BASQUE COUNTRY 3,000 (PETRONOR) 2,800 (REST) CASTELLÓN 2900 MADRID 2800 ASTURIAS 2700 (1) Only for REPSOL, average price that includes from Supervisor to Assistant (2) REPSOL PETROLEUM The percentage increases that will be applied to the price table by Admón. are agreed as follows: Table 12: Percentage increases by type of hour TYPE OF HOURS % First 2 overtime hours 40% Remaining daytime overtime hours (up to 22:00 h.) 50% Nighttime 75% (if compensatory rest is accepted) 100% (if compensatory rest is not accepted) Holidays (Saturdays, Sundays, and holidays) 60% Repsol 75% (where no fixed surcharge is imposed) These prices and minimum conditions will apply to offers made for the year 2001. Naturally, those affected by previous contracts in force are excluded.”</w:t>
      </w:r>
    </w:p>
    <w:p>
      <w:r>
        <w:t>4. On May 21, 2001, a meeting was held with the same executives present at the previous one and an executive from FELGUERA CALDERERÍA (currently DF OPERATIONS AND ASSEMBLIES), who was informed of the previously adopted agreements (folios 956 to 958). Table 13: Third meeting Attending Company EUROPEA DE MANTENIMIENTO (currently NAVEC) CEO and another executive FELGUERA CALDERERÍA (DF OPERATIONS AND ASSEMBLIES) IMASA General Director of Industry MASA General Director MAVISA (IMTECH) Manager MONCOBRA Director of the maintenance subsidiary NERVIÓN Commercial Director TAMOIN Operations Director TICSA Commercial Director TMS General Director and another executive In this meeting, as can be seen in the following transcript, a 20% increase in the price of auxiliary workshops was agreed, the minimum price of labor, the maintenance of prices for maintenance work, and not accepting contracts that would require subrogation. Regarding the follow-up of the previously adopted agreements, the commitment to respect the previously made client assignments is reiterated. If any client contacts any of the companies, it is agreed to respect the "nominated" previously: “(…) 2. FOLLOW-UP PRICES ADM 2001 - It is agreed to increase the price of Auxiliary Workshops (Cranes, Scaffolding, Refractories, Paints, Insulations, etc.) by 20%. A minimum price of 4,500 Ptas. Hour man (labor) for the offer work of Shutdowns is also agreed, due to the incidence of per diems, transport, PPE, Training, etc. (…) 4. NEW COMMENTS ON SUBROGATION - (…) It is recommended not to get involved in Subrogation Issues. - Not to accept Contracts that require subrogation (…) - To prevent the Sector from applying Subrogation clauses 5. INCORPORATION OF NEW COMPANIES - FELGUERA Calderería Pesada Servicios, S.A. represented by [Executive of FELGUERA Calderería Pesada Servicios, S.A.] is welcomed. - He is informed of previous agreements. 6. FOLLOW-UP OF PREVIOUS AGREEMENTS - The commitment to respect the agreements is reiterated. - If the Client calls for inquiries, respect the nominated person and speak with him.</w:t>
      </w:r>
    </w:p>
    <w:p>
      <w:r>
        <w:t>7. CONCLUSIONS AND AGREEMENTS - Maintain prices for Maintenance work - Maintain prices for work in Shutdowns.”</w:t>
      </w:r>
    </w:p>
    <w:p>
      <w:r>
        <w:t>5. On September 25, 2001, another meeting was held attended by representatives of 9 companies (folios 940 to 944 and 950 to 955). Table 14: Fourth meeting Attending Company EUROPEA DE MANTENIMIENTO (NAVEC) CEO and another executive FELGUERA CALDERERÍA (DF OPERATIONS AND ASSEMBLIES) Managing Director IMASA General Director of Industry MASA General Director MONCOBRA Director of the maintenance subsidiary NERVIÓN Commercial Director TAMOIN Operations Director and another executive TICSA Commercial Director TMS General Director The text transcribed below allows verifying that it is noted that “thanks to the agreements money has been made” and that it is agreed to increase the price of labor for the provision of industrial assembly and maintenance services, maintain the agreement not to accept subrogations, and the “administration prices by zones” for 2002. A forecast of shutdowns and contracts for the following year is included. “(...) 1. Puertollano Shutdown: Everyone comments that thanks to the agreements money has been made and service quality has improved. 2. Labor Reform: It is wanted to determine what the impact of the new labor reform will be on the hourly price. Once the impact is established, a price increase accepted by all will be set (…) 5. PRICES ADM 2002 (…) • The following geographical references: Table 15: Administration price references 2002 GEOGRAPHICAL AREA PTS/HOUR HUELVA 2,900 ALGECIRAS 3,000 PUERTOLLANO 2,900 CARTAGENA 3,300 (1) TARRAGONA 2,900 (2) LA CORUÑA 3,000 REPSOL 2,900 REST BASQUE COUNTRY 3,000 PETRONOR 2,800 REST CASTELLÓN 3,000 MADRID 2,900 ASTURIAS 2,900 (1) In REPSOL, average price that includes from Supervisor to Assistant (2) IN REPSOL: Specific jobs will have a 20% increase In reduced or summer workdays, 8 hours/day or its equivalent will be billed. For calls outside of working hours, a minimum of 6 hours will be sought.</w:t>
      </w:r>
    </w:p>
    <w:p>
      <w:r>
        <w:rPr>
          <w:b/>
        </w:rPr>
        <w:t>[Pages 28–30]</w:t>
      </w:r>
    </w:p>
    <w:p>
      <w:r>
        <w:t>Table 16: The increases that will be applied for work outside of regular hours, already agreed upon previously, will be as follows:</w:t>
      </w:r>
    </w:p>
    <w:p>
      <w:r>
        <w:t>Type of hours Increase</w:t>
        <w:br/>
        <w:t>First 2 overtime hours 40%</w:t>
        <w:br/>
        <w:t>Remaining daytime overtime hours (up to 50€ 22.00)</w:t>
        <w:br/>
        <w:t>Nighttime 75% (if compensatory rest is accepted)</w:t>
        <w:br/>
        <w:t>100% (if compensatory rest is not accepted)</w:t>
        <w:br/>
        <w:t>Holidays (Saturdays, Sundays, and holidays) 60% Repsol</w:t>
        <w:br/>
        <w:t>75% (where the fixed surcharge is not imposed) (...)</w:t>
      </w:r>
    </w:p>
    <w:p>
      <w:r>
        <w:t>6. FORECAST OF SHUTDOWN WORK AND CONTRACTS FOR THE NEXT YEAR</w:t>
        <w:br/>
        <w:t>HUELVA - Possible small shutdown, no date</w:t>
        <w:br/>
        <w:t>ALGECIRAS - Shutdown at the end of the year and PIPES</w:t>
        <w:br/>
        <w:t>PUERTOLLANO - Minor repairs and Boiler (not carried out in the last Shutdown)</w:t>
        <w:br/>
        <w:t>CARTAGENA - Nothing in Repsol</w:t>
        <w:br/>
        <w:t>TARRAGONA - In Ethylene, possible Shutdown in May</w:t>
        <w:br/>
        <w:t>LA CORUÑA - Shutdown at the end of 2002</w:t>
        <w:br/>
        <w:t>BILBAO - Minor Shutdowns</w:t>
        <w:br/>
        <w:t>CASTELLÓN - Shutdowns for 2003 (...).</w:t>
      </w:r>
    </w:p>
    <w:p>
      <w:r>
        <w:t>6. On November 11, 2001, in accordance with what was agreed in the meeting of September 25, 2001, a new meeting of representatives from 10 companies took place (folios 936 to 938 and 972 to 975).</w:t>
      </w:r>
    </w:p>
    <w:p>
      <w:r>
        <w:t>Table 17: Fifth meeting</w:t>
        <w:br/>
        <w:t>Attendees</w:t>
        <w:br/>
        <w:t>EUROPEA DE MANTENIMIENTO (NAVEC)</w:t>
        <w:br/>
        <w:t>FELGUERA CALDERERÍA (DF OPERACIONES Y MONTAJES)</w:t>
        <w:br/>
        <w:t>IMASA</w:t>
        <w:br/>
        <w:t>MASA</w:t>
        <w:br/>
        <w:t>MAVISA (IMTECH)</w:t>
        <w:br/>
        <w:t>MONCOBRA</w:t>
        <w:br/>
        <w:t>NERVIÓN INDUSTRIES</w:t>
        <w:br/>
        <w:t>TAMOIN</w:t>
        <w:br/>
        <w:t>TICSA</w:t>
        <w:br/>
        <w:t>TMS</w:t>
      </w:r>
    </w:p>
    <w:p>
      <w:r>
        <w:t>The text transcribed below confirms that in this meeting, the price set by areas was evaluated with the expectation that in the Huelva area, the increase would be proposed through two associations. After confirming compliance with the previous price agreements, it was decided to establish a list of the services (safety, quality, services, guarantees) that these companies provided to justify the higher price of these companies compared to the offers of other non-participating competitor companies, in line with what was already planned for the Huelva area. A document comparing offers was also proposed:</w:t>
      </w:r>
    </w:p>
    <w:p>
      <w:r>
        <w:t>"MATTERS DISCUSSED ACCORDING TO THE AGENDA PROPOSED IN THE PREVIOUS MEETING:</w:t>
      </w:r>
    </w:p>
    <w:p>
      <w:r>
        <w:t>1.- REVIEW OF ADMINISTRATION PRICES. SITUATION OF LOCAL AREA COMPANIES</w:t>
        <w:br/>
        <w:t>The situation is analyzed locality by locality, being basically as follows:</w:t>
        <w:br/>
        <w:t>Cartagena: All in the range of 3,200 to 3,300 Ptas./H.</w:t>
        <w:br/>
        <w:t>Algeciras: Generally below 3,000 Ptas./H.</w:t>
        <w:br/>
        <w:t>Puertollano: Generally below 3,000 Ptas./H.</w:t>
        <w:br/>
        <w:t>Asturias: It has been verified in the shutdowns of the Soto de Ribera and Aboño plants that companies such as (...) have official prices of 2,300-2,400 Ptas./H.</w:t>
        <w:br/>
        <w:t>Coruña: In line with 3,000 Ptas./H. There is dialogue between companies.</w:t>
        <w:br/>
        <w:t>Huelva: Around 2,900, some around 2,700. An update for 2002 of 5%-6% is proposed, justifying the increase due to changes in requirements and the associated cost increases. The increase will be proposed through the FOE (Federación Onubense de Empresarios) to the AIQB (Asociación de Industrias Químicas Básicas).</w:t>
        <w:br/>
        <w:t>A very extensive list of new requirements has been prepared, which will serve to inform and raise awareness among clients of their impact.</w:t>
        <w:br/>
        <w:t>Bilbao: Around 3,000 Ptas./H. in PETRONOR</w:t>
        <w:br/>
        <w:t>Algeciras: Approaching 3,000 Ptas./H.</w:t>
        <w:br/>
        <w:t>Castellón: Approaching 3,000 Ptas./H.</w:t>
        <w:br/>
        <w:t>In line with the list prepared in Huelva of the new requirements from our clients, it is considered interesting to prepare a detailed list of the services that we, as first-level maintenance companies, usually include.</w:t>
        <w:br/>
        <w:t>This list, which could be part of our offers as a differentiating document, would explicitly show all the services of our proposals (safety, quality, services, guarantees, etc.), highlighting other more "economical" offers of a lower level."</w:t>
      </w:r>
    </w:p>
    <w:p>
      <w:r>
        <w:t>Additionally, it was considered "desirable" to appoint a coordinator in each area to integrate local companies. The Commercial Director of TICSA was appointed as Group Coordinator and the General Industrial Director of IMASA as a substitute. The incorporation of MAESSA and SODES was also approved at the proposal of MONCOBRA and IMASA, respectively. On February 4, 2002, the General Industrial Director of IMASA sent the minutes of this meeting to SODES and invited them to the next meeting scheduled for February 12, 2002, in which they did not participate.</w:t>
      </w:r>
    </w:p>
    <w:p>
      <w:r>
        <w:t>7. On February 12, 2002, a new meeting of representatives from the following 10 companies was held (folios 925 to 927 and 930).</w:t>
      </w:r>
    </w:p>
    <w:p>
      <w:r>
        <w:t>Table 18: Sixth meeting</w:t>
        <w:br/>
        <w:t>Company Attendees</w:t>
        <w:br/>
        <w:t>EUROPEA DE MANTENIMIENTO (NAVEC) CEO</w:t>
        <w:br/>
        <w:t>FELGUERA CALDERERÍA (DF OPERACIONES Y MONTAJES)</w:t>
        <w:br/>
        <w:t>IMASA General Director of Industry</w:t>
        <w:br/>
        <w:t>MASA Maintenance Director</w:t>
        <w:br/>
        <w:t>MAVISA (IMTECH) Manager and another executive</w:t>
        <w:br/>
        <w:t>MONCOBRA Maintenance subsidiary director</w:t>
        <w:br/>
        <w:t>NERVIÓN One executive and the Commercial Director</w:t>
        <w:br/>
        <w:t>TAMOIN</w:t>
        <w:br/>
        <w:t>TICSA Commercial Director</w:t>
        <w:br/>
        <w:t>TMS General Director</w:t>
      </w:r>
    </w:p>
    <w:p>
      <w:r>
        <w:t>In this meeting, the objective of maintaining minimum prices was reiterated, and it was recommended that costs for safety be incorporated into estimates. Additionally, coordinators by area with local companies were appointed:</w:t>
      </w:r>
    </w:p>
    <w:p>
      <w:r>
        <w:t>Table 19: Coordinators by area with local companies</w:t>
        <w:br/>
        <w:t>EUROPEA DE MANTENIMIENTO Cartagena (NAVEC)</w:t>
        <w:br/>
        <w:t>IMASA Galicia and Asturias</w:t>
        <w:br/>
        <w:t>MASA Tarragona</w:t>
        <w:br/>
        <w:t>MAVISA Puertollano and Algeciras</w:t>
        <w:br/>
        <w:t>TAMOIN Bilbao</w:t>
        <w:br/>
        <w:t>TICSA Castellón</w:t>
        <w:br/>
        <w:t>TMS Huelva</w:t>
      </w:r>
    </w:p>
    <w:p>
      <w:r>
        <w:t>It was also agreed that MONCOBRA, with the help of TICSA, would prepare the differentiating document of offers, already mentioned in the previous meeting, for which it was necessary to send MONCOBRA the specific terms of the major clients:</w:t>
      </w:r>
    </w:p>
    <w:p>
      <w:r>
        <w:t>"1. SAFETY DATA FRAME. COMMENTS</w:t>
        <w:br/>
        <w:t>(...) We did not reach an agreement on this issue due to opposing opinions, and it is only recommended that awareness be taken that the required safety has significant costs, and that these must be incorporated into our estimates to charge for them.</w:t>
      </w:r>
    </w:p>
    <w:p>
      <w:r>
        <w:t>2. WORK EXPECTATIONS FOR 2002</w:t>
        <w:br/>
        <w:t>The possibilities of work are discussed by area (...)</w:t>
        <w:br/>
        <w:t>In the past, crises have been managed by competing by lowering prices even below actual costs, with the consequent detriment to the desirable improvement of our sector."</w:t>
      </w:r>
    </w:p>
    <w:p>
      <w:r>
        <w:rPr>
          <w:b/>
        </w:rPr>
        <w:t>[Pages 31–33]</w:t>
      </w:r>
    </w:p>
    <w:p>
      <w:r>
        <w:t>(...) To avoid this deterioration of prices, it is deemed appropriate to talk more than ever, maintain contacts, and carry out daily monitoring of matters of interest. The common denominator of the various interventions is the defense of minimum prices [...]. The proposal to establish minimum hourly prices is considered feasible by some, but more difficult to comply with than other types of agreements. [...]</w:t>
      </w:r>
    </w:p>
    <w:p>
      <w:r>
        <w:t>4.- DOCUMENT DIFFERENTIATING OFFERS</w:t>
        <w:br/>
        <w:t>MONCOBRA will be responsible, assisted by TICSA. To carry out the work, the collaboration of all is needed, sending the specific terms of the major clients to the [Director of the Maintenance Subsidiary of MONCOBRA].</w:t>
      </w:r>
    </w:p>
    <w:p>
      <w:r>
        <w:t>8. On July 3, 2002, a meeting was held between representatives of the 10 companies listed below.</w:t>
      </w:r>
    </w:p>
    <w:p>
      <w:r>
        <w:t>Table 20: Seventh Meeting</w:t>
        <w:br/>
        <w:t>Attendees</w:t>
        <w:br/>
        <w:t>DF OPERATIONS AND ASSEMBLIES</w:t>
        <w:br/>
        <w:t>TICSA</w:t>
        <w:br/>
        <w:t>IMASA</w:t>
        <w:br/>
        <w:t>IMTECH</w:t>
        <w:br/>
        <w:t>MASA</w:t>
        <w:br/>
        <w:t>MONCOBRA</w:t>
        <w:br/>
        <w:t>NAVEC</w:t>
        <w:br/>
        <w:t>NERVION INDUSTRIES</w:t>
        <w:br/>
        <w:t>TAMOIN</w:t>
        <w:br/>
        <w:t>TMS</w:t>
      </w:r>
    </w:p>
    <w:p>
      <w:r>
        <w:t>It was agreed to change coordinators between the General Industrial Director of IMASA and the General Director of TMS. It was also agreed on differentiated prices by zones for FELGUERA CALDERERÍA (DF OPERATIONS AND ASSEMBLIES), EUROPEA DE MANTENIMIENTO (NAVEC), IMASA, MASA, MAVISA (IMTECH), NERVIÓN (NERVIÓN INDUSTRIES), TAMOIN, TICSA, and TMS. The prices of IMASA, MASA, MONCOBRA, and NERVIÓN (currently NERVIÓN INDUSTRIES) for the "Maintenance of Bioethanol Galicia" are specified:</w:t>
      </w:r>
    </w:p>
    <w:p>
      <w:r>
        <w:t>S/DC/0612/17 ASSEMBLY AND National Commission on Markets and Competition Page 31 of 229</w:t>
        <w:br/>
        <w:t>MAINTENANCE C/ Barquillo, 5 – 28004 Madrid - C/ Bolivia, 56 – 08018 Barcelona</w:t>
        <w:br/>
        <w:t>INDUSTRIAL www.cnmc.es</w:t>
      </w:r>
    </w:p>
    <w:p>
      <w:r>
        <w:t>9. On October 31, 2002, a representative of MONCOBRA sent the email reproduced below to the General Industrial Director of IMASA proposing, taking into account the consumer price indices, that the Maintenance and Repair Services Index affecting their costs be included in the contracts instead of the General Index. This information was forwarded on November 5, 2002, by the General Industrial Director of IMASA to EUROPEA DE MANTENIMIENTO (currently NAVEC), FELGUERA CALDERERÍA (currently DF OPERATIONS AND ASSEMBLIES), MASA, TAMOIN, TICSA, and TMS (folio 907).</w:t>
      </w:r>
    </w:p>
    <w:p>
      <w:r>
        <w:t>"The website where the Consumer Price Indices are published is that of the National Statistics Institute www.ine.es. It lists the indices for the last years month by month. Our proposal should be to include in the contracts the Maintenance and Repair Services Index, which is the one that affects our costs, instead of the General Index. If a careful comparison is made, the continuous difference between them is observed to be 1 to 2.5% annually. Please forward this email to the rest of the meeting."</w:t>
      </w:r>
    </w:p>
    <w:p>
      <w:r>
        <w:t>10. The next meeting was convened on January 13, 2003, by the General Industrial Director of IMASA, in his capacity as coordinator, as provided in the meeting of July 3, 2002. It was held on January 30, 2003, and attended by the following 10 representatives of the companies (folios 913 to 924).</w:t>
      </w:r>
    </w:p>
    <w:p>
      <w:r>
        <w:t>Table 21: Eighth Meeting</w:t>
        <w:br/>
        <w:t>Company Attendee</w:t>
        <w:br/>
        <w:t>EUROPEA DE MANTENIMIENTO (currently NAVEC) CEO</w:t>
        <w:br/>
        <w:t>FC (DF OPERATIONS AND ASSEMBLIES)</w:t>
        <w:br/>
        <w:t>IMASA General Director of Industry</w:t>
        <w:br/>
        <w:t>MASA General Director</w:t>
        <w:br/>
        <w:t>MAVISA (IMTECH) Manager and another executive</w:t>
        <w:br/>
        <w:t>MONCOBRA Maintenance Subsidiary Director</w:t>
        <w:br/>
        <w:t>NERVIÓN Commercial Director</w:t>
        <w:br/>
        <w:t>TAMOIN</w:t>
        <w:br/>
        <w:t>TICSA Commercial Director</w:t>
        <w:br/>
        <w:t>TMS Production Director</w:t>
      </w:r>
    </w:p>
    <w:p>
      <w:r>
        <w:t>According to the minutes, it was agreed to maintain the price line achieved to date with upward revisions according to the CPI, the need to respect the maintenance contracts of companies, and to unify prices in the companies in the Algeciras area. An annex titled "Member Companies" is included, listing the aforementioned companies and also MAESSA.</w:t>
      </w:r>
    </w:p>
    <w:p>
      <w:r>
        <w:t>11. A new meeting was convened and held on June 4, 2003, attended by these 10 companies (folios 906 and 912).</w:t>
      </w:r>
    </w:p>
    <w:p>
      <w:r>
        <w:t>Table 22: Ninth Meeting</w:t>
        <w:br/>
        <w:t>Company Attendees</w:t>
        <w:br/>
        <w:t>EUROPEA DE MANTENIMIENTO (currently NAVEC) CEO</w:t>
        <w:br/>
        <w:t>FC (DF OPERATIONS AND ASSEMBLIES)</w:t>
        <w:br/>
        <w:t>IMASA General Director of Industry</w:t>
        <w:br/>
        <w:t>MAESSA</w:t>
        <w:br/>
        <w:t>MASA General Director</w:t>
        <w:br/>
        <w:t>MAVISA (IMTECH) Manager and another executive</w:t>
        <w:br/>
        <w:t>MONCOBRA Commercial Director</w:t>
        <w:br/>
        <w:t>NERVIÓN Commercial Director</w:t>
        <w:br/>
        <w:t>TAMOIN</w:t>
        <w:br/>
        <w:t>TMS</w:t>
      </w:r>
    </w:p>
    <w:p>
      <w:r>
        <w:t>12. In the years 2004 and 2005, CLH tendered maintenance contracts for its plants differentiating between four Peripheral Maintenance Centers (CPM 1 to CPM 4) which were subdivided into maintenance facilities, airport facilities, and pumping stations.</w:t>
      </w:r>
    </w:p>
    <w:p>
      <w:r>
        <w:t>13. In the notes reproduced below (collected during inspections), it can be verified that IMASA, MAVISA (later IMTECH), and TMS divided the construction project of 35 tanks of 2,000 liters, bringing local companies into the agreement in certain areas: CARINOX (located in Torrejón de Ardoz), TAMAR (located in Murcia), and HC. The agreement includes the setting of prices and the distribution of the overruns. It also analyzes different scenarios depending on whether the company is awarded the contract and provides for compensations among the non-awarded companies that represent a certain percentage - between 5 and 10% - applied to the amount of the awarded bid (folios 1,041 to 1,149, 1,156 to 1,158, 1,175 to 1,178, and 1,538 to 1,545).</w:t>
      </w:r>
    </w:p>
    <w:p>
      <w:r>
        <w:t>"26.5.04 TQS.2000 L</w:t>
        <w:br/>
        <w:t>- Construction of 35 tanks of 2000 L</w:t>
        <w:br/>
        <w:t>HC 10 266,000 Agreement</w:t>
      </w:r>
    </w:p>
    <w:p>
      <w:r>
        <w:t>S/DC/0612/17 ASSEMBLY AND National Commission on Markets and Competition Page 33 of 229</w:t>
        <w:br/>
        <w:t>MAINTENANCE C/ Barquillo, 5 – 28004 Madrid - C/ Bolivia, 56 – 08018 Barcelona</w:t>
        <w:br/>
        <w:t>INDUSTRIAL www.cnmc.es</w:t>
      </w:r>
    </w:p>
    <w:p>
      <w:r>
        <w:rPr>
          <w:b/>
        </w:rPr>
        <w:t>[Pages 34–36]</w:t>
      </w:r>
    </w:p>
    <w:p>
      <w:r>
        <w:t xml:space="preserve">MAVISA 10 266,000 10%  </w:t>
        <w:br/>
        <w:t xml:space="preserve">IMASA 10 266,000 of the cost  </w:t>
        <w:br/>
        <w:t xml:space="preserve">Carinox 5 133,000 TMS____0  </w:t>
        <w:br/>
        <w:t xml:space="preserve">931,000 TAMAR_0  </w:t>
        <w:br/>
        <w:t xml:space="preserve">(...) If we estimate 24,000 (10% on cost) instead of 10% on sale (26,600) There would be 84,000 to distribute  </w:t>
        <w:br/>
        <w:t xml:space="preserve">1. If one takes all; distributes to the rest  </w:t>
        <w:br/>
        <w:t xml:space="preserve">84,000: 5 = 16,800 €/E  </w:t>
        <w:br/>
        <w:t xml:space="preserve">and the awarded company has a large profit ~ 84,000  </w:t>
        <w:br/>
        <w:t xml:space="preserve">10% of the cost  </w:t>
        <w:br/>
        <w:t xml:space="preserve">2. If 5 take everything equally and one is left out each company puts (186,000 Awarded) 16,800 and one receives 84,000  </w:t>
        <w:br/>
        <w:t xml:space="preserve">It is not fair because the awardee of 186,000 - 16,800 =  </w:t>
        <w:br/>
        <w:t xml:space="preserve">169,200 will not obtain a profit of &gt; 16,900€  </w:t>
        <w:br/>
        <w:t xml:space="preserve">3. If a profit of 10% on cost is assumed  </w:t>
        <w:br/>
        <w:t xml:space="preserve">266,000 - 24,000 = 242,000  </w:t>
        <w:br/>
        <w:t xml:space="preserve">Profit 24,200  </w:t>
        <w:br/>
        <w:t xml:space="preserve">if 84,000 needs to be distributed  </w:t>
        <w:br/>
        <w:t xml:space="preserve">Total Distribution Profit  </w:t>
        <w:br/>
        <w:t xml:space="preserve">TMS 28,000 (33%) 28,000  </w:t>
        <w:br/>
        <w:t xml:space="preserve">TAMAR 28,000 (33%) 28,000  </w:t>
        <w:br/>
        <w:t xml:space="preserve">CARINOX 12,100 16,000 (19%) 28,000  </w:t>
        <w:br/>
        <w:t xml:space="preserve">IMS 24,200 4,000 (5%) 28,000  </w:t>
        <w:br/>
        <w:t xml:space="preserve">MAV. 24,200 4,000 (5%) 28,000  </w:t>
        <w:br/>
        <w:t xml:space="preserve">HC 24,200 4,000 (5%) 28,000  </w:t>
        <w:br/>
        <w:t xml:space="preserve">As the distribution would be made in as many parts as equal parts  </w:t>
        <w:br/>
        <w:t xml:space="preserve">There: a______TMS  </w:t>
        <w:br/>
        <w:t xml:space="preserve">a______Tamar  </w:t>
        <w:br/>
        <w:t xml:space="preserve">b______Carinox  </w:t>
        <w:br/>
        <w:t xml:space="preserve">c______IMASA/HC/MAVISA  </w:t>
        <w:br/>
        <w:t xml:space="preserve">4. TAMAR -------------------1 part + ¼ part = 35,000  </w:t>
        <w:br/>
        <w:t xml:space="preserve">TMS ------------------- 1 part + ¼ part = 35,000  </w:t>
        <w:br/>
        <w:t xml:space="preserve">Carinox --------------------1/2 part = 14,000  </w:t>
        <w:br/>
        <w:t xml:space="preserve">They pay TAMAR TMS Carinox  </w:t>
        <w:br/>
        <w:t xml:space="preserve">MAVISA 24,000 11.5 11.5 1  </w:t>
        <w:br/>
        <w:t xml:space="preserve">IMASA 24,000 11.5 11.5 1.  </w:t>
        <w:br/>
        <w:t xml:space="preserve">14. There are records of similar compensation distributions between MASA, IMASA, TICSA, TMS, MAVISA, PREMONOR, and TAMAR from May and August 2004 (folios 1530 to 1535. They refer to the projects of “Low Sulfur Gijón”, “MM Tqs I San Roque”, “Pipelines”, “Water Change DCI I.A. Motril”, “Wells Pumps I.A. Arahal”, “DCI Basins No. 3 and 4 I.A. Sevilla” and “Replacement Tub Additives I.A. Malaga”.  </w:t>
        <w:br/>
        <w:t xml:space="preserve">15. There are notes mentioning the companies IMASA, MAVISA (later IMTECH), TMS, and the “local” companies, TAMAR, CARINOX, and HC in relation to “Deposits” in January 2005. The notes state: “To distribute ~ 74,000 € 10% on the cost. Proportional” (folio 1,541).  </w:t>
        <w:br/>
        <w:t xml:space="preserve">CARINOX sends to the General Industrial Director of IMASA on January 20, 2005, the calculations for five companies, designated by numbers, of the “additive deposit distribution” and indicates the method of distributing a 10% percentage of the awarded orders (folio 1,163):  </w:t>
        <w:br/>
        <w:t xml:space="preserve">“(...) EACH ONE MUST CONTRIBUTE 10% OF THEIR ORDER. ALL THOSE EXCEEDING €173,372.00 ARE NOT ENTITLED TO COMPENSATION. THOSE WHO DO NOT REACH THE PREVIOUS AMOUNT WILL BE PAID BASED ON: % BELOW THE AMOUNT LESS THE PROFIT OF THEIR ORDER (DEDUCTING THE 10%).”  </w:t>
        <w:br/>
        <w:t xml:space="preserve">16. In August 2005, the distribution of the project called "Adaptation Tqs 27 and 29 Salamanca" between IMASA and TICSA, MILLECASA, and PREMONOR is confirmed, and it is indicated that the "rest covered us" (folio 1,546):  </w:t>
        <w:br/>
        <w:t xml:space="preserve">“Aug.05 Adaptation Tqs 27 and 29  </w:t>
        <w:br/>
        <w:t xml:space="preserve">SALAMANCA  </w:t>
        <w:br/>
        <w:t xml:space="preserve">Millecasa  </w:t>
        <w:br/>
        <w:t xml:space="preserve">TICSA 2000  </w:t>
        <w:br/>
        <w:t xml:space="preserve">Premonor  </w:t>
        <w:br/>
        <w:t xml:space="preserve">IMASA  </w:t>
        <w:br/>
        <w:t xml:space="preserve">Rest covered us.”  </w:t>
        <w:br/>
        <w:t xml:space="preserve">17. Communications from October 2005 from IMASA with other companies, such as MASA or MAVISA (later IMTECH), regarding maintenance prices for facilities in Villaverde, Málaga, Cartagena, and Alicante, as well as with TAMAR and MILLECASA have been collected (folios 1,045, 1,096 to 1,101, 1,105 and 1,105).  </w:t>
        <w:br/>
        <w:t xml:space="preserve">The General Director of MILLECASA sent on October 26, 2005, to the General Industrial Director of IMASA the maintenance prices for different CLH plants. The coverage prices of MILLECASA, TMS, MAVISA (later IMTECH), and the local companies, TAMAR and CARINOX, for the CPM1 of CLH are broken down. The bidders appear in the first and second columns. In the remaining columns, the prices of the other companies that present coverage offers appear, always above the previous amounts (folios 1,104 and 1,105):  </w:t>
        <w:br/>
        <w:t xml:space="preserve">1 2 MILLECASA TAMAR TMS CARINOX MAVISA  </w:t>
        <w:br/>
        <w:t xml:space="preserve">ALICANTE TAMAR MAVISA pte.  </w:t>
        <w:br/>
        <w:t xml:space="preserve">CASTELLON MAVISA TAMAR 158.1 145 &gt;160 &gt;160 140  </w:t>
        <w:br/>
        <w:t xml:space="preserve">ALCAZAR TMS MILLECASA 158.1 &gt;170 150 &gt;170 &gt;170  </w:t>
        <w:br/>
        <w:t xml:space="preserve">VILLAVERDE MAVISA MILLECASA 256.7 &gt;260 &gt;260 &gt;260 235  </w:t>
        <w:br/>
        <w:t xml:space="preserve">TORREJON CARINOX MAVISA 280 &gt;260 &gt;260 235 240  </w:t>
        <w:br/>
        <w:t xml:space="preserve">CARTAGENA TAMAR MAVISA 280 235 &gt;260 &gt;260 240  </w:t>
        <w:br/>
        <w:t xml:space="preserve">VALENCIA MILLECASA MAVISA 153.9 &gt;170 &gt;170 &gt;170 160  </w:t>
        <w:br/>
        <w:t xml:space="preserve">ALBUIXEC MILLECASA MAVISA 261.3 &gt;280 &gt;280 &gt;280 270  </w:t>
        <w:br/>
        <w:t xml:space="preserve">LOECHES MILLECASA CARINOX 246.4 &gt;260 &gt;260 258 &gt;260  </w:t>
        <w:br/>
        <w:t xml:space="preserve">ARIZA MILLECASA MAVISA 116.1 &gt;140 &gt;140 &gt;140 120  </w:t>
        <w:br/>
        <w:t xml:space="preserve">MORA MAVISA TMS 121.2 &gt;125 115 &gt;125 110  </w:t>
        <w:br/>
        <w:t xml:space="preserve">POBLETE MAVISA TMS 150 &gt;150 145 &gt;150 140  </w:t>
        <w:br/>
        <w:t xml:space="preserve">PUERTOLLANO TMS MAVISA 150 &gt;150 140 &gt;150 145  </w:t>
        <w:br/>
        <w:t xml:space="preserve">AEROP  </w:t>
        <w:br/>
        <w:t xml:space="preserve">TAMAR MAVISA 68.1 61 &gt;70 &gt;70 64  </w:t>
        <w:br/>
        <w:t xml:space="preserve">ALICANTE  </w:t>
        <w:br/>
        <w:t xml:space="preserve">AEROP BARAJAS MILLECASA MAVISA 142.2 &gt;160 &gt;160 &gt;160 149  </w:t>
        <w:br/>
        <w:t xml:space="preserve">AEROP CUATRO V CARINOX MAVISA 51.8 &gt;55 &gt;55 45 48  </w:t>
        <w:br/>
        <w:t xml:space="preserve">AEROP TORREJON MAVISA MILLECASA 54.1 &gt;55 &gt;55 &gt;55 48  </w:t>
        <w:br/>
        <w:t xml:space="preserve">AEROP MURCIA TAMAR MAVISA 54.1 45 &gt;55 &gt;55 48  </w:t>
        <w:br/>
        <w:t xml:space="preserve">AEROP VALENCIA MILLECASA MAVISA 50.5 &gt;55 &gt;55 &gt;55 53  </w:t>
        <w:br/>
        <w:t xml:space="preserve">The local companies CARINOX and TAMAR appear in the table designated as the primary awardees in their areas of influence. Indeed, CARINOX is the awardee for the Cuatro Vientos airport and installations in Torrejón, and TAMAR for Cartagena, Alicante, and the airports of Murcia and Alicante.  </w:t>
        <w:br/>
        <w:t xml:space="preserve">In October 2005, MAVISA (later IMTECH) sends to IMASA tables of prices related to CLH installations in which the position and price of MAVISA and CARINOX appear (folios 1,146 to 1,148).  </w:t>
        <w:br/>
        <w:t xml:space="preserve">IMASA reflects the distribution conditions and compensations between projects in tables indicating “IMASA OWES”, as noted in unaltered annotations during the inspection.  </w:t>
        <w:br/>
        <w:t>In these annotations, CARINOX, HC, MAVISA, TMS, BARBADUN, TAMAR, and MASA appear. For example, regarding the distribution of the CLH Storage installation in Rivabellosa, Álava, IMASA owes BARBADUN 4,000€, which it “will compensate with Huelva” (folios 1,524 and 1,529). The compensation arises because BARBADUN does not present for the maintenance of the Rivabellosa installation, despite being in its area of influence, so IMASA becomes the awardee (folio 1,043):</w:t>
      </w:r>
    </w:p>
    <w:p>
      <w:r>
        <w:rPr>
          <w:b/>
        </w:rPr>
        <w:t>[Pages 37–39]</w:t>
      </w:r>
    </w:p>
    <w:p>
      <w:r>
        <w:t xml:space="preserve">18. In 2006, IMASA covers the local company MONRASA regarding the shutdown of the Narcea Thermal Power Plant, owned by Naturgy (then Unión Fenosa) (folio 993).  </w:t>
        <w:br/>
        <w:t xml:space="preserve">19. In May 2007, the General Director of TMS had the offer from TAMOIN for the REPSOL project “E2007 0147 REV.HORNO 642F001A AND VARIOUS RENTALS,” as well as the offers from MONTAGA and IMASA increased by 4.5% and 11.40%, respectively, for the REPSOL project “E2007/0189 MEC. CONTRACT -META. FOR CHANGE OF FLARE TIP'S AND WORKS” (folios 11,442, 11,444, and 11,445). It is recorded (folio 1550) that on May 21, 2007, TAMOIN delivered to IMASA €20,000 as compensation related to the project “Construction Tank. Petronor.”  </w:t>
        <w:br/>
        <w:t xml:space="preserve">“REPSOL PETRONOR 21.05.07  </w:t>
        <w:br/>
        <w:t xml:space="preserve">-Construction Tank. Petronor  </w:t>
        <w:br/>
        <w:t xml:space="preserve">Final: Tamoin/Imasa  </w:t>
        <w:br/>
        <w:t xml:space="preserve">Conversation with TAMOIN  </w:t>
        <w:br/>
        <w:t xml:space="preserve">-s/They have 1,630,000 and we have 1,632,000  </w:t>
        <w:br/>
        <w:t xml:space="preserve">In insulation, he has €115,000  </w:t>
        <w:br/>
        <w:t xml:space="preserve">He is higher in point 1.1.2  </w:t>
        <w:br/>
        <w:t xml:space="preserve">We agreed I cover it and he gives me €20,000 and we would talk about the insulation.”  </w:t>
        <w:br/>
        <w:t xml:space="preserve">20. On September 19, 2007, there is a record of a new meeting (in which the importance of maintaining such meetings is emphasized) among the following 10 companies within the framework of ADEMI:  </w:t>
        <w:br/>
        <w:t xml:space="preserve">Table 23: Tenth Meeting  </w:t>
        <w:br/>
        <w:t xml:space="preserve">Company Attendees  </w:t>
        <w:br/>
        <w:t xml:space="preserve">COPISA  </w:t>
        <w:br/>
        <w:t xml:space="preserve">EMMSA  </w:t>
        <w:br/>
        <w:t xml:space="preserve">FMM (DF OPERATIONS AND ASSEMBLIES)  </w:t>
        <w:br/>
        <w:t xml:space="preserve">IMASA General Director of Industry  </w:t>
        <w:br/>
        <w:t xml:space="preserve">IMTECH  </w:t>
        <w:br/>
        <w:t xml:space="preserve">MASA  </w:t>
        <w:br/>
        <w:t xml:space="preserve">NAVEC  </w:t>
        <w:br/>
        <w:t xml:space="preserve">NERVION General Director  </w:t>
        <w:br/>
        <w:t xml:space="preserve">SODES  </w:t>
        <w:br/>
        <w:t xml:space="preserve">TAMOIN Sole Administrator and another executive  </w:t>
        <w:br/>
        <w:t xml:space="preserve">As can be verified in the text transcribed below, it is reported in the meeting that MASA received in December 2006 the amounts to offer to REPSOL regarding various projects. It is noted that prices are agreed upon and sent to the engineering firms, which causes anger from clients such as REPSOL or DRAGADOS who blame MASA. A distribution and price agreement regarding the Cartagena area is also agreed upon with the criteria of pre-established geographical areas:  </w:t>
        <w:br/>
        <w:t xml:space="preserve">“(…) Purpose of the meeting:  </w:t>
        <w:br/>
        <w:t xml:space="preserve">• Keep the flame of our meetings alive  </w:t>
        <w:br/>
        <w:t xml:space="preserve">• In December 2006, Masa receives the inputs from Petronor and Cartagena and the preferences of Repsol  </w:t>
        <w:br/>
        <w:t xml:space="preserve">Prices are agreed upon and sent to the engineering firms -&gt; Repsol gets angry (…)  </w:t>
        <w:br/>
        <w:t xml:space="preserve">Agreement: CARTAGENA  </w:t>
        <w:br/>
        <w:t xml:space="preserve">• Respect distribution with the engineering firms if they contract with them  </w:t>
        <w:br/>
        <w:t xml:space="preserve">• If REPSOL awards, meet and talk (…).”  </w:t>
        <w:br/>
        <w:t xml:space="preserve">21. On November 22, 2007, TAMOIN sends to IMASA the prices it has to offer for the project “E2007/0139 Metallurgical Works in small and medium capacity tanks at the C.I. of Repsol Petroleum Cartagena” (folios 1,558 to 1,561 and 8,500 to 8,501). On January 23, 2008, a meeting is held within the framework of ADEMI. The topics discussed were “REPSOL,” “CEPSA,” and “Agreements” (folio 1,558). It is also reported that on December 19, 2007, the investment in Cartagena of €3.1 billion was approved, and the positions of several companies are cited.  </w:t>
        <w:br/>
        <w:t xml:space="preserve">22. On February 27, 2008, NERVIÓN (currently NERVIÓN INDUSTRIES) proposed, as it could not execute the “Carboneras” contract, that it be divided between IMASA and MONCOBRA. A meeting is scheduled for February 29, 2008, between MONCOBRA and IMASA in Madrid (folio 1,566).  </w:t>
        <w:br/>
        <w:t xml:space="preserve">23. In March 2008, there are exchanges of price lists between TMS, IMASA, and the local company, MONTAGA, for the offer “E2008 0049 OPEN METALLURGICAL CONTRACT FOR STATIC EQUIPMENT” from REPSOL (folios 11,446 and 11,447).  </w:t>
        <w:br/>
        <w:t xml:space="preserve">24. On the same date, IMASA sends different price lists to COPISA, MASA, MONCOBRA, MAESSA, MONRASA, and NERVIÓN (currently NERVIÓN INDUSTRIES) for “ENDESA C.T. ALCUDIA.” Different percentage increases over IMASA's offer and compensations are established. The possibility of compensating with other contracts is also raised, as is the case with MONCOBRA, for whom IMASA indicates that “I will exchange it for Escombreras which were €10,000; It comes out winning” (folios 1,194 to 1,195, 1,206, and 1,211).  </w:t>
        <w:br/>
        <w:t xml:space="preserve">25. In May 2008, regarding the project “Metallurgical Works for the installation of a new 48" and 40" line from Maritime Terminal to E.T.C. (Piping and Supports)” from REPSOL at the Cartagena refinery, a compensation is agreed for those not awarded (folio 1,235):  </w:t>
        <w:br/>
        <w:t xml:space="preserve">“This work will be divided into three sections  </w:t>
        <w:br/>
        <w:t xml:space="preserve">1. Europea. 48,600 2,453,000  </w:t>
        <w:br/>
        <w:t xml:space="preserve">1. Mavisa. 59,000 2,950,000  </w:t>
        <w:br/>
        <w:t xml:space="preserve">1. Tamoin 50,960 2,548,000  </w:t>
        <w:br/>
        <w:t xml:space="preserve">Rest of bidders  </w:t>
        <w:br/>
        <w:t xml:space="preserve">Nervión  </w:t>
        <w:br/>
        <w:t xml:space="preserve">Masa  </w:t>
        <w:br/>
        <w:t xml:space="preserve">Imasa  </w:t>
        <w:br/>
        <w:t xml:space="preserve">They will each receive 2% of the project value, that is, IMASA 2% of the Europea contract, 2% of the MAVISA contract, and 2% of the TAMOIN contract. A pool will be made and they will pay the others  </w:t>
        <w:br/>
        <w:t xml:space="preserve">≈ 7,000,000  </w:t>
        <w:br/>
        <w:t xml:space="preserve">S/DC/0612/17 MONTAJE Y Comisión Nacional de los Mercados y la Competencia Página 39 de 229  </w:t>
        <w:br/>
        <w:t xml:space="preserve">MANTENIMIENTO C/ Barquillo, 5 – 28004 Madrid - C/ Bolivia, 56 – 08018 Barcelona  </w:t>
        <w:br/>
        <w:t>INDUSTRIAL www.cnmc.es</w:t>
      </w:r>
    </w:p>
    <w:p>
      <w:r>
        <w:rPr>
          <w:b/>
        </w:rPr>
        <w:t>[Pages 40–42]</w:t>
      </w:r>
    </w:p>
    <w:p>
      <w:r>
        <w:t>To be received 140,000 MAVISA has a reserve of &gt; 50,000 50/55,000.”</w:t>
      </w:r>
    </w:p>
    <w:p>
      <w:r>
        <w:t>26. On July 30, 2008, the Manager of IMASA sends an email to the General Director of TMS requesting discretion and attaching a draft Business Plan and a detailed organizational chart of the maintenance division of TMS (folios 9,983 to 9,992).</w:t>
      </w:r>
    </w:p>
    <w:p>
      <w:r>
        <w:t>27. On September 10, 2008, a new meeting of eleven companies was held within the framework of ADEMI (folios 1,570 to 1,572). The meetings began to self-designate as "table."</w:t>
      </w:r>
    </w:p>
    <w:p>
      <w:r>
        <w:t>Table 24: Eleventh Meeting</w:t>
        <w:br/>
        <w:t>Company Attendees</w:t>
        <w:br/>
        <w:t>COPISA General Director</w:t>
        <w:br/>
        <w:t>EMMSA</w:t>
        <w:br/>
        <w:t>FMM (DF OPERATIONS AND ASSEMBLIES)</w:t>
        <w:br/>
        <w:t>IMASA General Industrial Director</w:t>
        <w:br/>
        <w:t>IMTECH</w:t>
        <w:br/>
        <w:t>MASA</w:t>
        <w:br/>
        <w:t>NAVEC</w:t>
        <w:br/>
        <w:t>NERVIÓN ASSEMBLIES AND MAINTENANCE (NERVIÓN General Director</w:t>
        <w:br/>
        <w:t>INDUSTRIES)</w:t>
        <w:br/>
        <w:t>SODES</w:t>
        <w:br/>
        <w:t>TAMOIN</w:t>
        <w:br/>
        <w:t>TICSA Commercial Director</w:t>
      </w:r>
    </w:p>
    <w:p>
      <w:r>
        <w:t>As reflected in the transcription below, it is proposed to the Secretary General of ADEMI to oversee the control of the agreed distributions (although it is not proven that this proposal was ultimately implemented). Guidelines for action are agreed upon for "CARTAGENA and PETRONOR" in case "outside" companies appear, such as respecting the 5% percentage for the remaining ten. It is also anticipated that MONCOBRA "takes it," agreeing on the distribution of compensation for that case.</w:t>
      </w:r>
    </w:p>
    <w:p>
      <w:r>
        <w:t>“CARTAGENA and PETRONOR</w:t>
        <w:br/>
        <w:t>No one is working on any project.</w:t>
        <w:br/>
        <w:t>• Agreement 5% for the remaining 10, even if they formed a UTE.</w:t>
        <w:br/>
        <w:t>• Agreement that when there are outside companies, the 5% is respected for the remaining 10.</w:t>
        <w:br/>
        <w:t>• [Secretary General of the ADEMI association] will oversee the control and will distribute equally.</w:t>
        <w:br/>
        <w:t>5% Based on the original contract value and if the amount is not reached, what results (5%).</w:t>
        <w:br/>
        <w:t>Settlement of the 5%, it would be best to fraction by year expired (...) control can be maintained from this table (...) agreement 10% if MONCOBRA takes it, would pay those who offered from this table their part of the 10% and these will give or distribute the 5% (...) from this table.”</w:t>
      </w:r>
    </w:p>
    <w:p>
      <w:r>
        <w:t>28. On January 19, 2009, an internal email from NAVEC refers to the project "Dow Shutdowns/Pilot Desalination Plant." It notes that two Dow shutdowns coincide and that both in the north and south, MASA, EMMSA, and NAVEC (under COTINSA and GEMATEC) are bidding. It is anticipated that there will be two contractors per plant, so if EMMSA "agrees," it would be perfect. To this end, it is proposed to contact via MASA (folio 9,914).</w:t>
      </w:r>
    </w:p>
    <w:p>
      <w:r>
        <w:t>29. On January 27, 2009, a new meeting of 15 companies was held in Madrid (folios 1,574 to 1,579, 1,641, 10,005 and 10,006, 10,010 to 10,016, 10,020 and 10,021) which once again highlighted the importance of adhering to agreements. All reiterate that they comply with them.</w:t>
      </w:r>
    </w:p>
    <w:p>
      <w:r>
        <w:t>Table 25: Twelfth Meeting</w:t>
        <w:br/>
        <w:t>Company</w:t>
        <w:br/>
        <w:t>ABANTIA-TICSA</w:t>
        <w:br/>
        <w:t>COPISA</w:t>
        <w:br/>
        <w:t>EMMSA</w:t>
        <w:br/>
        <w:t>FMM (DF OPERATIONS AND ASSEMBLIES)</w:t>
        <w:br/>
        <w:t>HGL</w:t>
        <w:br/>
        <w:t>IMASA</w:t>
        <w:br/>
        <w:t>IMTECH</w:t>
        <w:br/>
        <w:t>MASA</w:t>
        <w:br/>
        <w:t>MONCOBRA</w:t>
        <w:br/>
        <w:t>NAVEC</w:t>
        <w:br/>
        <w:t>NERVIÓN ASSEMBLIES AND MAINTENANCE (NERVIÓN</w:t>
        <w:br/>
        <w:t>INDUSTRIES)</w:t>
        <w:br/>
        <w:t>SODES</w:t>
        <w:br/>
        <w:t>TAMOIN</w:t>
        <w:br/>
        <w:t>TECNIMO</w:t>
        <w:br/>
        <w:t>TMS</w:t>
      </w:r>
    </w:p>
    <w:p>
      <w:r>
        <w:t>In the meeting, it was agreed to set a maximum discount cap, which according to IMTECH would be 2% and according to SODES and NERVIÓN (currently NERVIÓN INDUSTRIES) would be 0.5%.</w:t>
      </w:r>
    </w:p>
    <w:p>
      <w:r>
        <w:t>In compliance with the agreement, on February 5, 2009, the General Director of TMS sent an email to the Manager of MASA to indicate the possibility of making compensations between the Repsol Cartagena project of "Mechanical Assembly Amines and Acid Waters Plant" and the work that MASA was carrying out in the "ACPDM Interconnections OSBL" project. In an email dated February 9, 2009, he informs him of the beneficiaries of the 10% compensation, namely, NAVEC, FMM (currently DF OPERATIONS AND ASSEMBLIES), IMASA, NERVIÓN (currently NERVIÓN INDUSTRIES), TAMOIN, and TMS:</w:t>
      </w:r>
    </w:p>
    <w:p>
      <w:r>
        <w:t>“(...) The data I have for Amines-Acid Waters Repsol Cartagena are as follows:</w:t>
        <w:br/>
        <w:t>Awarded bid: 25.6 M.</w:t>
        <w:br/>
        <w:t>Percentage 10%: 2.56M</w:t>
        <w:br/>
        <w:t>Beneficiaries 10%: Cotinsa, Felguera, Imasa, Tamoin, NERVIÓN, TMS</w:t>
        <w:br/>
        <w:t>The rest of the bidders for one reason or another did not qualify.</w:t>
        <w:br/>
        <w:t>If you have other data, please send it to me (...)”.</w:t>
      </w:r>
    </w:p>
    <w:p>
      <w:r>
        <w:t>On February 5, 2009, the General Director of TMS also sent emails to the General Director of COPISA, to ABANTIA-TICSA, and to FMM (currently DF OPERATIONS AND ASSEMBLIES) attaching the necessary documents to issue invoices for the work agreed upon in the meeting of January 27, 2009. A request for a bid from TMS, a model bid, and an Excel file related to the project "Prefabrication of piping and structure interconnections OSBL of ACPDM at CEPSA La Rábida refinery," which MASA was carrying out, were included:</w:t>
      </w:r>
    </w:p>
    <w:p>
      <w:r>
        <w:t>“(...) After the meeting held in Madrid on January 27, 2009, (...) And in the Excel file, three sheets are included, one with the pricing of the bid request, another with your prices, and another sheet that belongs to the first certification (...)”.</w:t>
      </w:r>
    </w:p>
    <w:p>
      <w:r>
        <w:t>30. In a handwritten note from IMASA, it is noted that prices for CLH must be sent to TMS (folio 1,640).</w:t>
      </w:r>
    </w:p>
    <w:p>
      <w:r>
        <w:t>Between March 9 and March 12, 2009, there is an exchange of emails from PREMONOR and the General Director of MILLECASA to the General Industrial Director of IMASA. In them, different versions of an Excel file with prices for the maintenance contracts of CLH (CPM1, CPM2, and tanks) are sent, with columns corresponding to IMASA, IMTECH, MILLECASA, PREMONOR, ABANTIA-TICSA, TMS, and the local companies CARINOX and TAMAR (folios 6,416 to 6,418 and 6,425 to 6,428).</w:t>
      </w:r>
    </w:p>
    <w:p>
      <w:r>
        <w:t>31. With reference to work for REPSOL in 2009, two pricing documents in Excel regarding the projects “E2009/0124 Review and cleaning of exchangers of U-410,421,611,637,646,720,661,804” and “E2009/0139 Cleaning of exchangers U-642/712/701” were collected during the inspection at TMS. In both, TMS calculates to bid above the local company MONTAGA, knowing the price at which it will bid (folios 11,452 to 11,453).</w:t>
      </w:r>
    </w:p>
    <w:p>
      <w:r>
        <w:t>32. In 2010, it is proven that NAVEC, MASA, IMTECH, and TMS share the services tendered by CEPSA during the production shutdown of its facilities at the La Rábida refinery (Huelva). The dynamic of submitting coverage bids based on the project in question is followed (folios 1,293 to 1,297, 9,905 and 9,906 and 18,715 to 18,725). The companies took advantage of the so-called "visits," called by the clients, to communicate the technical details of the services subject to tender; to exchange strategic information, and to reach agreements. Once the meeting with the client was held, no longer in their presence, the companies studied who had an interest in winning the tender in question, staying in contact via telephone and/or email (folios 3,154, 7,077, 8,612 and 9,896).</w:t>
      </w:r>
    </w:p>
    <w:p>
      <w:r>
        <w:rPr>
          <w:b/>
        </w:rPr>
        <w:t>[Pages 43–45]</w:t>
      </w:r>
    </w:p>
    <w:p>
      <w:r>
        <w:t>There are also records of emails that attached the price lists with the minimum prices that should be offered:</w:t>
        <w:br/>
        <w:t>- On March 26, 2010, from HGL to IMASA for the project "Repairs on crude line 3 of 645-LP-16-CR3, at Repsol Petroleum, C. I. Cartagena" (folios 6,442 to 6,449).</w:t>
        <w:br/>
        <w:t>- On April 26, 2010, TAMOIN sent NAVEC the offer regarding the DEKA project (folios 63 and 64).</w:t>
        <w:br/>
        <w:t>- In January 2011, NAVEC sent emails to the General Director of TMS regarding three projects corresponding to the Cartagena plant of REPSOL (folios 132 to 140, 148 to 166).</w:t>
        <w:br/>
        <w:t>- On March 10, 2011, the email sent by MAESSA to IMASA regarding the "UPT Compostilla Maintenance Contract" (folio 6,458).</w:t>
        <w:br/>
        <w:t>- In June 2011, the exchanged emails between the General Director of MILLECASA and IMASA regarding the submission of coverage offers for different CLH projects (folio 6,461).</w:t>
        <w:br/>
        <w:t>33. NAVEC sent HGL on June 10, 2011, the prices for the project "E2011/0051 Modifications at the front 18 of the Maritime Terminal" (folios 358 and 359) and FMM (currently DF OPERATIONS AND MOUNTINGS) sent NAVEC on August 9, 2011, the prices related to the tender 8100224971 "General Intervention Tank 671-T-634" of Cartagena (folios 360 to 362 and 5,646 to 5,647):</w:t>
        <w:br/>
        <w:t>“(...) According to our conversations, I am attaching the price list covered with amounts higher than ours, regarding the repair of tank T-634, in Cartagena. Remember to pass those amounts to your price list (...)”.</w:t>
        <w:br/>
        <w:t>34. In the emails from MAESSA to IMASA in December 2011, related to the offers to be submitted to ENDESA for the "UPT Compostilla Maintenance Contract," the existence of harm to clients is evident (folio 6,470):</w:t>
        <w:br/>
        <w:t>“(...) I forgot to point out to you yesterday that, obviously, if Endesa asked you to lower your price, do not consider any reduction to them (...)”.</w:t>
        <w:br/>
        <w:t>35. Contacts between the companies with minimum price fixing continued throughout 2012:</w:t>
        <w:br/>
        <w:t>- In March and April 2012, NAVEC sent the price list to the General Director of TMS regarding the projects "General Intervention: Tank 679-T-2062 and TANK 425-T-492" (folios 167 to 170).</w:t>
        <w:br/>
        <w:t>- In April 2012, NAVEC pointed out to TMS, MASA, and IMTECH the need to coordinate and their preferences regarding the CEPSA offer "4010162425 Cepsa RLR". The companies agreed. TMS stated, “Tell me what we need to put, and we will cover you (...)” (folios 10,161, 10,163, 10,166, and 10,169).</w:t>
        <w:br/>
        <w:t>- In May and June 2012, coverage offers were made between NAVEC and COPISA for the provision of certain services to the client Tarragona Port Services, S.L. (TPS) regarding coal movement work in the port area for "Modification of belts in the loading area," "Work on crane IMENASA G3," "Modification in the route of belts 2 and 3" (folios 9,916, 5,720, and 5,722 to 5,730).</w:t>
        <w:br/>
        <w:t>- In June 2012, TMS sent an offer with increased prices to FMM (currently DF OPERATIONS AND MOUNTINGS) for the project "Fuels II/High Pressure North, SDA Unit" (folios 10,185 and 10,186).</w:t>
        <w:br/>
        <w:t>- In July 2012, NAVEC considered requesting coverage offers from IMASA for the project "E2012/0196-MNTO of the purge network" (Tender 8100270440) from Petronor (folios 9,942 to 9,948).</w:t>
        <w:br/>
        <w:t>- In July 2012, there is a record of the submission of coverage offers between IMASA and MAESSA for an ENDESA project in Alcudia (folio 1,507).</w:t>
        <w:br/>
        <w:t>- In September 2012, IMASA requested coverage offers from DF OPERATIONS AND MOUNTINGS and ABANTIA-TICSA for the FCC SIE request (folio 6,476).</w:t>
        <w:br/>
        <w:t>- In November 2012, TMS had the offers from MASA and HGL, with their prices and the prices increased by 7.5% and 9% for the project "E2012/0277 Metallurgical work on exchangers during the general shutdown of refinery units 1, G3, TG3, and SR4 YEAR 2013" (folios 10,194 to 10,196).</w:t>
        <w:br/>
        <w:t>- In November 2012, COPISA covered NAVEC for the DOW-PBD Shutdown project (folios 5735 to 5736) and NAVEC covered COPISA in the tender "Celsa IV" in Castellbisbal (Barcelona) (folios 9,899 and 9,917).</w:t>
        <w:br/>
        <w:t>- During 2012, there were also contacts between companies operating throughout the national territory and local ones for the submission of coverage offers. In December 2012, LA PUERTOLLANENSE requested data from MEISA for the preparation of several coverage offers in favor of it for the client FERTIBERIA. This client has a delegation in Puertollano like LA PUERTOLLANENSE and MEISA (folios 3,763 and 3,764).</w:t>
        <w:br/>
        <w:t>36. On January 14, 2013, a meeting was set between DF OPERATIONS AND MOUNTINGS, IMASA, and NAVEC to analyze the offers for "lubricants for Cartagena" (folio 6488), and another was held on November 11, 2013, between NAVEC and MASA for the distribution of the tender for dynamic and static equipment called by Repsol Química for its Sines (Portugal) plant, in which NAVEC and IMASA covered MASA (folios 5,885, 9,907, and 9,955).</w:t>
        <w:br/>
        <w:t>37. In 2013, the exchanges of prices and project distributions continued:</w:t>
        <w:br/>
        <w:t>- In January 2013, MASA instructed the General Director of TMS not to submit its coverage offer too early and to be able to make variations in the prices (folios 10,207 and 10,208).</w:t>
        <w:br/>
        <w:t>- In January 2013, IMASA took into account the prices of DF OPERATIONS AND MOUNTINGS and NAVEC in the "OBL" project (folios 6,490 and 6,491).</w:t>
        <w:br/>
        <w:t>- In March 2013, NAVEC sent TAMOIN and COPISA the prices regarding two projects for Repsol Cartagena (folios 171 to 176).</w:t>
        <w:br/>
        <w:t>- In March 2013, IMTECH and ABANTIA-TICSA (currently DOMINON) covered MEISA in the project "TCL ACERINOX" (folios 3,765 and 3,766 and 3,770).</w:t>
        <w:br/>
        <w:t>- Coverage occurred in March 2013 between NAVEC, TAMOIN, and MEISA for the "injection leak work of the Repsol chemical contract (Puertollano)" (folio 8,507).</w:t>
        <w:br/>
        <w:t>- In April 2013, NAVEC considered covering TAMOIN in the project called "Repsol oil valves," as in return it could obtain coverage in Puertollano (folios 9,899, 9,900, and 9,918).</w:t>
        <w:br/>
        <w:t>- In May 2013, NAVEC sent a price list to TAMOIN for the project "E2013/0046 Work on equipment of unit 620" (folios 177 and 178).</w:t>
      </w:r>
    </w:p>
    <w:p>
      <w:r>
        <w:rPr>
          <w:b/>
        </w:rPr>
        <w:t>[Pages 46–48]</w:t>
      </w:r>
    </w:p>
    <w:p>
      <w:r>
        <w:t>- In May 2013, TMS covered MASA by raising its initial offer from €28/hour to €33.60/hour in the contract related to the "Maintenance of Dynamic Equipment" (folios 10,245 to 10,248).</w:t>
        <w:br/>
        <w:t>- Also in May 2013, the General Director of TMS sent the General Industrial Director of IMASA the prices with which IMASA should formulate its offer for the project "Puertollano Shutdown" (folio 10,243).</w:t>
        <w:br/>
        <w:t>- In June 2013, the work "INERCO" was distributed among ABANTIA-TICSA, NAVEC, and IMTECH. IMTECH sought compensation: “(...) Wants 5% of the work (...) If we don't do it, we give them one in Refinery and they give us 5%” (folios 5,878 and 5,879).</w:t>
        <w:br/>
        <w:t>- In July 2013, the General Director of MEISA sent his price list to the General Director of TMS indicating that he should raise it by 6 or 7% in order to cover MEISA for the bidding of the project "Repairs Coke Cooler Ci Repsol Coruña" (folios 10,260 and 10,265).</w:t>
        <w:br/>
        <w:t>- In September 2013, IMASA made indications to NAVEC regarding the project called "Tanks LK-SOL\PO\PO_MC TANKES IBL" (folios 301 and 18,715 to 18,725).</w:t>
        <w:br/>
        <w:t>- In September 2013, IMASA sent the price list and the technical offer to NAVEC for the project called "Cartagena Lbo Complex Mechanical Finishing Works of Tanks On-Site Area Ibl" (folios 304 to 356 and 18,715 to 18,725).</w:t>
        <w:br/>
        <w:t>- In September 2013, NAVEC sent the price list to TAMOIN for the project "E2013/0146 Repair of Aerials 417-E-5’S" (folios 179 and 180).</w:t>
        <w:br/>
        <w:t>- In December 2013, NAVEC sent price lists to TAMOIN for the project "E2013/0I95 Surveillance Connection and Disconnection of Vessels" (folios 181 and 182).</w:t>
        <w:br/>
        <w:t>- In December 2013, NAVEC sent price lists to TAMOIN and IMASA for the projects "8201310214 Works in U693", "E201310212 Cleaning of Heat Exchangers 602E-013C/D, 602E-014B and 602E-015B" and "E2013/0215 Works in U-620/U-622" (folios 183 to 197).</w:t>
        <w:br/>
        <w:t>38. An internal email dated July 13, 2013, from NAVEC refers to the existence of coverages between NAVEC, COPISA, MASA, and TAMOIN for contracts with REPSOL Petroleum (folio 5,880):</w:t>
      </w:r>
    </w:p>
    <w:p>
      <w:r>
        <w:t>“(...) I just spoke with [Director of Industrial Maintenance Projects of COPISA] and he mentioned that he spoke with Tamoin and they are going to cover each other. He also mentioned that Masa and Navec were going to cover them (now I understand the call I received from [Executive of TAMOIN] since he knows we cover Copisa). I think we should, unless you say otherwise, also cover Tamoin and keep this ace for future maintenance bids [...]”.</w:t>
        <w:br/>
        <w:t>39. In December 2013, the General Director of MILLECASA sent the General Industrial Director of IMASA information about the companies invited to submit bids for different maintenance contracts of CLH. This information is completed and detailed in another email dated January 7, 2014, from the General Director of MILLECASA to the Industrial Director of IMASA, now including BOLEA and TALLERES LOMBÓ (folios 6,694 and 6,694):</w:t>
      </w:r>
    </w:p>
    <w:p>
      <w:r>
        <w:t>“(...) Regarding the tanks, the list that was sung to me on the 18th of DEC before the tender was:</w:t>
        <w:br/>
        <w:t>Millecasa</w:t>
        <w:br/>
        <w:t>Imasa</w:t>
        <w:br/>
        <w:t>Abantia</w:t>
        <w:br/>
        <w:t>Meisa</w:t>
        <w:br/>
        <w:t>Bolea</w:t>
        <w:br/>
        <w:t>TMS</w:t>
        <w:br/>
        <w:t>Imtech</w:t>
        <w:br/>
        <w:t>Hispánica</w:t>
        <w:br/>
        <w:t>Talleres Lombó did not appear, then still (...)”.</w:t>
        <w:br/>
        <w:t>On January 8, 2014, BOLEA, invited to the CPMs 1, 2, and 4 of CLH, sent an email to IMASA referring to the upcoming meeting and confirms that the facilities that TAMAR had, recently liquidated, were those of Cartagena, Alicante, and Motril, both in tanks and in plant maintenance (folio 6,695).</w:t>
        <w:br/>
        <w:t>40. On January 11, 2014, a new meeting was held in a hotel in Madrid attended by 8 companies to discuss the maintenance of CLH (folios 810 to 817).</w:t>
        <w:br/>
        <w:t>Table 26: Thirteenth Meeting</w:t>
        <w:br/>
        <w:t>Company Attendees</w:t>
        <w:br/>
        <w:t>ABANTIA-TICSA</w:t>
        <w:br/>
        <w:t>BARBADUN</w:t>
        <w:br/>
        <w:t>BOLEA Commercial Director</w:t>
        <w:br/>
        <w:t>IMASA General Industrial Director and another executive</w:t>
        <w:br/>
        <w:t>IMTECH</w:t>
        <w:br/>
        <w:t>MEISA General Director</w:t>
        <w:br/>
        <w:t>MILLECASA General Director</w:t>
        <w:br/>
        <w:t>PREMONOR General Director and another executive</w:t>
        <w:br/>
        <w:t>TMS General Director</w:t>
      </w:r>
    </w:p>
    <w:p>
      <w:r>
        <w:t>The "distribution of facilities currently" is analyzed. It is noted that certain facilities in Motril, Cartagena, and Alicante “were from the old Tamar and are being attended by MEISA,” although it is pointed out that the Commercial Director of BOLEA claims them as his own, because he has always done them with TAMAR. Furthermore, the “average percentage increase from 2009 to 2013 =&gt; 3.5%” is evaluated, and the following agreements are adopted:</w:t>
      </w:r>
    </w:p>
    <w:p>
      <w:r>
        <w:t>“(…) Agreements:</w:t>
        <w:br/>
        <w:t>1st Maintain the current prices of 2013 for the new prices to be offered.</w:t>
        <w:br/>
        <w:t>2nd The average price per hour for administration will be €32/hour normal of official 1st.</w:t>
        <w:br/>
        <w:t>3rd Distribution of facilities</w:t>
        <w:br/>
        <w:t>- We all maintain the same facilities we had with the following changes:</w:t>
        <w:br/>
        <w:t>• TMS will do Motril and cedes Almodóvar to Meisa</w:t>
        <w:br/>
        <w:t>• Meisa will do Almodóvar, Aer. Barajas,</w:t>
        <w:br/>
        <w:t>• Bolea will do Alicante and Cartagena</w:t>
        <w:br/>
        <w:t>• Imtech = cedes to MEISA the aer. Barajas</w:t>
        <w:br/>
        <w:t>• Premonor = will do Rota which is ceded to him by Abantia</w:t>
        <w:br/>
        <w:t>• Imasa = will do Burgos which is ceded to him by Premonor</w:t>
        <w:br/>
        <w:t>• Abantia = will do Salamanca which is ceded to him by Imasa</w:t>
        <w:br/>
        <w:t>- We discussed the possibility of combining these works with the Tks, but we are not the same bidders. In Tks there are 10:</w:t>
        <w:br/>
        <w:t>- Talleres Lombo</w:t>
        <w:br/>
        <w:t>- Meisa</w:t>
        <w:br/>
        <w:t>- Imtech</w:t>
        <w:br/>
        <w:t>- Millecasa</w:t>
        <w:br/>
        <w:t>- Hispánica</w:t>
        <w:br/>
        <w:t>- Abantia</w:t>
        <w:br/>
        <w:t>- Bolea</w:t>
        <w:br/>
        <w:t>- Carinox</w:t>
        <w:br/>
        <w:t>- Imasa</w:t>
        <w:br/>
        <w:t>- TMS</w:t>
        <w:br/>
        <w:t>- TMS will prepare the prices for CPM-4 (…)”.</w:t>
        <w:br/>
        <w:t>Regarding the CLH tanks, it is noted that companies considered local for the purposes of the conduct, such as CARINOX and TALLERES LOMBÓ, are included. It is also confirmed that two executives who appeared to act on behalf of BARBADUN and L&amp;R were doing so on behalf of the former, and this was also understood by the other companies in the cartel, as expressly indicated in the handwritten notes of TMS.</w:t>
      </w:r>
    </w:p>
    <w:p>
      <w:r>
        <w:rPr>
          <w:b/>
        </w:rPr>
        <w:t>[Pages 49–51]</w:t>
      </w:r>
    </w:p>
    <w:p>
      <w:r>
        <w:t>Following the agreement in the meeting, TMS prepared the tables indicating the companies that were to submit coverage bids for the distribution of the CLH CPM contracts for 2014, the amounts of those bids, and the companies designated as awardees (folio 836).</w:t>
      </w:r>
    </w:p>
    <w:p>
      <w:r>
        <w:t>The General Industrial Director of IMASA sent on January 17, 2014, by email (reproduced) to the Commercial Director of BOLEA, to IMTECH, to the General Director of MEISA, to the General Director of MILLECASA, to ABANTIA, and to the General Director of TMS a distribution table for the maintenance of the CLH CPMs during 2014 among MEISA, MILLECASA, IMTECH, TMS, BOLEA, PREMONOR, BARBADUN, ABANTIA, and IMASA46. It differentiates between pumping stations, airports, and other storage facilities, with detailed pricing data. IMASA, the General Director of MILLECASA, the General Director of TMS, and IMTECH are the coordinators by areas and bids (folios 10,285 to 10,287):</w:t>
      </w:r>
    </w:p>
    <w:p>
      <w:r>
        <w:t>“Good morning everyone,</w:t>
      </w:r>
    </w:p>
    <w:p>
      <w:r>
        <w:t>Although late, I am sending you the promised table, completed with the capacities of the facilities. I am only sending this complete version to those who have tanks. I am also completing the number of tanks by facilities, and when I finish, I will send it to you.</w:t>
      </w:r>
    </w:p>
    <w:p>
      <w:r>
        <w:t>If there are any modifications, please let me know. [Executive of IMASA], [General Director of MILLECASA], [General Director of TMS], and [Executive of IMTECH] should coordinate areas and bids.”</w:t>
      </w:r>
    </w:p>
    <w:p>
      <w:r>
        <w:t>46 The table is found in paragraph 263 of the PCH.</w:t>
      </w:r>
    </w:p>
    <w:p>
      <w:r>
        <w:t>As coordinator of CPM 1, IMTECH sent by email to the Commercial Director of BOLEA, to the General Director of MEISA, to the General Director of PREMONOR, to ABANTIA, and to the General Director of TMS on January 17, 2017, the tables that TMS had prepared with IMTECH's prices so that the other companies could provide their prices and finalize the bids for the CLH CPM1-CMP4 (folios 10,288 and 10,289)47:</w:t>
      </w:r>
    </w:p>
    <w:p>
      <w:r>
        <w:t>“I am attaching IMTECH's prices for the designated Plants, and I await your corresponding prices to finalize the bids.</w:t>
      </w:r>
    </w:p>
    <w:p>
      <w:r>
        <w:t>“I understand that there are five/six bidders per CPM according to the table provided by [General Industrial Director of IMASA].</w:t>
      </w:r>
    </w:p>
    <w:p>
      <w:r>
        <w:t>In response to IMTECH's email, the table is completed in the following days with the responses sent by BOLEA (folios 10,293 to 10,294), TMS, TICSA-ABANTIA, and PREMONOR (folio 10,305).</w:t>
      </w:r>
    </w:p>
    <w:p>
      <w:r>
        <w:t>On January 17, 2014, the Commercial Director of BOLEA sent an email to IMASA, coordinator of CPM3, requesting coordination (folio 6,703):</w:t>
      </w:r>
    </w:p>
    <w:p>
      <w:r>
        <w:t>“Dear [General Industrial Director of IMASA],</w:t>
      </w:r>
    </w:p>
    <w:p>
      <w:r>
        <w:t xml:space="preserve">We need coordination on the discussed topic based on: </w:t>
        <w:br/>
        <w:t>Distribution table of the IA for each contractor.</w:t>
      </w:r>
    </w:p>
    <w:p>
      <w:r>
        <w:t xml:space="preserve">The process to follow should be: </w:t>
        <w:br/>
        <w:t xml:space="preserve">Each company sends you their prices from the last contract for coordination. </w:t>
        <w:br/>
        <w:t xml:space="preserve">You coordinate and approve the duly agreed tables. </w:t>
        <w:br/>
        <w:t xml:space="preserve">Everything should be finalized by the 21st. </w:t>
        <w:br/>
        <w:t xml:space="preserve">See the tank issue so that the TORO does not catch us. </w:t>
        <w:br/>
        <w:t>Regards, I await your comments.”</w:t>
      </w:r>
    </w:p>
    <w:p>
      <w:r>
        <w:t>As coordinator regarding the CLH CPM3, IMASA sent on January 17 and 21, 2014, the price table corresponding to CPM3 with the designated facilities regarding MILLECASA, PREMONOR, ABANTIA, and BARBADUN, so that they could send their prices for each of the assigned facilities (folios 6,731 and 6,732):</w:t>
      </w:r>
    </w:p>
    <w:p>
      <w:r>
        <w:t>“Good afternoon everyone, I am sending attached the price table corresponding to CPM3 with modifications regarding the previous one that I sent you for the facilities in Navarra and Rivabellosa due to price adjustments.</w:t>
      </w:r>
    </w:p>
    <w:p>
      <w:r>
        <w:t>We are waiting for you to send us the table with your prices so that we are all informed and in agreement, and at the same time, this remains as clear as possible among all of us.</w:t>
      </w:r>
    </w:p>
    <w:p>
      <w:r>
        <w:t xml:space="preserve">Remember that tomorrow those of us who are not in Madrid must send the bids. </w:t>
        <w:br/>
        <w:t>I await your news (…)”</w:t>
      </w:r>
    </w:p>
    <w:p>
      <w:r>
        <w:t xml:space="preserve">“Good morning everyone, I am attaching the price table corresponding to CPM3 where the designated facilities for each one are indicated. </w:t>
        <w:br/>
        <w:t>I ask each of you to put the prices for each of the facilities so that the rest of us are informed.”</w:t>
      </w:r>
    </w:p>
    <w:p>
      <w:r>
        <w:t xml:space="preserve">“Good morning, I am attaching our prices for the different facilities of CPM3, respecting those from 2012 in the facilities that we had awarded. </w:t>
        <w:br/>
        <w:t xml:space="preserve">The erroneous formulas have been corrected, and the items from the new price list are also included. </w:t>
        <w:br/>
        <w:t xml:space="preserve">I remain attentive for any clarification. </w:t>
        <w:br/>
        <w:t>Please acknowledge receipt.”</w:t>
      </w:r>
    </w:p>
    <w:p>
      <w:r>
        <w:t>PREMONOR sent on January 21, 2014, its summary table with the prices to be applied, following the references of TMS and IMTECH, to the General Director of TMS, in his capacity as coordinator of CPM 4 (folios 10,299 and 10,300):</w:t>
      </w:r>
    </w:p>
    <w:p>
      <w:r>
        <w:t xml:space="preserve">“I am sending you our summary table with the prices that we are going to apply following the references of TMS and INTECH. </w:t>
        <w:br/>
        <w:t>We hope everything is correct. We remain awaiting ABANTIA's assessment to adjust the other data (…)”</w:t>
      </w:r>
    </w:p>
    <w:p>
      <w:r>
        <w:t>The next day, on January 22, 2014, PREMONOR sent a new email to the General Director of TMS, sending him the updated price table, after increasing those prices by 10% (folios 10,335 and 10,336):</w:t>
      </w:r>
    </w:p>
    <w:p>
      <w:r>
        <w:t xml:space="preserve">“I am attaching our updated price table. We have raised the prices to be around 10% according to the given indications. </w:t>
        <w:br/>
        <w:t>We remain awaiting ABANTIA's assessment for the IA Sevilla (…)”</w:t>
      </w:r>
    </w:p>
    <w:p>
      <w:r>
        <w:t>On January 22, 2014, the General Director of MILLECASA, coordinator of CPM 2, sent an email to IMASA, coordinator of CPM 3, the prices of CPM 1, 2, and 3. The table specifies the thirteen types of facilities, differentiates the reference prices and the prices offered by the awardees of each of the referenced facilities, and indicates the percentage over the base price and the company that has been awarded that facility (folios 6,775 to 6,778)48:</w:t>
      </w:r>
    </w:p>
    <w:p>
      <w:r>
        <w:t>48 The table is found in paragraph 272 of the PCH.</w:t>
      </w:r>
    </w:p>
    <w:p>
      <w:r>
        <w:rPr>
          <w:b/>
        </w:rPr>
        <w:t>[Pages 52–54]</w:t>
      </w:r>
    </w:p>
    <w:p>
      <w:r>
        <w:t>“(…) As we work on the different installations by type of pricing, I am attaching the following table with the data for CPM1, 2, and 3. As you can see, we have analyzed the pricing and classified them into 13 types of installations. All installations of each type are identical. In the Reference column, I have valued each type based on the unit prices from Barcelona (which we maintain in all the IA except for the Balearic Islands). In the second column, the prices offered by the awardees of each installation and the percentage over our base price are indicated. I mention this because it is clear that there are installations where we have to multiply our base prices by 1.6 to cover the awardee: I don’t know if CLH will see it very clearly. I am only sending this to you so that we can understand the price range we are all working with (…)”.</w:t>
      </w:r>
    </w:p>
    <w:p>
      <w:r>
        <w:t xml:space="preserve">42. On January 30, 2014, a new meeting was held regarding the maintenance offer for CLH tanks, excluding airports, in its four CPMs. Six companies attended (folios 10,345 to 10,349).  </w:t>
        <w:br/>
        <w:t xml:space="preserve">Table 27: Fourteenth Meeting  </w:t>
        <w:br/>
        <w:t xml:space="preserve">Company Attendees  </w:t>
        <w:br/>
        <w:t xml:space="preserve">BOLEA Commercial Director and Manager  </w:t>
        <w:br/>
        <w:t xml:space="preserve">IMASA General Industrial Director and another executive  </w:t>
        <w:br/>
        <w:t xml:space="preserve">IMTECH  </w:t>
        <w:br/>
        <w:t xml:space="preserve">MEISA General Director  </w:t>
        <w:br/>
        <w:t xml:space="preserve">MILLECASA General Director  </w:t>
        <w:br/>
        <w:t>TMS General Director</w:t>
      </w:r>
    </w:p>
    <w:p>
      <w:r>
        <w:t>TICSA-ABANTIA's absence was excused due to being out of the country, and it is expressly noted in the minutes that CARINOX, HC, and TALLERES LOMBÓ were not invited. The corresponding distribution among TICSA-ABANTIA, BOLEA, HC, IMASA, IMTECH, MEISA, MILLECASA, and TMS was agreed upon based on the different installations of each of the four CPMs of CLH:</w:t>
      </w:r>
    </w:p>
    <w:p>
      <w:r>
        <w:t xml:space="preserve">Following what was agreed in the meeting, the companies began sending the table via emails to complete the prices. The distribution of the installation previously assigned to CARINOX was also carried out, and they awaited confirmation of ABANTIA's participation (folios 10,368 and 10,369):  </w:t>
        <w:br/>
        <w:t>“For your information regarding the pending issue with Abantia and Hispánica, I inform you that Hispánica does NOT accept agreements, and Abantia will not respond to the proposal we transmitted to them regarding the San Roque, Almodóvar (which was assigned to Hispánica), and Salamanca installations until this afternoon, which we ceded on our part to increase their total number of tanks to 27. Therefore, I will soon send you the table with the installations and our prices excluding Carinox, Hispánica, and until this afternoon, pending what Abantia decides, this may undergo modifications.”</w:t>
      </w:r>
    </w:p>
    <w:p>
      <w:r>
        <w:t xml:space="preserve">Subsequently (on February 7, 2014), IMASA sent an email to the Commercial Director of BOLEA, the General Industrial Director of IMASA, IMTECH, the General Director of MEISA, the General Director of MILLECASA, and the General Director of TMS with the price table to be filled out by each of these companies. It notes that ABANTIA would not be informed until it confirmed its participation in the agreements (folio 10,368):  </w:t>
        <w:br/>
        <w:t>“(…) I am attaching the price table to be filled out by each of us, to finalize the prices for the agreed installations and awaiting Abantia's response on whether they accept the three proposed installations, or otherwise, we will redistribute them among ourselves. Of course, they are not aware of the prices of our corresponding installations until they indicate their intention to collaborate in the agreements.”</w:t>
      </w:r>
    </w:p>
    <w:p>
      <w:r>
        <w:t xml:space="preserve">Finally, IMASA communicated to the rest on February 10, 2014, that ABANTIA confirmed that it continues to participate (folio 10,378):  </w:t>
        <w:br/>
        <w:t>“(…) Attached at the bottom is an email from (Abantia) confirming interest in the agreement for the suggested installations last week (Salamanca, Almodóvar, and San Roque), therefore, I will proceed to send them the price table so they can start integrating theirs (…).”</w:t>
      </w:r>
    </w:p>
    <w:p>
      <w:r>
        <w:t xml:space="preserve">43. In its capacity as coordinator for CPM3 of CLH, IMASA prepared a table that it sent via email on February 11, 2014, to the Commercial Director of BOLEA, the General Industrial Director of IMASA, and another executive from that company, to IMTECH, the General Director of MEISA, the General Director of MILLECASA, to ABANTIA, and the General Director of TMS, in which it attached a final table with all the prices to be offered for each of the assigned installations (folios 6,908, 6,909, 10,410, and 10,411):  </w:t>
        <w:br/>
        <w:t>“(…) I am attaching the table with all the prices for each of the assigned installations. In our column, IMASA, you can see that we have put all the prices for all the installations just as you all should do. In the comparison on the right, we compare the rest of the prices of everyone with the assigned price in that installation in %. If any of us were below the price of the assigned contractor, it would appear in red. I understand that this is the clearest way to see at a glance that we are not making any errors with each other, and the differential percentage is clearly visible in case any price needs to be readjusted in any of the installations. The prices from Abantia are still missing; please (Executive from ABANTIA) incorporate your prices into this table so we can move forward as time is running out.”</w:t>
      </w:r>
    </w:p>
    <w:p>
      <w:r>
        <w:t xml:space="preserve">Prices that were below the price of the assigned company were marked in red to avoid any errors and prevent re-bids or second consultations, as confirmed in a subsequent email sent by ABANTIA to the same executives (folio 6,908):  </w:t>
        <w:br/>
        <w:t>“I am incorporating our prices for Almodóvar, Salamanca, and San Roque into the differential table. The prices for the rest of the installations, where we will be more expensive than all of you, we will fill in throughout this afternoon and tomorrow, always keeping in mind the premise mentioned (Executive from IMASA) of staying above the others with enough margin to avoid a re-bid or second consultation.”</w:t>
      </w:r>
    </w:p>
    <w:p>
      <w:r>
        <w:rPr>
          <w:b/>
        </w:rPr>
        <w:t>[Pages 55–57]</w:t>
      </w:r>
    </w:p>
    <w:p>
      <w:r>
        <w:t>As soon as I have finished the differential table that they attach to us, I will send it so that we all have the same information (...).” In response to this email, IMTECH stated (folio 10,410): “What do you understand by sufficient leeway? I believe that the band should not be very high in those areas where we have a presence, as it would be very noticeable. I think in those cases a 4 or 5% would be sufficient; in the rest, the difference in my case will be somewhat greater (...).” The table was completed on February 12, 2014, by MILLECASA, ABANTIA, TMS, BOLEA, IMTECH, and MEISA (folios 10,414, folios 6,904 to 6,907, and 10,414). MILLECASA reviews the prices and points out an error on February 12, 2014, in one of the prices indicated by MEISA, which would be below those offered by IMTECH, who had the assigned project. MEISA resolves the “error” (folios 6,903 and 6,904). IMASA also writes to MEISA to raise the prices concerning 14 installations assigned to IMASA to avoid a second round, as had been agreed (folios 6,902 and 6,903): “Good afternoon, in the table of installations to IMASA, if you review the percentage, you are covering us with a differential between 0.84 and 0.86% in a total of 14 installations. This could lead to a second price inquiry and a second round. To prevent this, I ask you to raise the prices to around 4% or 5% as discussed. We can no longer lower the prices as the offer was sent today, and moreover, the prices offered are those agreed upon with which we have been working on the CPM 3 installations since 2012.” However, in this case, MEISA offered the previously indicated prices, as confirmed in the email sent to IMASA the next day (folios 6,901 and 6,902). This situation led IMASA to express its anger in an internal email and highlight other incidents that IMTECH and MILLECASA would have had (folio 6,901): “(...) I already know because today I was discussing the issue with IMTECH and MILLECASA. The topic came up because we had conversations for the military offer, and we reached an agreement, and the topic came up. It is shameful that they release their prices on the last day at the last minute with what was not agreed upon, and then look at the response they give. They are unpresentable; I will not talk to them about any type of business again. Moreover, I do not want to see their faces; this type of people disgusts me, with no word or rigor. In short, clarifications will come; let’s see what happens.” Due to this incident, there was an exchange of emails between MEISA and IMASA between February 14 and 16, 2014. First, MEISA provided explanations for the submitted offer and reiterated that, according to what was discussed in the meeting on January 30, 2014, MEISA would not bid for those positions assigned to IMASA (folio 6,914): “(...) Regarding this matter, I must tell you that we had already sent the offer in the morning and could not change anything; however, I have instructions from (General Director of MEISA) that we could not lower our prices any further since you have set a very high ratio concerning the average intervention of other bidders; you are going with ratios of over 20% in almost 10 installations, for a total of almost 15% on average with the rest of the offers; we are at 3%, which are more than understandable and logical variables, and yet in the islands, you have between 3.5% and 7.8%, which is not understandable. However, in case what you mention happens, you can be assured that as was well discussed in the meeting, we would not bid for those positions we already talked about (...).” These explanations from MEISA did not convince IMASA, which reiterated that MEISA should have offered higher prices to avoid being awarded and to prevent, in any case, new inquiries from CLH (folios 6,913 and 6,914): “(...) It is clear that I do not know if you do not understand it or do not want to understand it. It is not that you lowered the prices as you say (Director General of MEISA) told you that they could not be lowered further; it was about RAISING (yours) in the CPM 3 installations; it was only this to have a higher differential between 4 and 5%, which is what had been discussed. For the rest of the installations, we would modify the ones that were not in agreement upwards to these discussed percentages; for this reason, we sent all the prices we set in all the CPMs in advance, which you have not done, as has become clear even after sending the offers, and not only for us but for other contractors as well. I clarify again that we in CPM3 are going with the prices we have been working with since 2012 and the rest of the installations of the other CPMs with a percentage ranging from 1.10 to 1.40 depending on the distance, nothing more. I do not know what you are talking about regarding the ratio percentage of 20%; it will be that we are not interested, and that is why that ratio comes out, and thus we do not give the option for inquiries, which is what it is about. Now, you will tell me if CLH will not make inquiries and will request price adjustments, for example, with the price you have set for the installations in Villaverde and Torrejón with a differential of 0.67% with IMTECH. Please review the table of differential percentages for CPM 3 to see how many contractors you see that have not covered our prices above 4% in all installations except for you (...).” The General Director of MEISA replied to IMASA, indicating that he would speak with the person in charge of MEISA to clarify this matter (folio 6,913): “On Monday, I will talk to (Executive of MEISA), I will find out what this is about, and we will talk. In any case, even if they ask us, we will not lower. I know that (Executive of MEISA) has tried to do it logically so that they cannot call our attention with unjustifiable differences that suggest we are colluding (I believe he spoke with MILLECASA, TMS, IMTECH, at least, amounts and percentages, I believe), but on Monday morning, I will clarify it for you, better than by email, in person.”</w:t>
      </w:r>
    </w:p>
    <w:p>
      <w:r>
        <w:t>44. There is evidence of bilateral contacts between companies to execute agreements having coinciding interests regarding specific clients or projects. For example, the contacts between NAVEC and IMASA in February 2014 for the mechanical maintenance contract of the client DYNASOL (folio 5,918) and in March 2014 for the project “Cartagena Tank 671-T-434” (folios 68 to 70) or between TMS and IMASA for the project “Cartagena Tank T-592,” in which TMS indicates to IMASA (folios 6,961 to 6,963): “I attach your prices for T 592. I highlight in yellow the prices that are not raised items in case you want to modify them, considering that your final price must exceed €281,000 by more than 5%.” In May 2014, IMASA and TAMOIN contacted a local company, ATRIAN, regarding the project “E2013/0171 Repairs on rack affecting Cooling Towers between ethylenes” (folios 6,966 to 6,968). In August 2014, IMASA and TMS contacted regarding the project "Installation of flame arrestor for tanks 209 and 210 El Arahal” (folio 10,521). MEISA contacted the local company, LA PUERTOLLANENSE, sending its prices to MEISA and indicating that it could raise whatever it wanted concerning the “offer p-62” (folios 3,881 to 3,883).</w:t>
      </w:r>
    </w:p>
    <w:p>
      <w:r>
        <w:rPr>
          <w:b/>
        </w:rPr>
        <w:t>[Pages 58–60]</w:t>
      </w:r>
    </w:p>
    <w:p>
      <w:r>
        <w:t>45. In some cases, the companies set the cover prices that should be offered to place themselves in the second, third, or fourth position in a bidding process. For example, in the email dated September 29, 2014, the Head of the Operational Center of Huelva and Algeciras of MASA sends to ABANTIA, the General Director of MEISA, the General Director of TMS, and IMTECH for the "CBL-15 Shutdown of Cepsa," indicating that he is sending it again "with approximate references for 2nd 3rd-4th positions" and attaches a document with details about MASA's prices and tables with man-hour prices. He also indicates the different scenarios for bids and the classification of the companies, identified by the acronyms MA, T, ME, A, and I, corresponding to the mentioned companies: MASA, TMS, MEISA, ABANTIA, and IMTECH, respectively (folios 10,531 and 10,532).</w:t>
      </w:r>
    </w:p>
    <w:p>
      <w:r>
        <w:t>46. On December 16, 2014, another meeting of 6 companies was held (folios 678, 680, 1,013, 1,014, 1,620, 7,077, 8,573, 8,574, and 9,903).</w:t>
      </w:r>
    </w:p>
    <w:p>
      <w:r>
        <w:t>Table 28: Fifteenth Meeting</w:t>
        <w:br/>
        <w:t>Company Attendees</w:t>
        <w:br/>
        <w:t>ABANTIA</w:t>
        <w:br/>
        <w:t>IMASA General Industrial Director</w:t>
        <w:br/>
        <w:t>MASA General Director</w:t>
        <w:br/>
        <w:t>MEISA General Director</w:t>
        <w:br/>
        <w:t>NAVEC General Director</w:t>
        <w:br/>
        <w:t>TAMOIN General Director</w:t>
      </w:r>
    </w:p>
    <w:p>
      <w:r>
        <w:t>A REPSOL call is taken advantage of, and the intention is to "discuss agreements for the coming year." It is agreed to meet again at the beginning of 2015, with the participation of NERVIÓN INDUSTRIES already anticipated. Both NERVIÓN INDUSTRIES and TMS were informed through IMASA of the agreements made in that meeting. In the context of the scheduled shutdown at Repsol-Cartagena for 2015, on January 7, 2015, the General Industrial Director of IMASA sent to the General Director of NAVEC, the General Director of MEISA, ABANTIA, the General Director of TAMOIN, the General Director of MASA, NERVIÓN INDUSTRIES, and the General Director of TMS a table for the list of offers detailing the file and bidding number and proposing a day of the following week to meet (folios 7,085 to 7,087). In the emails sent on January 8, 2015, by the General Industrial Director of IMASA to NERVIÓN INDUSTRIES, the General Director of MEISA, and the General Director of NAVEC, with the subject "Cartagena," the Excel table "Offers 2015.xlsx" is attached, which includes fifteen bids corresponding to the Cartagena shutdown 2015 in rows. In the various columns, only numbers appear, which in comments are identified with twelve companies (folios 7,102, 71.03, 7,106, and 7,107)49.</w:t>
      </w:r>
    </w:p>
    <w:p>
      <w:r>
        <w:t>49 The twelve companies in order from 1 to 12 are DF OPERACIONES Y MONTAJES, NERVIÓN (currently NERVIÓN INDUSTRIES), MEISA, TAMOIN, TMS, HGL, IMASA, NAVEC, MASA, MONTAGA, BOLEA, and ABANTIA.</w:t>
      </w:r>
    </w:p>
    <w:p>
      <w:r>
        <w:t>On January 14, 2015, 8 companies met again in a hotel in Madrid to evaluate the REPSOL shutdown in Cartagena (folio 685, 7,097, 7,098, 7,124, 7,131, 8,682, 8,683, 11,977, and 11,978).</w:t>
      </w:r>
    </w:p>
    <w:p>
      <w:r>
        <w:t>Table 29: Sixteenth Meeting50</w:t>
        <w:br/>
        <w:t>Company</w:t>
        <w:br/>
        <w:t>ABANTIA</w:t>
        <w:br/>
        <w:t>DF OPERACIONES Y MONTAJES,</w:t>
        <w:br/>
        <w:t>HGL AND</w:t>
        <w:br/>
        <w:t>NERVION INDUSTRIES (invited)</w:t>
        <w:br/>
        <w:t>IMASA</w:t>
        <w:br/>
        <w:t>MASA</w:t>
        <w:br/>
        <w:t>MEISA</w:t>
        <w:br/>
        <w:t>NAVEC</w:t>
        <w:br/>
        <w:t>NERVIÓN INDUSTRIES</w:t>
        <w:br/>
        <w:t>TAMOIN</w:t>
        <w:br/>
        <w:t>TMS</w:t>
      </w:r>
    </w:p>
    <w:p>
      <w:r>
        <w:t>After the meeting, IMASA sends an email in blind copy to NAVEC, TAMOIN, MASA, TMS, and MEISA on January 16, 2015, attaching an Excel document with the description of the work to be done. In the "Offers and Bidders" tab, twelve companies51 are identified. In the "Study" tab, using identifiable numbers with the companies, there are indications in red of "yes" and "no" for each job. In red, in that version of the document, are MEISA, TAMOIN, TMS, IMASA, NAVEC, and MASA (folios 10,567 and 10,568)52. In this Excel document, the companies were updating the data and exchanging it via email. The table sometimes contained the names of the companies in the columns and at other times identifiable numbers53.</w:t>
      </w:r>
    </w:p>
    <w:p>
      <w:r>
        <w:t>TAMOIN emphasizes the confidentiality of the matters discussed in an internal email dated January 22, 2015 (folio 8,736):</w:t>
      </w:r>
    </w:p>
    <w:p>
      <w:r>
        <w:t>“(...) We cannot make a very 'high' offer to avoid raising suspicions or being left out (there are still 2 competitors, although perhaps only one with interest), but it is not necessary to take excessive risks. I would say to study it rigorously and be more comfortable with the number of hours and costs, but without going overboard. Let's not go overboard with the increases we include and communicate to the other bidders. This also applies to the offers for the plants in shutdown.</w:t>
      </w:r>
    </w:p>
    <w:p>
      <w:r>
        <w:t>50 The companies that were invited but did not attend were informed by IMASA.</w:t>
      </w:r>
    </w:p>
    <w:p>
      <w:r>
        <w:t>51 In order, DF OPERACIONES Y MONTAJES, NERVIÓN (currently NERVIÓN INDUSTRIES), MEISA, TAMOIN, TMS, HGL, IMASA, NAVEC, MASA, MONTAGA, BOLEA, and ABANTIA.</w:t>
      </w:r>
    </w:p>
    <w:p>
      <w:r>
        <w:t>52 The tables are also transcribed in paragraph 292 of the PCH.</w:t>
      </w:r>
    </w:p>
    <w:p>
      <w:r>
        <w:t>53 1 DF OPERACIONES Y MONTAJES, 2 NERVIÓN (currently NERVIÓN INDUSTRIES), 3 MEISA, 4 TAMOIN, 5 TMS, 6 HGL, 7 IMASA, 8 NAVEC, 9 MASA, 10 MONTAGA, 11 BOLEA, and 12 ABANTIA. This is confirmed by NAVEC in its request for exemption from the payment of the fine (folios 36 and 37).</w:t>
      </w:r>
    </w:p>
    <w:p>
      <w:r>
        <w:t>When the time approaches, I will say how the mechanics of sending the prices will be and through whom. It is not yet agreed. I need not say that all these matters are VERY CONFIDENTIAL for the good of all and to avoid any comments about it outside our environment.”</w:t>
      </w:r>
    </w:p>
    <w:p>
      <w:r>
        <w:t>NERVIÓN (currently NERVIÓN INDUSTRIES) does not join the agreements again, according to the email sent on February 16, 2015, by TAMOIN (folios 3,160, 6,002, 7,243, 7,244, 8,213, 8,879, 9,903, and 9,904):</w:t>
      </w:r>
    </w:p>
    <w:p>
      <w:r>
        <w:t>“Hello, I need to know the strategy to follow with the remaining tank offers after the surprise that neither Abantia, nor Bolea nor Nervión have shown interest in reaching an agreement.”</w:t>
      </w:r>
    </w:p>
    <w:p>
      <w:r>
        <w:t>According to the internal email from NAVEC dated April 17, 2015, six companies participated in the distribution of the bidding for the shutdown and maintenance of the REPSOL tanks in Cartagena in 2015: MEISA, TAMOIN, IMASA, TMS (referred to as TAMESUR), MASA, and NAVEC (folios 36, 37, 8213, 13,910, and 13,911)54:</w:t>
      </w:r>
    </w:p>
    <w:p>
      <w:r>
        <w:t>“(...) I now explain only to you the issue of the offers in Repsol. As you know, there have been agreements between several companies to set good prices in these bids. The participants have been Meisa, Tamoin, Imasa, Tamesur, Masa, and us. In the new file offers 2015, you can see the distribution and the awards that have been made so far. (In red those that had an agreement). For us, they are the ones indicated as OK. Of all of them, the one we will surely not get is the tank. But for the others, we still have our hopes intact as they remain to be awarded, along with the coke ovens which were free. So far, practically everything is being taken by Nervión and, to a lesser extent, DF. But now, contracts do not know what to do with the pending awards and may possibly re-bid them considering the following options: 1. Invite all the initial contractors. (This is the one that suits us the least). 2. Invite only the top three. In this case, we have the following possibilities: a. Coke ovens: I don’t know how we will be. b. Ovens and HDT ducts: In the worst case, we would be 4th, with DF, Nervión, and HGL ahead. But we will have to keep in mind...”</w:t>
      </w:r>
    </w:p>
    <w:p>
      <w:r>
        <w:t>54 The table is found in paragraph 298 of the PCH. The six mentioned companies and BOLEA are marked in red.</w:t>
      </w:r>
    </w:p>
    <w:p>
      <w:r>
        <w:rPr>
          <w:b/>
        </w:rPr>
        <w:t>[Pages 61–63]</w:t>
      </w:r>
    </w:p>
    <w:p>
      <w:r>
        <w:t xml:space="preserve">the volume that Nervión already has, which is exaggerated, and the large number of exchangers that HGL has.  </w:t>
        <w:br/>
        <w:t xml:space="preserve">c. Various coquer. In the worst case, we are 2nd. Only Nervión can be ahead, but I think the same as before.  </w:t>
        <w:br/>
        <w:t xml:space="preserve">d. HDT valves. In the worst case, we would have HGL and Masa (who did not enter into the agreement on valves) ahead of us.  </w:t>
        <w:br/>
        <w:t xml:space="preserve">3. Invite only those who have not taken anything so far. In this case, the landscape changes completely as we would be first in ours. There is doubt about whether the agreements will be maintained in this case, although, after conversation, it seems that we all think about maintaining them.  </w:t>
        <w:br/>
        <w:t xml:space="preserve">4. Although contracts do not say so, I do not think they are so naive as to choose option 3 since they will see that the prices are much higher than those of the other bidders. Perhaps, if they decide on that option, they reserve the right to invite new companies (Copisa, Moncobra, etc.).”  </w:t>
        <w:br/>
        <w:t xml:space="preserve">NAVEC made a coverage with an offer 5.5% higher in favor of HGL for the REPSOL contract in July 2015 (folios 6.095 and 6.096).  </w:t>
        <w:br/>
        <w:t xml:space="preserve">47. Contacts to exchange offers and cover specific projects continued throughout 2015.  </w:t>
        <w:br/>
        <w:t xml:space="preserve">NAVEC sent IMASA on January 27, 2015, a table for the offer “E2OL4/O255 VARIOS HDT” of Repsol Cartagena in which the way to prepare the offers is explained (folios 43 to 48):  </w:t>
        <w:br/>
        <w:t xml:space="preserve">“(…) Attached is the tabulation made for the offer E2OL4/O255 VARIOS HDT of Repsol Cartagena. In the first block, there are 5 columns with each of the prices we have evaluated. In blue is the lowest price of each line and in purple the highest. In the second block, I calculate an average, according to two options: Option "With 5": Refers to the average of the 5 prices of each line. Option "With 3": Refers to the average excluding the highest and lowest price of each line. It is proposed to establish as a base the price resulting from the column "AVERAGE PRICE WITH 3" (€598,362.1), with a differential of ± 10%, for which the base prices would be multiplied by a corrective coefficient. We talk for doubts or observations (…)”.  </w:t>
        <w:br/>
        <w:t xml:space="preserve">- In January 2015, for the work of “repair v/v of safety” there are coverage offers between TMS, MASA, and the local company, FAYSOL (folio 10551):  </w:t>
        <w:br/>
        <w:t xml:space="preserve">“Just a reminder that we need to send an offer to Faysol regarding the repair v/v of safety, which [General Director of TMS] agreed to discuss with MASA and some others to give a corresponding price.”  </w:t>
        <w:br/>
        <w:t xml:space="preserve">- In January 2015, TAMOIN sent its price list to NAVEC, MEISA, and IMASA for the project “E2014/0253 mechanical-metallic contract for various works and equipment of U-685,” indicating that if they modify the prices it should be “in any case upwards.” They make coverage offers from TAMOIN, MEISA, and NAVEC (folios 57, 7.216, 7.217, 8.764, 8.765, 8.770 to 8.773, 8.784, 14.215). Finally, NERVIÓN INDUSTRIES was awarded, which no longer participated in the conduct.  </w:t>
        <w:br/>
        <w:t xml:space="preserve">- In January 2015, IMASA covered TAMOIN in the project “Catalysts of PETRONOR” and MAESSA in the project “AS PONTES ‘Cenizas Molinos’” (folio 1.491).  </w:t>
        <w:br/>
        <w:t xml:space="preserve">- In January 2015, in the project “E2014/0255 Mechanical-metallic contract for various works in HDT units,” coverage offers were made between TMS, IMASA, MEISA, NAVEC, MASA, and TAMOIN (folios 10.573 and 10.574).  </w:t>
        <w:br/>
        <w:t xml:space="preserve">- In January 2015, coverage was given between TAMOIN and MEISA for the project “E2014-0256 - various conversion” (folio 3.931).  </w:t>
        <w:br/>
        <w:t xml:space="preserve">- In January 2015, the local company, ENWESA, provided MASA with a coverage offer for the bidding of a part of the mechanical maintenance of the PETRONOR plant in Muskiz (Vizcaya). The internal emails of ENWESA from January 13, 2015, refer to the price range given by the General Director of MASA over the phone to be covered by ENWESA and coincide with those offered by ENWESA. MASA was awarded. For this bidding, TAMOIN, MEISA, and NAVEC also submitted coverage offers to MASA (folios 8.809, 8.810, 13.825 to 13.832, 13.844, and 18.773).  </w:t>
        <w:br/>
        <w:t xml:space="preserve">- In February 2015, new coverages were given between IMASA and TAMOIN for the project “E2014/0242 mechanical-metallic contract for the review and repair of Coker furnaces and ducts,” with indications that TAMOIN’s price “should not be lower than €1,013,000” (folios 8.800 to 8.803).  </w:t>
        <w:br/>
        <w:t xml:space="preserve">- In February 2015, there were contacts to make coverage offers between TAMOIN and MASA for the projects “E2015/0017 Review of HDT valves PG2015,” “E2015/0018 Review of conversion valves PG2015,” and “E2015/0019 Review of U652 valves PG2015” (folio 8.830).  </w:t>
        <w:br/>
        <w:t xml:space="preserve">- In February 2015, coverage offers were submitted between TAMOIN, TMS, IMASA, NAVEC, and MEISA for the project “E2014/0243 Mechanical-metallic works for the review and repair of columns and tanks in conversion units.” TAMOIN indicates to MEISA that “the total offer must not be less than €1,379,251.00.” TMS, NAVEC, and MEISA submitted coverage offers in favor of TAMOIN. The offer submitted by MEISA is exactly the amount of €1,379,251 indicated by TAMOIN (folios 8.831 to 8.838 and 14.214).  </w:t>
        <w:br/>
        <w:t xml:space="preserve">- In February 2015, coverage offers were made between TAMOIN and NAVEC for the project “E2014/0252 General intervention tank 675-t-1005” of Repsol Cartagena (folios 99 to 101).  </w:t>
        <w:br/>
        <w:t xml:space="preserve">- In February 2015, IMASA indicates that it is covered by MEISA, TAMOIN, TMS (called TAMESUR), NAVEC, and MASA for the project “E2014/0250 – FURNACES AND VACUUM DUCTS”; MEISA, TAMOIN, and NAVEC for the project “E2014/0256 – VARIOUS CONVERSION UNITS”; TAMOIN for the project “OFFER E2014/0242 – FURNACES AND COKE DUCTS” and between NAVEC, MEISA, and TAMOIN for the project “valves Repsol Cartagena” (folios 7.247, 7.248, 8.882, 8.884, 8.885, 8.892 to 8.894 and 8.898 to 8.899).  </w:t>
        <w:br/>
        <w:t xml:space="preserve">- There are coverages between MEISA, TMS, IMTECH, and MASA for the projects called “150211.G09.01-RT-4202-06.RED OW” and "General Review and replacement of the NS-CT-700 belt" (EMB 346458 /rfp_201)” (folio 10.636).  </w:t>
        <w:br/>
        <w:t xml:space="preserve">48. It is proven that on occasions the companies had to provide explanations to justify the coverage offers to clients who requested clarifications regarding the price difference detected in relation to those applied in other contracts or proposed in previous contacts.  </w:t>
        <w:br/>
        <w:t xml:space="preserve">In relation to the offer to be presented to PETRONOR in February 2015 regarding the project “No. E2014_0316 - mechanical maintenance works conversion,” TAMOIN is going to cover MASA and raises its prices by 10% and indicates (folios 8.809 and 8.810):  </w:t>
        <w:br/>
        <w:t>“(…) As you know in the Offer of the matter you indicated to me that we should “cover” MASA. This morning, I was with (Head of Maintenance of PETRONOR) and he asked me about this offer. I told him that “we have made our offer” and that “we still do not know if it goes ‘forward’ or ‘backward’.”</w:t>
      </w:r>
    </w:p>
    <w:p>
      <w:r>
        <w:rPr>
          <w:b/>
        </w:rPr>
        <w:t>[Pages 64–66]</w:t>
      </w:r>
    </w:p>
    <w:p>
      <w:r>
        <w:t>Obviously, he told me that "well, backwards" and that I had to explain to him why we had offered a higher price than the one we have in the other maintenance contract for the mechanical workshop. I told him that for that contract we would have to bring in all new people (who are not installed in Petronor). I do not rule out that they may call us to order and/or that one day they may throw it in our face in some meeting; therefore, I understand that we would need to prepare the justification for moving from €23.44/hour that we have in our mechanical workshop contract to €25.90/hour for this offer.</w:t>
      </w:r>
    </w:p>
    <w:p>
      <w:r>
        <w:t>49. In March 2015, coverage offers were made between IMASA and TMS for the execution of certain works for the company ATLANTIC COOPER (folio 10,704).</w:t>
      </w:r>
    </w:p>
    <w:p>
      <w:r>
        <w:t>50. In May 2015, there is evidence of the following coverage offers:</w:t>
        <w:br/>
        <w:t>- Between TMS, IMTECH, MASA, MEISA, and the also "local" company FAYSOL (folios 10,710, 10,711, and 10,715).</w:t>
        <w:br/>
        <w:t>- Between NAVEC, TMS, and DF OPERACIONES Y MONTAJES for the project "helical staircase YT-124". NAVEC sends its price list to the General Director of TMS and indicates that it had also sent it to DF OPERACIONES Y MONTAJES (folio 10,718).</w:t>
        <w:br/>
        <w:t>- Between IMASA, who was awarded the contract, TMS, MEISA, NAVEC, and TAMOIN for the Repsol project in Cartagena "E2015-0118 - 8100301297 HORNOS DEKA VACIO" (folios 2,957, 2,958, 4,023, 4,024, 6,038, 6,039, 10,730, 10,731, 14,229).</w:t>
        <w:br/>
        <w:t>- Between MEISA and TAMOIN for the projects "rfp-1689 Group 2 CQG, rfp_1443 - 200846 CQPM PM003, rfp-1765 Group 03 CQG" (folios 4,018 to 4,022).</w:t>
        <w:br/>
        <w:t>- Between MEISA, MASA, TAMOIN, and TMS for NAVEC in relation to the tender "E2015-0119 Hornos HDT" (folios 9,259 to 9,262, 9,288, 10,735, and 10,736).</w:t>
        <w:br/>
        <w:t>- On May 18, 2015, TAMOIN sends an email to MEISA regarding the client CEPSA in which it shows the willingness to bid for large clients (folio 4,007): “(...) I called you to see if you have these offers for CEPSA, which we are not interested in, but if we want to bid, they are the first 7, tell me which ones you are interested in us covering (...).”</w:t>
      </w:r>
    </w:p>
    <w:p>
      <w:r>
        <w:t>51. In an internal email from NAVEC, dated May 30, 2015, the modifications and sophistication in the formalization of agreements between companies are noted (folio 6,045): “Just covering the total is enough. You cannot ask for more. This is what I was referring to when we discussed how these agreements were made before: we would give the total and that was it; then, each one would follow their own valuation criteria.” NAVEC also indicates in its request for exemption from the payment of the fine that starting in 2015, an Excel sheet began to be used in which the companies interested in each tender were indicated by the expressions “yes” and “no.” As the works were awarded, the Excel was updated with information regarding the bidding companies and the companies ultimately awarded. Thus, the last version of the Excel document contained the following information (folios 3,155 to 3,156):</w:t>
        <w:br/>
        <w:t>- Companies designated to be awarded the project, identified with the expression “ok”;</w:t>
        <w:br/>
        <w:t>- Companies that did not reach an agreement regarding a specific tender, usually because there were several companies particularly interested in being awarded a certain contract, and in these cases, the term “free” was indicated;</w:t>
        <w:br/>
        <w:t>- Companies that participated in the tender but were not part of the agreement, identified with a check mark (√);</w:t>
        <w:br/>
        <w:t>- Companies that were ultimately awarded, whether or not they were participants in the agreements, identified with the expression “adj.” The control of the coverage offers was carried out through tables in which the offers were compared. It was indicated in the “Distribution” column for the different tenders which company was assigned to it. If that tender was outside the agreement, it was marked as “free” (folios 7,256 to 7,258).</w:t>
      </w:r>
    </w:p>
    <w:p>
      <w:r>
        <w:t>52. In June 2015:</w:t>
        <w:br/>
        <w:t>- CEPSA requested that the respective offers be redone in its tenders “Valuations groups 2 and 3 EOP,” TAMOIN requested modified price lists from MEISA (“[...] I need the prices for this CEPSA request for the offers you already sent me”). (folios 4,033 and 4,034).</w:t>
        <w:br/>
        <w:t>- Internal emails from NAVEC dated June 8 and 9, 2015, reveal regarding MASA that (folios 6,080 to 6,082): “we have covered them in Portugal (Repsol Química), Bilbao (Petronor, 6 adjusters) and Castellón (Castor Platform). In addition, I have opened the doors for them in Madrid at Parques Reunidos. They have covered us in Grecat and in some small work at Repsol Química.”</w:t>
        <w:br/>
        <w:t>- IMASA covers TMS for the “Silane offer,” linked to the project of “Asbestos Removal of a Sulfoane Unit” (folio 10,741).</w:t>
        <w:br/>
        <w:t>- Coverage occurs between TAMOIN and IMASA for the tender “8100302335 E2015/0147 VARIOUS WORKS IN CONVERSION” (folio 9,331).</w:t>
        <w:br/>
        <w:t>- There are coverage offers between TMS and NAVEC for the project “Requisition RM-R12.06-4201-013 for the Relocation of pumps V-P6 and V-P7 and modification of buried networks” (folios 10,761 to 10,765).</w:t>
        <w:br/>
        <w:t>- In June 2015, there are coverage offers between TAMOIN and TMS for the project “Tender 8100302332 E2015/0146 VARIOUS WORKS IN HDT” of REPSOL (folio 9,328). This tender was awarded to DF OPERACIONES Y MONTAJES, which presented the most advantageous offer (€446,767), followed by HGL (€542,296). Both TMS and TAMOIN submitted offers according to what was agreed (€822,262 TAMOIN and €813,521 TMS) (folio 14,226). In this project, there is a prior analysis of the offer valuation for a non-assigned project in an email dated May 29, 2015, from NAVEC (folios 6040 and 6041): “Attached is a comparative price table. As you will see, there are three columns of prices: P.U. to be offered (total €702K). These are the proposed prices for us to present (we have increased from €659K). P.U.Rev.0 (total €852K). These are the prices we already presented in the first request for offer. P.U. proposed for OTHERS (€772K). These are the prices that need to be sent to Others as if they are ours. (perhaps we should also indicate to them that they should go above €800K, or another figure that you indicate to them). If there are changes, let me know (...).”</w:t>
      </w:r>
    </w:p>
    <w:p>
      <w:r>
        <w:rPr>
          <w:b/>
        </w:rPr>
        <w:t>[Pages 67–69]</w:t>
      </w:r>
    </w:p>
    <w:p>
      <w:r>
        <w:t>To which the response was:</w:t>
        <w:br/>
        <w:t>“(...) Working with Repsol is becoming increasingly complicated. In this offer, we are taking a risk with HGL and DF, and both already have quite a bit of awarded work. We will take the risk... The rest will go above €822k.”</w:t>
      </w:r>
    </w:p>
    <w:p>
      <w:r>
        <w:t>53. An email from NAVEC dated June 4, 2015, states that the price increase strategy was fruitful, although at times they were not the primary awardees (folios 6,047 and 13,932):</w:t>
        <w:br/>
        <w:t>“(...) At Repsol, the only guarantee is the agreements. Although it is true that not all contractors are part of them, it is no less true that all these tenders have gone for review because those in the top positions were, precisely, those who have not negotiated and to whom the client has already awarded a large volume of work. (…) 5. Agreements with competitors are not a total guarantee, especially with companies outside of those agreements. However, nothing is happening that was not anticipated. It was logical that, given the price level set among those who agreed, the first awards would fall to the rest. But the volume of work is such that, sooner or later, the client would have to discard these last ones. For now, hope remains intact.”</w:t>
      </w:r>
    </w:p>
    <w:p>
      <w:r>
        <w:t>54. The relationship with local companies was maintained. In an internal email from NAVEC dated June 10, 2015, it is specified that they cover those local companies in exchange for other "favors" (folio 6,083).</w:t>
      </w:r>
    </w:p>
    <w:p>
      <w:r>
        <w:t>55. In June 2015, a meeting was held in Tarragona attended by the Maintenance Division Director of NAVEC and the General Director of MASA (folio 9,908). The objective was to set minimum prices for the services offered and respect the clients and areas that had been bidding in the past (folio 9,908).</w:t>
      </w:r>
    </w:p>
    <w:p>
      <w:r>
        <w:t>56. In July 2015, the local company LA PUERTOLLANENSE and MEISA contacted regarding a contract for Repsol in Puertollano. LA PUERTOLLANENSE submitted a coverage offer (folios 4,098 to 4,101).</w:t>
      </w:r>
    </w:p>
    <w:p>
      <w:r>
        <w:t>57. They covered among TMS, IMTECH, MEISA, ABANTIA, and the local company, FAYSOL, to submit bids to CEPSA after the client conducted a second round. There was already an agreement in the initial bidding phase (folio 10,793):</w:t>
        <w:br/>
        <w:t>“[…] tomorrow there are 2 auctions for engineering work. The first is at 10:00 rfp_3415, stop connections. We are not going to bid; we are covering and it comes out very low at €127,000 compared to €246,000 offered. The second is at 11:00 T15.12(…). Yes, we are going to bid. If you can talk to Faysol, Imtech, Meisa, Ticsa so they don’t lower it. The starting price (€159,650) is ours, and we can lower it by up to €6,500.”</w:t>
      </w:r>
    </w:p>
    <w:p>
      <w:r>
        <w:t>58. Regarding the project “Química Nalón, Trubia plant,” NAVEC submitted a coverage offer in favor of IMASA. That contract was ultimately awarded by IQNTrubia to IMASA, which bid €38,673.13, while NAVEC's offer was €59,100.00 (folios 6,102 and 17,315).</w:t>
      </w:r>
    </w:p>
    <w:p>
      <w:r>
        <w:t>59. There were contacts between NAVEC and the local company, ACSA, in July 2015, to provide ACSA with a coverage offer in the tender called by the Tarragona Water Consortium for the replacement of valves at the Drinking Water Treatment Station (ETAP) of Reus, in exchange for ACSA commissioning other related work (folios 9,900, 9,919, and 9,920).</w:t>
      </w:r>
    </w:p>
    <w:p>
      <w:r>
        <w:t>60. In August 2015, there were coverage offers between NAVEC and IMASA for the project “E2015/0183 Repair of line 645-12BUT2, at Repsol Petróleo C.l. Cartagena” (folios 221 to 226).</w:t>
      </w:r>
    </w:p>
    <w:p>
      <w:r>
        <w:t>61. In September 2015, NAVEC and ENWESA agreed regarding facilities in Tarragona that ENWESA would provide a coverage offer to NAVEC in the tender for maintenance of dynamic equipment of Repsol Química in exchange for participating with 20% in the UTE that would be formed if NAVEC was awarded the maintenance of static and dynamic equipment of Repsol Química. In return, NAVEC would also make a coverage offer in favor of ENWESA in the tender for dynamic equipment of Repsol Petróleo. Since only NAVEC was awarded the maintenance of dynamic equipment of Repsol Química, the aforementioned UTE was not formed, which was contingent on also being awarded the maintenance of static equipment (folios 9,901, 9,921 to 9,924, 13,825 to 13,832, 13,834 to 13,838).</w:t>
      </w:r>
    </w:p>
    <w:p>
      <w:r>
        <w:t>62. In October 2015, coverage among TMS, MASA, IMTECH, and MEISA in favor of the "local" companies for the CEPSA projects “RFQ 5790 AG6 San Roque” and “RFQ 5589 BLOCK 1. QUÍMICA HUELVA” is recorded (folios 7,323, 10,810, and 10,811). Bcc is used in the emails: “(...) It is for locals, better to decline or cover someone.”</w:t>
      </w:r>
    </w:p>
    <w:p>
      <w:r>
        <w:t>63. On November 16, 2015, a new meeting was held in a hotel in Madrid between MEISA and NAVEC (folio 6,125) in which, as inferred from the text transcribed, it is mentioned that the companies took turns paying the costs of renting the room for the meeting. NAVEC's position for this meeting was not to establish a "fee" or percentage in favor of the non-awarded companies, considering that in the past this measure had not worked and to raise unit and administrative prices to a minimum of €35/h:</w:t>
        <w:br/>
        <w:t>“I just received a call [General Director of Meisa] calling for that meeting around 11h at the Meliá Princesa hotel, we usually rent a meeting room, each time one company pays, and we have already paid, so it’s not our turn this time. When they confirm me, I’ll let you know. As a minimum objective, raise unit and administrative prices. Regarding the areas, if there is an agreement, better; if not, everyone do what they want and that’s it. Let’s see if now they are going to come from outside to order us the contracts, others who have been in Tgn for two days crashing prices and now want order. No commitment from GN, except to raise PU and administration to a minimum of about €35/h. We are in contact, but I think we should see, hear, and if we want, give an opinion, but let’s not trust. And no putting a fee for those who don’t take anything. That was a failure.”</w:t>
      </w:r>
    </w:p>
    <w:p>
      <w:r>
        <w:t>64. In an internal email from NAVEC dated December 11, 2015, it is considered preferable to cover another company rather than decline to submit an offer to a client (folio 6,149):</w:t>
        <w:br/>
        <w:t>“(...) The issue is that Repsol should not be declined; it is preferable to cover another. If not, they take it very badly (...).”</w:t>
      </w:r>
    </w:p>
    <w:p>
      <w:r>
        <w:t>65. A table with references of different offers for CEPSA from October 2015 to June 2016 is recorded, including the awardee, award prices, TMS prices, and a column titled “comments” with observations about the coverages made by MASA, IMTECH, MEISA, NAVEC, and the local company, FAYSOL. It includes the project “rfp 5772” with a delivery date of October 28, 2015, and the project “rfp 7537 Tie-ins Project L2 stop” with a delivery date of January 14, 2016 (folio 741). In the documentation provided by CEPSA regarding the tender “EMB 14976 Project stop L2 CQP,” it is noted that there was no bid for the auction by MEISA, despite having made a more advantageous initial offer (folio 16,687).</w:t>
      </w:r>
    </w:p>
    <w:p>
      <w:r>
        <w:t>66. In 2016, regarding the “Fuel Stop 2016 – REPSOL TARRAGONA,” the same system and the same format of the Excel table used in the 2015 stop were replicated. MEISA, TAMOIN, TMS, IMASA, NAVEC, MASA, and BOLEA participated. In addition to these, in the “Stop of the Repsol facilities in Escombreras Cartagena in the year...</w:t>
      </w:r>
    </w:p>
    <w:p>
      <w:r>
        <w:rPr>
          <w:b/>
        </w:rPr>
        <w:t>[Pages 70–72]</w:t>
      </w:r>
    </w:p>
    <w:p>
      <w:r>
        <w:t>2016" SACYR NERVIÓN (now NERVIÓN INDUSTRIES) and the local companies LA PUERTOLLANENSE and PARCITANK participated (folios 7,326 to 7,328).</w:t>
      </w:r>
    </w:p>
    <w:p>
      <w:r>
        <w:t>67. In 2016, several contacts for specific projects are evidenced: In the REPSOL tender for the modification of the tender "8100307197" dated January 14, 2016, NAVEC confirms that IMASA covers them (folios 287 and 288). NAVEC covers MEISA in the tender "E2016/0009 Metallurgy Lubes Deposits - No: 8100308009 from Cartagena" dated February 5, 2016 (folio 6,154). TMS covers BOLEA on February 22, 2015, in the project "rfq_103 from Cartagena" (folios 10,905 and 10,906). TMS covers MASA in the tender "E2016/0057 Repair and cleaning of exchangers and air coolers of Petronor" dated March 7, 2016 (folios 10,911, 10,912, and 18,376). MEISA covers TAMOIN on April 26, 2016, for a service intended for the client Asfaltos Españoles, S.A. (ASESA) (folios 9,699, 9,700, and 9,707 and 708). In April 2016, due to the request for a quote from Repsol Cartagena for a series of equipment to the same bidders who had previously submitted offers, IMASA becomes concerned, as it runs the risk of being awarded the contract without having the appropriate means. It had submitted a coverage offer with the prices provided by TMS, and the tender would cause problems with DF OPERACIONES Y MONTAJES, which was the awardee. Ultimately, it covers MEISA (folios 7,827 and 7,828).</w:t>
      </w:r>
    </w:p>
    <w:p>
      <w:r>
        <w:t>68. In May 2016, DF OPERACIONES Y MONTAJES contacted IMASA to propose an agreement on the hourly cost to be applied to both direct and indirect labor, discriminating between "locals and expatriates." It also proposes to hold meetings every month and a half to unify criteria in the preparation of offers. This information is sent by IMASA to TMS (folios 11,234 and 11,235). This proposal was concretized in June 2016 in a draft of general criteria to propose to Repsol Cartagena. Future projects that DF OPERACIONES Y MONTAJES sent to IMASA on June 16, 2016, are included, with the intention of providing comments. IMASA forwarded the mentioned email on June 17, 2016, to TMS, MEISA, NAVEC, and TAMOIN, with a copy to DF OPERACIONES Y MONTAJES (folios 6,183 to 6,187, 9,717 to 9,719, and 11,245 to 11,246):</w:t>
      </w:r>
    </w:p>
    <w:p>
      <w:r>
        <w:t>“(...) I do not have everyone's email, could you please forward it? (...) Attached is what was discussed regarding the general criteria to be followed for the economic claim by each of the companies for your comments: (...) * UNPRODUCTIVE HOURS AND LOST DAYS DUE TO STRIKE: Direct hours lost will be claimed, valued at the administrative price contemplated in the contract, applying a coefficient between 25% and 35% to absorb indirect labor, and another between 3% and 7% as structural costs. We will maintain that the administrative price of the contract includes only the cost of the worker and minor tools, never consumables or special tools. * STOP PREMIUM: It is agreed to increase what is contemplated in the signed agreement by 40% to absorb social costs and the rest of the burdens borne by the company. * FUTURE PROJECTS: For future projects, a minimum administrative price of approximately €33/hour is established for maintenance work and around €39/hour for stops, increased by 25% for overtime and 40% for night and holiday work. This price includes only the worker and minor tools, excluding consumables and special tools. * It is proposed to hold meetings approximately every month and a half to unify criteria in the preparation of the different offers.”</w:t>
      </w:r>
    </w:p>
    <w:p>
      <w:r>
        <w:t>69. In September 2016, TMS exchanged prices with MEISA, IMTECH, and MASA in the "Project R09.18 Bender to Merox Conversion" (folios 11,256 and 11,257).</w:t>
      </w:r>
    </w:p>
    <w:p>
      <w:r>
        <w:t>70. MASA covers TMS in the project "T15.30. "Increase of jet rundown capacity in fuels 1" in R.L.R. (folios 11,258 and 11,259). The email is sent in blind copy.</w:t>
      </w:r>
    </w:p>
    <w:p>
      <w:r>
        <w:t>71. In December 2016, an internal email from NAVEC references a non-aggression pact with MASA following a request for a quote from a client (folios 3,213 and 3,214). There is a price list from December 2016 for the tender "E2016/0297 METALLURGICAL WORKS ADI -2297" that contains references to the minimum amount that MEISA should offer (folio 8,297).</w:t>
      </w:r>
    </w:p>
    <w:p>
      <w:r>
        <w:t>72. There is an email dated January 1, 2017, between NAVEC and IMASA, attaching an Excel table related to the prices and other conditions of the works for the REPSOL facilities in Cartagena (folios 7,881 to 7,883):</w:t>
      </w:r>
    </w:p>
    <w:p>
      <w:r>
        <w:t>“[IMASA Executive] please look at some things I raise in this email with the prices. The reason is that this tender, along with the other two for equipment, must have a coherence of criteria in the prices because otherwise, we will err. I put three criteria: · Red: the price decreases compared to what you have given me. · Blue: the price increases compared to what you have given me. · Yellow: I have put the price that comes out for us and there is a big difference with yours. There are two prices but they need to be looked at. In fact, if you remove these two items, the total of PA is squared. · No color: we take the prices you pass us. Also, look at the unit and auxiliary prices. In the first, we are lower than you and if we go up to what you indicate, we will have to give explanations regarding what we always present; on the contrary, in the second, we are higher.”</w:t>
      </w:r>
    </w:p>
    <w:p>
      <w:r>
        <w:t>73. It is evidenced in January 2017: - an agreement for the distribution of work on "tanks" between MEISA, MASA, and TMS (folio 11,356). - an agreement for the distribution between HGL, TMS, and MASA regarding the contract "Exchangers area C" (folios 11,358 and 11,359) - an agreement for the distribution between MEISA and TMS for the projects "tanks YT120" and "2010159885 RT spheres F-6517, Y-T-700" (folios 11,385 to 11,387).</w:t>
      </w:r>
    </w:p>
    <w:p>
      <w:r>
        <w:t>74. On January 20, 2017, another meeting was held in a hotel in Madrid with the following attendees (folios 1,151 and 1,152):</w:t>
      </w:r>
    </w:p>
    <w:p>
      <w:r>
        <w:t>Table 30: Seventeenth meeting</w:t>
        <w:br/>
        <w:t>Company</w:t>
        <w:br/>
        <w:t>IMASA</w:t>
        <w:br/>
        <w:t>MEISA</w:t>
        <w:br/>
        <w:t>NAVEC</w:t>
        <w:br/>
        <w:t>SACYR NERVIÓN</w:t>
        <w:br/>
        <w:t>TAMOIN</w:t>
      </w:r>
    </w:p>
    <w:p>
      <w:r>
        <w:t>Similarly, in March: - A coverage between MEISA and NAVEC for an auction for the CEPSA project called “POF-14GB-02A-4201-010 - ISOMAX TO MHC CONVERSION PROJECT - CEPSA GIBRALTAR SAN ROQUE - MECHANICAL INSTALLATION 2018” (folios 4530 to 4532). - A coverage between MEISA and TAMOIN for the services offered in the nuclear industry, by IBERDROLA for its Cofrentes plant. TAMOIN was awarded after MEISA withdrew in the second round (folios 9780 to 9782).</w:t>
      </w:r>
    </w:p>
    <w:p>
      <w:r>
        <w:rPr>
          <w:b/>
        </w:rPr>
        <w:t>[Pages 73–75]</w:t>
      </w:r>
    </w:p>
    <w:p>
      <w:r>
        <w:t>- A coverage among TMS, MASA, MEISA, and IMTECH in March 2017 for the works of "INSTALLATION OF PREHEATER PPH 3/4/5/7 AND PPH6" for the client AITESA, which in turn provided "turnkey" services to CEPSA. In the Excel, TMS indicated that "MASA leads." AITESA has confirmed that MASA bid €406,064.67, TMS €434,818.22, and MEISA €459,000. AITESA requested an improvement in the offer in a second round, and MASA again offered a better price, resulting in an award of €399,000 (folios 11,461 and 17,367).</w:t>
        <w:br/>
        <w:t>- An exchange of the prices to be offered among TMS, MASA, and MEISA regarding a project bid by FERTIBERIA (folio 11,461).</w:t>
      </w:r>
    </w:p>
    <w:p>
      <w:r>
        <w:t>75. Due to the tender for the maintenance of the CLH tanks called in April 2017, the distribution was made based on the 2014 tender. The General Director of MILLECASA sent an email on May 4, 2017, to IMASA with a copy to the General Industrial Director of IMASA informing that the situation in 2014 "should be reviewed." The reason is that CLH had divided the previously four CPMs into 10 zones, as well as their corresponding airport areas and pumping stations, for this 2017 tender (folios 4,748 to 4,750, 7,894 and 7,895):</w:t>
      </w:r>
    </w:p>
    <w:p>
      <w:r>
        <w:t>In May 2017, the last accredited meeting was held (folio 7,898).</w:t>
      </w:r>
    </w:p>
    <w:p>
      <w:r>
        <w:t>Table 31: Eighteenth Meeting</w:t>
        <w:br/>
        <w:t>Company Attendees</w:t>
        <w:br/>
        <w:t>BARBADUN</w:t>
        <w:br/>
        <w:t>BOLEA Director of Installations</w:t>
        <w:br/>
        <w:t>IMASA General Industrial Director</w:t>
        <w:br/>
        <w:t>MEISA General Director</w:t>
        <w:br/>
        <w:t>MILLECASA General Director</w:t>
        <w:br/>
        <w:t>PREMONOR</w:t>
        <w:br/>
        <w:t>TMS General Director</w:t>
      </w:r>
    </w:p>
    <w:p>
      <w:r>
        <w:t>The Technical Conditions Document of CLH established that no more than three zones can be assigned per company. The meeting focused on the distribution of these zones (folio 4,751).</w:t>
      </w:r>
    </w:p>
    <w:p>
      <w:r>
        <w:t>Since several participants in that meeting had to leave before it ended, on May 12, 2017, the General Director of MILLECASA sent an email (reproduced) to the General Director of MEISA, the General Director of TMS, the Director of Installations of BOLEA, the General Industrial Director of IMASA, and PREMONOR, indicating that BARBADUN should also be informed, in which he stated that there was still no agreement regarding the distribution of the zones and explained what the situation was at that moment, taking into account the previous rounds of preferences.</w:t>
      </w:r>
    </w:p>
    <w:p>
      <w:r>
        <w:t>He contemplated several scenarios and evidenced the participation in the distribution of TMS, MILLECASA, MEISA, BOLEA, PREMONOR, IMASA, BARBADUN, ATRIAN, HC, and SACYR NERVIÓN (folio 7,898):</w:t>
      </w:r>
    </w:p>
    <w:p>
      <w:r>
        <w:t>"Dear friends,</w:t>
      </w:r>
    </w:p>
    <w:p>
      <w:r>
        <w:t>([General Industrial Director of IMASA], please forward this email to Barbadun because I do not have any email. Thank you)</w:t>
      </w:r>
    </w:p>
    <w:p>
      <w:r>
        <w:t>As some of you had to leave before the meeting ended, I would like to inform you that no agreement has yet been reached regarding the possible distribution of the zones. In the previous rounds of preferences, the same were raised in such a way that:</w:t>
      </w:r>
    </w:p>
    <w:p>
      <w:r>
        <w:t>Trying not to harm anyone and in order to allow new companies to enter, and taking into account the maximum priorities of each one, alternatives are being considered:</w:t>
      </w:r>
    </w:p>
    <w:p>
      <w:r>
        <w:t>1. A first situation that was posed as a possible scenario would be:</w:t>
        <w:br/>
        <w:t>This first option is unacceptable for Millecasa as it reduces approximately one third of the current business of this company (and that the Balearic Islands have always been considered a complement to zone 3), while some companies remain the same and the rest obtain improvements, some of them substantial.</w:t>
      </w:r>
    </w:p>
    <w:p>
      <w:r>
        <w:t>2. Given this situation, Millecasa proposes a second option that could improve upon the previous one:</w:t>
        <w:br/>
        <w:t>Or a similar one, if MEISA might be interested, which could be:</w:t>
      </w:r>
    </w:p>
    <w:p>
      <w:r>
        <w:rPr>
          <w:b/>
        </w:rPr>
        <w:t>[Pages 76–78]</w:t>
      </w:r>
    </w:p>
    <w:p>
      <w:r>
        <w:t>I understand that right now, the focus of the conflict is on Millecasa and Meisa (and we are going to try to resolve it), although I propose that you contribute - if you think of - any other option that may be more consensual and on which we all have a benefit. Please, if there is any error in the tables, indicate it immediately so that we all have a correct view of the issue. In the meantime, it would be good to request a postponement to be able to reach a consensus on the solution (...).</w:t>
      </w:r>
    </w:p>
    <w:p>
      <w:r>
        <w:t>In light of these scenarios, the companies make different proposals, taking into account the areas chosen by TMS, BOLEA, MEISA, PREMONOR, IMASA, MILLECASA, and BARBADUN (folio 787). MILLECASA proposes on May 18, 2017, to IMASA, BOLEA, MEISA, TMS, PREMONOR, and BARBADUN a new distribution framework of areas where the companies will cover the "winner" with a minimum of 5% to prevent CLH from making reassignment and leave area 1 (Madrid) open for each company to offer the prices they wish, although it is noted that “(...) it is very likely that Hispánica will be the company that offers the most competitive bid” (folios 4,787, 4,788, 11,411, and 11,412):</w:t>
      </w:r>
    </w:p>
    <w:p>
      <w:r>
        <w:t>“Good morning,</w:t>
      </w:r>
    </w:p>
    <w:p>
      <w:r>
        <w:t>Finally, and after several conversations, the following allocation framework of areas is proposed:</w:t>
      </w:r>
    </w:p>
    <w:p>
      <w:r>
        <w:t xml:space="preserve">ZONE MECHANICAL TANKS </w:t>
        <w:br/>
        <w:t xml:space="preserve">1 MEC BOLEA FREE </w:t>
        <w:br/>
        <w:t xml:space="preserve">SACYR </w:t>
        <w:br/>
        <w:t xml:space="preserve">2 MILLECASA </w:t>
        <w:br/>
        <w:t xml:space="preserve">NERVIÓN </w:t>
        <w:br/>
        <w:t xml:space="preserve">3 MILLECASA MILLECASA </w:t>
        <w:br/>
        <w:t xml:space="preserve">4 ATRIAN MEISA </w:t>
        <w:br/>
        <w:t xml:space="preserve">5 MEC BOLEA MEC BOLEA </w:t>
        <w:br/>
        <w:t xml:space="preserve">6 MEISA MEISA </w:t>
        <w:br/>
        <w:t xml:space="preserve">7 TMS TMS </w:t>
        <w:br/>
        <w:t xml:space="preserve">8 PREMONOR PREMONOR </w:t>
        <w:br/>
        <w:t xml:space="preserve">9 IMASA IMASA </w:t>
        <w:br/>
        <w:t>10 BARBADUN IMASA</w:t>
      </w:r>
    </w:p>
    <w:p>
      <w:r>
        <w:t>The main difference with the scenarios handled until today is that in area 1 (Madrid), a free situation is proposed, where each company will offer the prices they want, although it is very likely that Hispánica will be the company that offers the most competitive bid.</w:t>
      </w:r>
    </w:p>
    <w:p>
      <w:r>
        <w:t>We should start sending between today and tomorrow to [Head of Maintenance and Assembly Project of IMASA] the price lists for each of the areas assigned to each company so that the base prices (those of the "winners") are in line with the rest (since all the price lists are identical in units), with the difference of the Balearic Islands where current prices are approximately 15% higher than the mainland.</w:t>
      </w:r>
    </w:p>
    <w:p>
      <w:r>
        <w:t>Based on the base prices for each area, each company should cover the "winner" with a percentage that should be at least 5% to prevent CLH from initially reassessing the areas. However, we should be clear that it may be the case that CLH also wishes to reassign some area as it has done on some previous occasions.”</w:t>
      </w:r>
    </w:p>
    <w:p>
      <w:r>
        <w:t>After this email, there are exchanges of prices through emails on May 23 and 24, 2017, between BOLEA, IMASA, MILLECASA, TMS, BARBADUN, PREMONOR, MEISA, and SACYR NERVIÓN. The local company, ATRIAN, also participates in the distribution. They differentiate between mechanical maintenance of storage facilities 2017 and tank maintenance. They attach a table with the prices that are updated as the companies provide them (folios 7,904, 7,906, and 7,909 to 7,918):</w:t>
      </w:r>
    </w:p>
    <w:p>
      <w:r>
        <w:t>“(...) I attach the updated comparative price tables. The prices for Mechanical Maintenance of Meisa and Atrian are missing.”</w:t>
      </w:r>
    </w:p>
    <w:p>
      <w:r>
        <w:t>Some of the companies pointed out the risks that could arise from an adverse reaction from the client (CLH). On May 24, 2017, BOLEA sent an email to the General Director of MILLECASA, the General Industrial Director of IMASA, SACYR NERVIÓN, the General Director of TMS, BARBADUN, PREMONOR, and MEISA, with the subject “RE: Price Comparison Mtos 2017” (folios 7,912 and 7,913):</w:t>
      </w:r>
    </w:p>
    <w:p>
      <w:r>
        <w:t>“(...) Analyzing the prices we have on average, we propose that the average price per tank be in the range of 275,000-305,000 euros. We do not find it credible that Eastern and Western Andalusia have a difference of almost 50,000 euros, for example..., as well as other cases that are evident like Gijón and Coruña…. For the islands, a 15% increase was discussed, not a 25%.</w:t>
      </w:r>
    </w:p>
    <w:p>
      <w:r>
        <w:t>It could be the case that CLH takes action and sees the panorama.</w:t>
      </w:r>
    </w:p>
    <w:p>
      <w:r>
        <w:t>Regarding the maintenance price list that we believe is more on track, we propose the range between 340,000-390,000 euros… within the same reasoning as above.</w:t>
      </w:r>
    </w:p>
    <w:p>
      <w:r>
        <w:t>From our point of view, if the ranges are not aligned and within an order of magnitude concerning current prices, all this negotiation will be worthless (...).”</w:t>
      </w:r>
    </w:p>
    <w:p>
      <w:r>
        <w:t>In response to what BOLEA indicated, the General Director of MILLECASA expressed his agreement that same day (folio 7,912):</w:t>
      </w:r>
    </w:p>
    <w:p>
      <w:r>
        <w:t>“(...) Totally agree, both in the approach and in the amounts (perhaps in tanks the range could be extended upwards to 315,000). It is urgent that we make this decision to close the price lists already (...).”</w:t>
      </w:r>
    </w:p>
    <w:p>
      <w:r>
        <w:t>BOLEA reiterated the aforementioned position on May 24, 2017 (folio 11,431):</w:t>
      </w:r>
    </w:p>
    <w:p>
      <w:r>
        <w:t>“(...) Raising prices in some areas may cause CLH to decide to apply prices from the previous contract and distribute them to its best economic interest, which would render the increases made discarded. I understand that CLH in its new line will not accept price increases of the level that some apply and that have no justification whatsoever, especially in its line of reducing costs by bringing in new suppliers.</w:t>
      </w:r>
    </w:p>
    <w:p>
      <w:r>
        <w:t>WE SHOULD RECONSIDER THESE PRICES BEFORE WE HAVE TO REGRET IT (...).”</w:t>
      </w:r>
    </w:p>
    <w:p>
      <w:r>
        <w:t>Finally, on the same day, May 24, 2017, IMASA sent another email to SACYR NERVIÓN, the General Director of MILLECASA, the General Director of TMS, BOLEA, BARBADUN, PREMONOR, the General Industrial Director of IMASA, and the General Director of MEISA in which it attached “final table with the prices of the winners to be covered from 5%.”</w:t>
      </w:r>
    </w:p>
    <w:p>
      <w:r>
        <w:t>In the tab titled “PRICE TABLES BY AREA,” there is a table titled “MTO. MECHANICAL STORAGE FACILITIES 2017” in which ten areas are differentiated. BARBADUN is assigned area 10, IMASA area 9, MILLECASA areas 2 and 3, PREMONOR area 8, TMS area 7, ATRIAN area 4, MEISA area 6, and BOLEA areas 1 and 5. In another table titled “TANK MAINTENANCE 2017,” ten areas are differentiated, with IMASA having areas 9 and 10, MILLECASA area 3, PREMONOR area 8, TMS area 7, MEISA areas 4 and 6, and BOLEA area 1.</w:t>
      </w:r>
    </w:p>
    <w:p>
      <w:r>
        <w:rPr>
          <w:b/>
        </w:rPr>
        <w:t>[Pages 79–81]</w:t>
      </w:r>
    </w:p>
    <w:p>
      <w:r>
        <w:t>zone 5 and for SACYR NERVIÓN zone 2. In this second table, zone 1 remains free (folios 7,915 to 7,918, 11,435 and 11,438)57.</w:t>
      </w:r>
    </w:p>
    <w:p>
      <w:r>
        <w:t>IV. ANALYSIS OF THE AFFECTED MARKET</w:t>
        <w:br/>
        <w:t>The conduct subject to this resolution takes place in the sector of industrial assembly and maintenance services, particularly in the petrochemical and energy sectors.</w:t>
      </w:r>
    </w:p>
    <w:p>
      <w:r>
        <w:t>1. Regulatory Framework</w:t>
        <w:br/>
        <w:t xml:space="preserve">There is extensive regulation regarding the assembly and maintenance of industrial facilities, often affected by supranational regulations (European directives and regulations) and differentiated in relation to the equipment or facility involved. </w:t>
        <w:br/>
        <w:t xml:space="preserve">At the national level, the Industry Law outlines the general framework for the assembly and maintenance sector of industrial facilities and establishes the general criteria regarding quality and safety in industrial installations58. This regulation was amended by Law 25/2009, of December 22, which modified various laws and adapted the regulations concerning safety and industrial quality related to services in the area of installation and maintenance of equipment, promoting the reduction of administrative burdens and disproportionate obstacles and encouraging the simplification of procedures. </w:t>
        <w:br/>
        <w:t xml:space="preserve">Law 21/1992 establishes the obligation for companies in the sector to have maintenance contracts for the facilities with authorized companies in certain cases and declares the failure to comply with this obligation as a serious infringement (Article 31.2.d). The petrochemical and energy subsector has additional safety requirements for assembly and maintenance, including the obligation to subject installations to periodic review and/or inspection and to carry out prolonged and periodic shutdowns to perform planned work. In both cases, services are outsourced to specialized assembly and maintenance companies to carry out such work. </w:t>
        <w:br/>
        <w:t>In this context, given the increasing safety regulations and the technical complexity of installations in the energy and petrochemical sectors, a deep technical specialization is necessary for the companies providing assembly and maintenance services, which must also have quality management, environmental, and occupational health and safety certifications.</w:t>
      </w:r>
    </w:p>
    <w:p>
      <w:r>
        <w:t>57 The table is reproduced in paragraph 342 of the PCH.</w:t>
        <w:br/>
        <w:t>58 Law 21/1992, of July 16, on Industry.</w:t>
      </w:r>
    </w:p>
    <w:p>
      <w:r>
        <w:t>2. Product Market</w:t>
        <w:br/>
        <w:t xml:space="preserve">The conduct is verified in the market for industrial assembly and maintenance services, mainly in the petrochemical and energy sectors. It is relevant to differentiate between assembly and maintenance, although, from the supply perspective, there is a tendency to offer both services in an integrated manner. </w:t>
        <w:br/>
        <w:t xml:space="preserve">Industrial assembly encompasses the process by which each piece is placed in its final position within a structure. The pieces may be of the same nature to assemble a piece of equipment or of different natures when it comes to joining two or more pieces of equipment, and there may even be pieces made of different materials. Industrial assembly usually takes place under complex conditions, either due to weather conditions or the complications of connecting the new structure with an existing one, or due to restricted execution deadlines or the high investment costs involved and the elevated safety requirements for the contracted workers. Assembly work may include the design of the installation to be assembled and/or the manufacturing of the elements that make up the installation. </w:t>
        <w:br/>
        <w:t xml:space="preserve">Industrial maintenance, on the other hand, can be corrective, preventive, or predictive, depending on the objectives pursued. Corrective maintenance work is aimed at correcting failures that occur in machines or installations and is usually emergency work. Proximity to the industrial plant is an important aspect, so a significant percentage is carried out by local companies or by national companies with nearby branches. In any case, due to the impacts and costs derived from breakdowns, companies in the sector emphasize preventive maintenance, whether periodic (carried out at intervals of around 6 to 12 months), scheduled (performed at fixed intervals and consisting of scheduled operations to make changes to equipment or machines), improvement (for the adaptation or improvement of installations to optimize production processes), and routine (usually suggested by manuals). Predictive maintenance, on the other hand, consists of anticipating failures or breakdowns and involves the use of cutting-edge, high-cost technologies. A significant part of the R&amp;D activities carried out by assembly and maintenance companies is conducted in this area. </w:t>
        <w:br/>
        <w:t>Within industrial maintenance, depending on the specific technical specifications, a distinction is made between mechanical assembly and maintenance (sometimes referred to as metallurgical) and electrical and instrumentation, linked to the use of various types of analog and digital sensors and transducers applied to various types of automation and industrial control systems. Within large industrial plants (nuclear, chemical, and petrochemical), a distinction is made between the assembly and maintenance of dynamic and static equipment.</w:t>
      </w:r>
    </w:p>
    <w:p>
      <w:r>
        <w:t>A. Description of the Market from the Demand Perspective</w:t>
        <w:br/>
        <w:t>a. The Main Operators</w:t>
        <w:br/>
        <w:t xml:space="preserve">From the demand perspective, the type of industrial assembly and maintenance service, especially in the petrochemical and energy sectors, is determined by the client. </w:t>
        <w:br/>
        <w:t xml:space="preserve">Industrial services (energy generation, Oil&amp;Gas, and other industrial installations) represent 62% of the sector, with a total of €11,904 million; infrastructure services (transport and distribution of energy, gas, water, railways, roads, telecommunications, etc.) account for 33.8%, with a total of €6,336 million, and technical services for public building represent 4.2%, with a total of €960 million59. Specifically, petrochemical plants are involved in the treatment and transformation of crude oil and natural gas (Oil&amp;Gas), which, subjected to specific physical and chemical processes, allow for the production of a wide range of derived products, mainly liquid fuels, lubricating oils, and intermediate products as raw materials for other chemical or petrochemical industries, including refineries, storage and transportation terminals for petroleum and natural gas derivatives (Oil&amp;Gas), and facilities of the derived petrochemical industry (production of plastic polymers, resins, lubricants, asphalts, synthetic fibers, among others). </w:t>
        <w:br/>
        <w:t xml:space="preserve">In the petrochemical sector, the services provided by industrial assembly and maintenance companies include the construction, remodeling, repair, and maintenance of production and process units, including storage facilities, distribution lines, pumping, loading and unloading of crude oil, gasoline, etc. Additionally, refineries and petrochemical complexes have various auxiliary and support facilities, such as cogeneration plants, storage parks, loading docks, wastewater treatment plants, and maritime terminals, all of which are part of the segment served by industrial assembly and maintenance companies in the petrochemical sector. </w:t>
        <w:br/>
        <w:t xml:space="preserve">The main clients in the sector, REPSOL, CLH, and CEPSA, demand the assembly and maintenance of their industrial complexes. </w:t>
        <w:br/>
        <w:t>It is relevant to note that the location of the facilities largely determines the geographical scope of action of the industrial assembly and maintenance companies involved in the proceedings. In this regard, although it is not common to include territoriality criteria in the evaluation of bids in tenders, in the initial selection of suppliers, the invitation to local companies close to the industrial complexes is usually considered, depending on the type and size of the work and/or its urgency.</w:t>
      </w:r>
    </w:p>
    <w:p>
      <w:r>
        <w:t>59 ADEMI Report of November 8, 2017, provided by MAESSA (folios 3488 to 3509).</w:t>
      </w:r>
    </w:p>
    <w:p>
      <w:r>
        <w:rPr>
          <w:b/>
        </w:rPr>
        <w:t>[Pages 82–84]</w:t>
      </w:r>
    </w:p>
    <w:p>
      <w:r>
        <w:t>Therefore, it is relevant to emphasize that, for example, REPSOL has refining plants and chemical complexes in Biscay (Muskiz-Petronor), Cartagena, A Coruña, Puertollano, and Tarragona. Additionally, connected to the previous ones, REPSOL has an Industrial Chemical complex located in Sines (Portugal). Such refineries are interconnected and operate as a single plant. CEPSA's refineries are located in Huelva (La Rábida-Palos de la Frontera) and Cádiz (San Roque and Algeciras)60. CLH has 40 storage facilities distributed across various points in the mainland, 28 aviation facilities, and 8 refineries, in addition to port facilities61. The electricity generation sector, for its part, encompasses the industrial assembly and maintenance services provided to thermal power plants, both conventional and combined cycle, hydraulic and nuclear plants, and solar thermal plants. The main clients in the sector at the national level are companies such as IBERDROLA, UNIÓN FENOSA, ENAGÁS, or ENDESA for their electricity production plants, thermal power plants (conventional or combined cycle), hydraulic plants, and even renewable energy sources. Just as with the clients in the petrochemical sector, the location of nuclear power generation facilities in Spain is of certain relevance. In this regard, there are five operational plants in Almaraz (Cáceres), Trillo (Guadalajara), and Cofrentes (Valencia), all managed by IBERDROLA GENERACIÓN, S.A; Ascó and Vandellós II (Tarragona), both managed by ENDESA GENERACIÓN, S.A., and the plant, in a state of cessation of operation, of Santa María de Garoña (Burgos)62. The conduct subject to this resolution also affects industrial assembly and maintenance services in other sectors, such as engineering and industrial and naval construction, steel, water supply, and the chemical sector in general. Companies such as CELSA, ACERINOX, or DOW CHEMICAL are included in these sectors. In fact, NAVEC in its exemption request identifies as main affected clients the aforementioned DOW CHEMICAL, Tarragona Port Services, CELSA, REPSOL, the Tarragona Water Consortium, CEPSA, ACERINOX, or PETRONOR. This information has been corroborated during the processing of the file and also affects other clients such as CLH, IBERDROLA, IQNTrubia, or AITESA63.</w:t>
      </w:r>
    </w:p>
    <w:p>
      <w:r>
        <w:t>b. Contracting mechanisms. Private tenders</w:t>
      </w:r>
    </w:p>
    <w:p>
      <w:r>
        <w:t>The industrial assembly and maintenance demanded by this sector require adherence to complex and specific standards regarding both industrial safety and quality as well as occupational and environmental safety requirements. Therefore, especially in relation to petrochemical and energy plants, the work is predominantly awarded through private tender mechanisms. In this context and in order to minimize risks and ensure compliance with regulations, the requesting companies conduct qualification examinations (homologation) for industrial assembly and maintenance companies, which, once passed, qualify them as suppliers of certain services for a predetermined period, until the renewal, if applicable, of this homologation. This practice cannot be considered as creating an unjustified barrier to entry, given the needs of the sector and in light of the number of approved suppliers, including certain local companies. Tendering companies have databases of qualified suppliers that usually integrate the management of the tenders themselves. Typically, in tenders, requests for offers are made electronically inviting some qualified companies to participate in a specific contract. It is common for certain large-scale jobs to have a second round of offers with all admitted bidders who meet the tender requirements or with a selection of those who have submitted the best offers. The most common systems for carrying out this second round are either the electronic auction, the request for successive offers selecting the most favorable in each round, or direct negotiation with previously accepted suppliers.</w:t>
      </w:r>
    </w:p>
    <w:p>
      <w:r>
        <w:t>In the case of larger clients, it is common for their contracting management procedures to stipulate that for contracts exceeding certain amounts, a minimum of five offers from companies in the required specialty will be requested, whenever possible, and that the managing unit of the contract must justify the circumstance that it is not possible, in a specific case, to have five offers64. On the other hand, when it is necessary to stop an industrial plant, it is often necessary to hire many companies to work simultaneously, so it is common for clients to organize planning meetings for the shutdown with all the contractors awarded the various jobs, in order to initiate coordination, present the milestone and activity plan to the contracting companies, address the most important aspects related to logistics and safety, and introduce the shutdown managers. As a general rule, the main activity of the contract is not subject to subcontracting, but auxiliary activities may be subcontracted. In that case, it is common for subcontracting to have to be notified and authorized by the client company of the work65. Requests for offers sent by clients to service providers for industrial assembly and maintenance are often made through email invitations, and they usually attach price forms (price lists) to be completed by each potential bidder. The price lists contain indications of the items into which an assembly and/or maintenance job is broken down. They are documents that outline the purchasing conditions for the acquisition of materials or services over a period of time, defining prices, delivery times, and discounts to be applied based on what is contracted. They include columns to be filled out by bidders with the offered prices. They can be requested either by unit prices or by the so-called administrative prices. In administrative prices, services are valued by hourly rates by specialties and labor categories. Unit prices identify prices per activity for the actual units of work executed (physical or temporary). Ordinarily, industrial assembly and maintenance services are valued by applying pre-established prices to certain defined jobs, but as a general rule, the lists of unit prices are complemented with an administrative pricing tariff because it is difficult to...</w:t>
      </w:r>
    </w:p>
    <w:p>
      <w:r>
        <w:rPr>
          <w:b/>
        </w:rPr>
        <w:t>[Pages 85–87]</w:t>
      </w:r>
    </w:p>
    <w:p>
      <w:r>
        <w:t>predetermine a priori the value of certain works (for example, the resolution of certain breakdowns).</w:t>
      </w:r>
    </w:p>
    <w:p>
      <w:r>
        <w:t>B. Description of the market from the supply perspective</w:t>
      </w:r>
    </w:p>
    <w:p>
      <w:r>
        <w:t>From the supply perspective, there is a trend to offer the assembly and maintenance of installations in an integrated manner, including a wide range of services, such as engineering and design, manufacturing, assembly and adjustment of mechanical, electrical, instrumentation, and control installations, up to the dismantling of industrial plants, turnkey assembly projects, automation, control, and computerization of industrial processes, comprehensive maintenance, or infrastructure management.</w:t>
      </w:r>
    </w:p>
    <w:p>
      <w:r>
        <w:t>There are various precedents that indicate the complementarity of industrial installation assembly activities with the construction sector and mechanical and electrical services, making it difficult to find disaggregated economic data for the sector66.</w:t>
      </w:r>
    </w:p>
    <w:p>
      <w:r>
        <w:t>However, according to the latest available information, in accordance with the MMI Report (Assemblies, Maintenance, and Industrial Services) of 2017 and corroborated by information provided by some of the companies involved, the sector invoiced €19.2 billion in 2016, of which 34% corresponded to the national market and the remaining 66% to the international market. The invoicing of the national market stabilized around €6.5 billion in 2016, a figure similar to that of 2015, after years of contraction67. On the other hand, the ADEMI report of 2017, which provides data related to 2016, indicates that the industrial assembly and maintenance sector represented 1.9% of GDP, with a truly significant weight in the Spanish economy, with revenues amounting to €20.77 billion68.</w:t>
      </w:r>
    </w:p>
    <w:p>
      <w:r>
        <w:t>66 COMPETITION DEFENSE SERVICE, Expte. N-05001 UDRA INDUSTRIAL/DURO FELGUERA, 2005, report accessible at https://www.cnmc.es/expedientes/n05001. Expte. N-06037 3i/GAMESA, 2006 which determines a general market for engineering, installation, and assembly services. Already in 2015, in Expte. C/0704/15 SPRINGWATER/IMTECH, the CNMC refers to the market for the provision of assembly, installation, and maintenance services, indicating possible segments (industrial, energy and building, transport, and environment) Report and Resolution of the CNMC Council: https://www.cnmc.es/expedientes/c070415.</w:t>
      </w:r>
    </w:p>
    <w:p>
      <w:r>
        <w:t>67 MMI REPORT 2016, of 2017, provided by TAMOIN in response to the information request (folios 2,364 to 2,378) and information provided by GLOBAL DOMINION in response to the information request made (folio 12,595).</w:t>
      </w:r>
    </w:p>
    <w:p>
      <w:r>
        <w:t>68 ADEMI is an association of engineering, assembly, maintenance, and industrial services companies present in different subsectors such as electrical distribution, gas, telecommunications, transport (railway and airport), industrial installations, environmental applications (water supply and sanitation networks, drinking water treatment and purification plants), electromechanical installations (hospitals, large surfaces, public lighting), currently composed of 40 companies, representing 85% of the total sector.</w:t>
      </w:r>
    </w:p>
    <w:p>
      <w:r>
        <w:t>The national market in 2016 accounted for 28% of the total invoicing of the sector69. Below is a chart with the broken down figures.</w:t>
      </w:r>
    </w:p>
    <w:p>
      <w:r>
        <w:t>INDUSTRIAL ASSEMBLY AND MAINTENANCE</w:t>
        <w:br/>
        <w:t>Invoicing 2016 in Spain</w:t>
        <w:br/>
        <w:t>€5,815,600,000</w:t>
        <w:br/>
        <w:t>ASSEMBLY MAINTENANCE ENGINEERING</w:t>
        <w:br/>
        <w:t>72.9% 19.7% 7.4%</w:t>
        <w:br/>
        <w:t>€4,239,572,400 €1,145,673,200 €430,354,400</w:t>
      </w:r>
    </w:p>
    <w:p>
      <w:r>
        <w:t>These macroeconomic data of the sector have occurred thanks to the strong external establishment of large client companies, fundamentally in the energy, petrochemical, and telecommunications sectors, such as REPSOL, CEPSA, TELEFÓNICA, ENDESA, IBERDROLA, UNIÓN FENOSA, or ENSA, which allow service providers to carry out international expansion processes, following their clients.</w:t>
      </w:r>
    </w:p>
    <w:p>
      <w:r>
        <w:t>There are five groups of companies that concentrate practically 80% of the invoicing in the market70. Around 20% is served by medium or small-sized companies and local scope. However, in recent years, there is a clear trend towards consolidation among small-sized and local companies, with concentration operations among themselves and acquisition of assets from companies involved in bankruptcy71.</w:t>
      </w:r>
    </w:p>
    <w:p>
      <w:r>
        <w:t>The continuous need for greater specialization requires increasingly qualified and specialized personnel, who generally provide services both in relation to assembly (projects) and in the maintenance of installations. In this regard, with the exception of FAYSOL and PARCITANK, which declare that they are dedicated solely to manufacturing and assembly activities, the other companies are engaged in both sectors of activity72.</w:t>
      </w:r>
    </w:p>
    <w:p>
      <w:r>
        <w:t>3. Geographical market</w:t>
      </w:r>
    </w:p>
    <w:p>
      <w:r>
        <w:t>The Commission's Communication regarding the definition of the relevant market for the purposes of European Union competition law defines the relevant geographical market as the area in which the affected companies carry out activities of supplying products and providing the referenced services, where the competitive conditions are sufficiently homogeneous and can be distinguished from other nearby geographical areas due, in particular, to the fact that the prevailing competitive conditions are significantly different from those73. This has also been indicated by the case law of the CJEU, which has defined the geographical market as74:</w:t>
      </w:r>
    </w:p>
    <w:p>
      <w:r>
        <w:t>"(…) the geographical area where the product in question is marketed and where the competitive conditions are sufficiently homogeneous to allow for the assessment of the impact of the economic power of a particular company."</w:t>
      </w:r>
    </w:p>
    <w:p>
      <w:r>
        <w:t>Considering the analyzed conduct and the geographical dispersion of the affected contracts, the geographical market encompasses the entire national territory, having been expressly indicated in relation to the geographical dimension of the market for installation, assembly, and maintenance services, that75:</w:t>
      </w:r>
    </w:p>
    <w:p>
      <w:r>
        <w:t>“(...) the relevant product market is of national dimension, insofar as the final products of the sector are not transportable and the services are provided mostly 'on site', with the transportation costs of machinery and materials being high.”</w:t>
      </w:r>
    </w:p>
    <w:p>
      <w:r>
        <w:t>72 They are engaged in the manufacturing of elements and structures (assembly). Response to the information requests from FAYSOL (folios 3,291 and 3,292) and from PARCITANK (folios 13240 to 13243) to the information requests made.</w:t>
      </w:r>
    </w:p>
    <w:p>
      <w:r>
        <w:t>73 EUROPEAN COMMISSION Communication from the Commission regarding the definition of the relevant market for the purposes of community competition law, 97/C 372/03, OJ of December 9, 1997.</w:t>
      </w:r>
    </w:p>
    <w:p>
      <w:r>
        <w:t>74 Judgment of the Court of First Instance (CFI) of October 6, 1994, case Tetra Pak/Commission, T-83/91, confirmed on appeal by the judgment of the Court of Justice of November 14, 1996, Tetra Pak/Commission, C-333/94P.</w:t>
      </w:r>
    </w:p>
    <w:p>
      <w:r>
        <w:t>75 Report of the SDC in Expte. N-06037 3i/GAMESA, available on the CNMC website: https://www.cnmc.es/sites/default/files/62429_6.pdf.</w:t>
      </w:r>
    </w:p>
    <w:p>
      <w:r>
        <w:rPr>
          <w:b/>
        </w:rPr>
        <w:t>[Pages 88–90]</w:t>
      </w:r>
    </w:p>
    <w:p>
      <w:r>
        <w:t>Moreover, given the characteristics of the market, the companies involved, the amount of the contracts, and the conduct, the criterion of affecting trade within the European Union is met since the conduct is likely to have an appreciable effect on trade within the Union, which determines the application of Article 101 of the TFEU76. This aspect is clearly observed in relation to projects that, allocated in Spain by companies located in Spain and concerning clients also in Spain, were executed outside of Spain.</w:t>
      </w:r>
    </w:p>
    <w:p>
      <w:r>
        <w:t>4. Response to the allegations about the market made by the parties</w:t>
      </w:r>
    </w:p>
    <w:p>
      <w:r>
        <w:t>The case law of the EU repeatedly demonstrates that the exact delineation of the market or the characterization of all its elements is not indispensable in order to prove conduct prohibited by Article 1 of the LDC77. In the same vein, this Chamber has stated that the delineation of the market is not an element of the type of infringement of Article 1 of the LDC or Article 101 of the TFEU when it comes to agreements that, by their content and purpose, are anti-competitive by their object78. However, the delineation of the affected market is relevant to determine the amount of the sanction, as one of the criteria established in Article 64.1 of the LDC is the dimension and characteristics of the market affected by the infringement, which necessitates analyzing the issues raised by the parties.</w:t>
      </w:r>
    </w:p>
    <w:p>
      <w:r>
        <w:t>This Chamber has repeatedly established that when conduct involves a market allocation, it is the companies themselves that determine the scope affected by the anti-competitive conduct79. The proven facts demonstrate that the practices under investigation encompass the provision of both assembly and industrial maintenance services. The clients and/or tenders that have been subject to allocation by the accused companies reveal that the petrochemical and energy sectors have been primarily affected (REPSOL, CLH, IBERDROLA, GAS NATURAL FENOSA, ENDESA, and CEPSA). It has also been proven that clients and/or tenders from other sectors, such as engineering and industrial and naval construction, steel, water supply, and the chemical sector in general, were allocated.</w:t>
      </w:r>
    </w:p>
    <w:p>
      <w:r>
        <w:t>It is appropriate to respond to the allegations regarding the definition of the market raised by the parties, although in paragraphs 217 to 250 of the PR, the DC makes assessments to which this Chamber refers. It should be particularly noted that the allegation that NAVEC's leniency request referred only to the petrochemical and energy sectors cannot be assumed as true. Not in vain, NAVEC identifies as affected in its leniency request DOW CHEMICAL, CELSA, the Tarragona Water Consortium, or ACERINOX, which belong to sectors different from the petrochemical and energy sectors.</w:t>
      </w:r>
    </w:p>
    <w:p>
      <w:r>
        <w:t>The information requests made by the DC, contrary to what is stated in the allegations, are not limited to CLH, CEPSA, and REPSOL, but also include other companies outside the main affected sectors, such as IQNTrubia, AITESA, or IBERDROLA. The special impact on the petrochemical and energy sectors does not exclude that it has been proven that the companies allocated clients and/or projects from other sectors.</w:t>
      </w:r>
    </w:p>
    <w:p>
      <w:r>
        <w:t>The services provided in relation to active elements (pumping equipment and turbines) and passive elements (pipes, section changes, bends or elbows, valves, treatment plants, etc.) in the facilities and the repair, assembly, and hydraulic maintenance work, especially regarding the replacement of pipes or valves, are common elements of industrial facilities and are perfectly integrated as part of what is considered industrial assembly and maintenance for the purposes of this file.</w:t>
      </w:r>
    </w:p>
    <w:p>
      <w:r>
        <w:t>It cannot be assumed, as has been claimed, given the proven facts, that the affected market can be defined solely based on one of the clients of the investigated companies, even though that client, CLH, is one of the most harmed by the analyzed practices. It is observed, for example, that the allocation of tenders from CLH called in the years 2004, 2005, 2009, 2014, and 2017 overlaps in time with the allocation of other clients and/or projects. Although companies of different sizes and different degrees of specialization coexist in certain services and in different market segments, as some companies also claim, an incorrect definition of the affected product market cannot be inferred, nor can it be considered that these companies are not competitors with each other.</w:t>
      </w:r>
    </w:p>
    <w:p>
      <w:r>
        <w:t>Some allegations presented by several companies refer to the bargaining power of clients and their encouragement of the practices. It is obvious that the client has a significant bargaining capacity, as the technical conditions can be just as relevant as the economic conditions in this case. In this regard, it must be said that it is completely legitimate for clients to negotiate upon receiving offers from the companies providing industrial assembly and maintenance services, trying to obtain the advantages that competition generates in the market. It cannot be assumed, as some companies intend, that clients know and even less that they assume the existence of collusion among the bidders simply because offers are requested from a multitude of suppliers using an unfilled price list model. In no case could this legitimate conduct justify the anti-competitive behavior of the accused companies.</w:t>
      </w:r>
    </w:p>
    <w:p>
      <w:r>
        <w:t>Therefore, in light of the proven facts, this Chamber considers that the market affected by the investigated conduct includes industrial assembly and maintenance services, provided fundamentally, but not exclusively, to companies in the petrochemical and energy sectors.</w:t>
      </w:r>
    </w:p>
    <w:p>
      <w:r>
        <w:t>V. LEGAL GROUNDS</w:t>
      </w:r>
    </w:p>
    <w:p>
      <w:r>
        <w:t>FIRST. Competency enabling, object of the resolution, and applicable competition regulations</w:t>
      </w:r>
    </w:p>
    <w:p>
      <w:r>
        <w:t>It is the responsibility of the Competition Chamber of the CNMC Council to resolve sanctioning procedures in application of the LDC regarding conduct.</w:t>
      </w:r>
    </w:p>
    <w:p>
      <w:r>
        <w:rPr>
          <w:b/>
        </w:rPr>
        <w:t>[Pages 91–93]</w:t>
      </w:r>
    </w:p>
    <w:p>
      <w:r>
        <w:t>that prevent, restrict, and distort competition80. Therefore, the Competition Chamber must resolve in this file whether the investigated practices constitute an infringement of Articles 1 of Law 16/1989 and the LDC and Article 101 of the TFEU.</w:t>
      </w:r>
    </w:p>
    <w:p>
      <w:r>
        <w:t>As indicated in the corresponding section, the geographic market affected by this file encompasses the entire national territory81. Furthermore, considering the described circumstances, the criterion of affecting trade within the European Union is also met, which determines the application of Article 101 of the TFEU, as indicated by the Guidelines regarding the concept of effect on trade contained in Articles 101 and 102 TFEU.</w:t>
      </w:r>
    </w:p>
    <w:p>
      <w:r>
        <w:t>From the perspective of national legislation, the proven facts occurred during the validity of Law 16/1989 and the LDC. Both laws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price fixing or other commercial conditions and market sharing or sources of supply.</w:t>
      </w:r>
    </w:p>
    <w:p>
      <w:r>
        <w:t>As noted in several precedents, applying one legal provision or another can be considered indifferent from a substantive perspective given their practical identity82. However, the applicable regulation should be the one that is more beneficial for the offender in the specific case, in accordance with the principles of non-retroactivity of the more unfavorable sanctioning norm and retroactivity of the more favorable one83. Law 15/2007 is considered more favorable, among other elements of judgment, for the following reasons:</w:t>
      </w:r>
    </w:p>
    <w:p>
      <w:r>
        <w:t>80 According to Articles 5.1.c) and 20.2 of Law 3/2013, of June 4, establishing the National Commission of Markets and Competition (LCNMC) and Article 14.1.a) of the Organic Statute of the CNMC, approved by Royal Decree 657/2013, of August 30.</w:t>
        <w:br/>
        <w:t>81 It has been verified in the proven facts how one of the determining criteria for admitting new companies into the agreement was that such companies were "of national scope or at least operated in several markets," which, in the opinion of this Chamber, further confirms the national size of the geographic market in which the behaviors subject to the file take place. See the minutes of the meeting of March 12, 2011, included in the Folder "meeting maintenance companies," collected in the office of the General Industrial Director during the IMASA inspection (folios 959 to 962).</w:t>
        <w:br/>
        <w:t>82 Among others, Resolutions of June 12, 2014, Expte. S/0444/GEA, of September 22, 2014, of December 4, 2014, Expte. S/0453/2 Railway Bearings, and May 26, 2016, Expte S/0504/14 AIO.</w:t>
        <w:br/>
        <w:t>83 According to the provisions of Article 26 of Law 40/2015, of October 1, on the Legal Regime of the Public Sector (LRJSP).</w:t>
      </w:r>
    </w:p>
    <w:p>
      <w:r>
        <w:t>- it contains a system for grading infringements that is nonexistent in previous legislation;</w:t>
        <w:br/>
        <w:t>- it establishes maximum limits on the amount of some sanctions that are lower than the general amount provided for in Article 10 of Law 16/1989;</w:t>
        <w:br/>
        <w:t>- it reduces the limitation periods for some of the classified behaviors, or</w:t>
        <w:br/>
        <w:t>- it establishes the possibility, common to all who have participated in a cartel, to request exemption from the payment of the fine or reduction of the amount of the fine under the leniency program.</w:t>
      </w:r>
    </w:p>
    <w:p>
      <w:r>
        <w:t>For all these reasons, in accordance with established case law, Law 15/2007 is, in general, the applicable norm to the present sanctioning procedure84. However, the proposed resolution includes the direct responsibility of individuals in the infringements, and in this case, the analysis differs.</w:t>
      </w:r>
    </w:p>
    <w:p>
      <w:r>
        <w:t>In this case, regarding the behaviors carried out before September 1, 2007, Law 16/1989 (Article 10.3) must be applied, as it establishes a maximum limit for the sanction of 30,000 euros, which is lower than the 60,000 euros provided for in Article 63.2 of the LDC of 2007. However, in the case of individuals charged with conduct after the entry into force of the LDC of 2007, this is the law that must be applied for the imposition, if applicable, of fines.</w:t>
      </w:r>
    </w:p>
    <w:p>
      <w:r>
        <w:t>SECOND. PROPOSAL FOR RESOLUTION OF THE INSTRUCTING BODY</w:t>
      </w:r>
    </w:p>
    <w:p>
      <w:r>
        <w:t>The DC has proposed to this Chamber that the existence of practices prohibited by Articles 1 of Law 16/1989, 1 of the LDC, and 101 of the TFEU be declared for affecting the entirety of Spanish territory and having effects on trade within the European Union.</w:t>
      </w:r>
    </w:p>
    <w:p>
      <w:r>
        <w:t>It is proposed to classify the behaviors as a single and continuous infringement constituting a cartel, consisting of the existence of agreements on price fixing and establishment of minimum prices, making cover offers, and market sharing for the provision of industrial assembly and maintenance services, adopted and implemented from January 2001 to July 2017.</w:t>
      </w:r>
    </w:p>
    <w:p>
      <w:r>
        <w:t>Considering the nature of the conduct and its authors, the DC proposes that they be classified, for the purposes of determining the sanction to be imposed, as a very serious infringement under Article 62.4.a) of the LDC.</w:t>
      </w:r>
    </w:p>
    <w:p>
      <w:r>
        <w:t>84 See, among others, Judgment of April 2, 2014, rec. no. 194/2011, L’OREAL ESPAÑA, S.A. and L’OREAL, S.A.</w:t>
      </w:r>
    </w:p>
    <w:p>
      <w:r>
        <w:t>The DC considers the following companies responsible for this infringement and proposes that the sanctions provided for in Article 63.1.c) of the LDC be imposed on them:</w:t>
      </w:r>
    </w:p>
    <w:p>
      <w:r>
        <w:t>- ACSA, OBRAS E INFRAESTRUCTURAS, S.A.U. and, jointly and severally, its parent FYNICAR, S.L.</w:t>
        <w:br/>
        <w:t>- ATRIAN TECHNICAL SERVICES, S.A. and jointly and severally its parent BARRANCO DEL REY, S.L.</w:t>
        <w:br/>
        <w:t>- DOMINION INDUSTRY&amp;INFRAESTRUCTURES, S.L. -as the successor company of ABANTIA INDUSTRIAL, S.A.- and jointly and severally its parent GLOBAL DOMINION ACCESS S.A.</w:t>
        <w:br/>
        <w:t>- DURO FELGUERA OPERACIONES Y MONTAJES, S.A.U. and jointly and severally its parent DURO FELGUERA, S.A.</w:t>
        <w:br/>
        <w:t>- EMPRESA DE MONTAJES HERMANOS GUARNIZO Y LOPEZ, S.L. (HGL)</w:t>
        <w:br/>
        <w:t>- ENWESA OPERACIONES, S.A. and jointly and severally its parent EQUIPOS NUCLEARES, S.A.S.M.E.</w:t>
        <w:br/>
        <w:t>- GRUPO NAVEC SERVICIOS INDUSTRIALES, S.L.</w:t>
        <w:br/>
        <w:t>- IMASA INGENIERÍA Y PROYECTOS, S.A.</w:t>
        <w:br/>
        <w:t>- MANTENIMIENTOS Y MONTAJES INDUSTRIALES, S.A. (MASA) and jointly and severally its parent ACS ACTIVIDADES DE CONSTRUCCIÓN Y SERVICIOS, S.A. (ACS). Furthermore, the participation of MAVISA and IMTECH is attributable to MASA -as the successor of IMTECH and MAVISA- and, jointly and severally, to its parent ACS.</w:t>
        <w:br/>
        <w:t>- MANTENIMIENTO Y AYUDA A LA EXPLOTACIÓN Y SERVICIOS, S.A. (MAESSA) and jointly and severally its parent ACS.</w:t>
        <w:br/>
        <w:t>- MECANICAS BOLEA, S.A.</w:t>
        <w:br/>
        <w:t>- MONTAJES BARBADUN INDUSTRIAL S.L.U.</w:t>
        <w:br/>
        <w:t>- MONTAJES INDUSTRIALES LLECA, S.A.</w:t>
        <w:br/>
        <w:t>- MONTAJES MECANICOS LA PUERTOLLANENSE, S.L.</w:t>
        <w:br/>
        <w:t>- MONTAJES METALICOS FAYSOL S.A.L.</w:t>
      </w:r>
    </w:p>
    <w:p>
      <w:r>
        <w:rPr>
          <w:b/>
        </w:rPr>
        <w:t>[Pages 94–96]</w:t>
      </w:r>
    </w:p>
    <w:p>
      <w:r>
        <w:t>- PREFABRICATION AND ASSEMBLIES OF THE NORTH S.A.U. and jointly liable its parent CORPORACIÓN EMPRESARIAL PREMONOR, S.L.</w:t>
        <w:br/>
        <w:t>- PROJECTS AND MAINTENANCE OF INSTRUMENTATION AND ELECTRICITY, S.A.</w:t>
        <w:br/>
        <w:t>- SACYR NERVIÓN, S.L.</w:t>
        <w:br/>
        <w:t>- MECHANICAL WORKSHOPS OF THE SOUTH, S.A., and</w:t>
        <w:br/>
        <w:t>- TAMOIN, S.L. and, jointly, its parent GRUPO TAMOIN, S.A.</w:t>
      </w:r>
    </w:p>
    <w:p>
      <w:r>
        <w:t>It is also proposed that GRUPO NAVEC SERVICIOS INDUSTRIALES, S.L. be exempted from the payment of the fine, in accordance with the provisions of Article 65.1.a) of the LDC and Article 47.1 of the RDC, and that the amount of the fine corresponding to ENWESA OPERACIONES, S.A. and jointly to its parent EQUIPOS NUCLEARES, S.A.S.M.E. be reduced by 50%, as the former was the first to meet the requirements set forth in Article 66.1 of the LDC.</w:t>
      </w:r>
    </w:p>
    <w:p>
      <w:r>
        <w:t>It is proposed that the following executives of the investigated companies be declared responsible, in accordance with Article 10.3 of Law 16/1989 and Article 63.2 of the LDC:</w:t>
        <w:br/>
        <w:t>- Mr. José Miguel Barranco Rosa, Head of the Huelva and Algeciras Operational Center of MASA.</w:t>
        <w:br/>
        <w:t>- Mr. Ignasi Boleda Relats, General Director of MILLECASA.</w:t>
        <w:br/>
        <w:t>- Mr. Javier Cenzano Sáenz, Director of Applied Engineering of TAMOIN.</w:t>
        <w:br/>
        <w:t>- Mr. Óscar Exojo Asensio, General Director of TMS.</w:t>
        <w:br/>
        <w:t>- Mr. Alfredo Fuentes González, General Industrial Director of IMASA.</w:t>
        <w:br/>
        <w:t>- Mr. Manuel López Dabaliña, who was General Director of NAVEC.</w:t>
        <w:br/>
        <w:t>- Mr. Martín Mora Valbuena, General Director of MEISA.</w:t>
        <w:br/>
        <w:t>- Mr. José María Pau Galcerán, General Director of MASA.</w:t>
      </w:r>
    </w:p>
    <w:p>
      <w:r>
        <w:t>Finally, the DC proposes that the proceedings against:</w:t>
        <w:br/>
        <w:t>- The companies COPISA PROYECTOS Y MANTENIMIENTOS INDUSTRIALES, S.L.U. and its parent GRUPO EMPRESARIAL COPISA, MONCOBRA, S.A. and its parent ACS ACTIVIDADES DE CONSTRUCCIÓN Y SERVICIOS, S.A., and NERVION INDUSTRIES, ENGINEERING AND SERVICES, S.L., be archived, considering the anticompetitive conduct indicated to be time-barred, pursuant to the provisions of Article 68 of the LDC.</w:t>
        <w:br/>
        <w:t>- METALMECANICAS HERJIMAR, S.L., GRUPO L&amp;R MONTAJES INDUSTRIALES, PARCITANK INDUSTRIAL, S.L. and its parent POLIESTER ALBACETE, S.L., the sole Administrator of GRUPO L&amp;R MONTAJES INDUSTRIALES and MONTAJES BARBADUN INDUSTRIAL S.L.U., be archived, considering that their participation in the infringement has not been proven.</w:t>
      </w:r>
    </w:p>
    <w:p>
      <w:r>
        <w:t>THIRD. ASSESSMENT OF THE COMPETITION CHAMBER</w:t>
        <w:br/>
        <w:t>1. Restrictive practices subject to the file</w:t>
        <w:br/>
        <w:t>It has been proven that from January 2001 until the inspections carried out in July 2017, there have been agreements between competing companies. Their purpose has been the fixing of prices through the permanent exchange of sensitive information between competing companies, the constant making of cover offers, the limitation of discounts, the setting of various commercial conditions, the establishment of price increases on certain essential elements of the provision of services, the establishment of minimum prices, and the allocation of clients in tenders from private operators of industrial assembly and maintenance services.</w:t>
      </w:r>
    </w:p>
    <w:p>
      <w:r>
        <w:t>A total of 18 meetings have been proven on the indicated dates in which different companies participated85. In the meetings between 2001 and 2003, a series of operating rules were established that were used for years (facts 2 to 11).</w:t>
      </w:r>
    </w:p>
    <w:p>
      <w:r>
        <w:t>In the first meeting, it was unanimously agreed to raise the hourly administration price, and it was acknowledged that, in the event of possible confrontations or disagreements, these would be resolved within the group of companies present (fact 2).</w:t>
      </w:r>
    </w:p>
    <w:p>
      <w:r>
        <w:t>In the second meeting, minimum prices to be paid to personnel and percentage increases based on certain areas were established (fact 3).</w:t>
      </w:r>
    </w:p>
    <w:p>
      <w:r>
        <w:t>85 The meetings are found in facts 2 to 8, 10, 11, 20, 27, 29, 40, 42, 46, 74, and 75.</w:t>
      </w:r>
    </w:p>
    <w:p>
      <w:r>
        <w:t>Additionally, the required level for attendees was established, who, as representatives of the companies, had to be able to provide information about their company and have the capacity to commit to complying with the agreements adopted. Although the attending executives varied in some cases, this was mainly due to corporate changes in the companies. In any case, there was a preference for the executives to be the same, as is the case with the General Industrial Director of IMASA, the General Director of TMS, the General Director of MILLECASA since March 2009, the General Director of NAVEC since August 2011, and having previously participated the highest executive of EUROPA DE MANTENIMIENTO, the General Director of MEISA since July 2013, or the General Director of MASA who participated between 2001 and 2003 and returned to attend meetings starting in December 2014.</w:t>
      </w:r>
    </w:p>
    <w:p>
      <w:r>
        <w:t>It was also agreed to appoint a coordinator and a substitute for the meetings on a rotating basis, and a periodicity of two or three months was established to follow up on the agreements that were being adopted. The criteria for incorporating new companies into the meetings were also set: to operate at a national level or in several locations and for one of the participating companies to present the candidacy to the rest.</w:t>
      </w:r>
    </w:p>
    <w:p>
      <w:r>
        <w:t>The inclusion of local companies began in 2002. National companies or those operating in several geographical areas sometimes differentiated the allocation of projects in which they were interested in bidding from others that, due to their nature or size, were not of interest. The latter were left "for local companies," and the nationals either did not bid or covered for the "local" company (fact 62).</w:t>
      </w:r>
    </w:p>
    <w:p>
      <w:r>
        <w:t>Coordinating companies were appointed with local companies, based on the previously established areas. In Cartagena, EUROPEA DE MANTENIMIENTO (now NAVEC) was appointed; in Tarragona, MASA; in Huelva, TMS; in Castellón, TICSA; in Puertollano and Algeciras, MAVISA; in BILBAO, TAMOIN; and in Galicia and Asturias, IMASA (fact 7).</w:t>
      </w:r>
    </w:p>
    <w:p>
      <w:r>
        <w:t>The coordinating company presented cover offers for the offers made by local companies in exchange for these presenting cover offers in other distributed projects (fact 54).</w:t>
      </w:r>
    </w:p>
    <w:p>
      <w:r>
        <w:t>Local companies did not participate in the 18 accredited meetings and were limited to maintaining relationships with the coordinating company.</w:t>
      </w:r>
    </w:p>
    <w:p>
      <w:r>
        <w:t>It is proven that from the third to the fifth meeting, agreements were reached on the minimum price of labor and administration by areas; on maintaining prices for maintenance and assembly work; on the non-acceptance of contracts that required subrogation in stoppages, and on respecting the companies that had been providing services in the allocation of clients (facts 4, 5, and 6).</w:t>
      </w:r>
    </w:p>
    <w:p>
      <w:r>
        <w:t>Follow-up was conducted on the compliance and effectiveness of the agreements, and it was confirmed that thanks to them, money was made (fact 5).</w:t>
      </w:r>
    </w:p>
    <w:p>
      <w:r>
        <w:t>Additionally, it was agreed to establish a list of services (safety, quality,</w:t>
      </w:r>
    </w:p>
    <w:p>
      <w:r>
        <w:rPr>
          <w:b/>
        </w:rPr>
        <w:t>[Pages 97–99]</w:t>
      </w:r>
    </w:p>
    <w:p>
      <w:r>
        <w:t>services, guarantees) that would serve to justify to clients the higher price of the companies participating in the agreements compared to those that were not. For the first time, the preparation of comparison documents for offers was proposed to simplify the functioning of the agreement and avoid errors (fact 6).</w:t>
      </w:r>
    </w:p>
    <w:p>
      <w:r>
        <w:t>In the sixth meeting, the objective of maintaining minimum prices is reiterated, the preparation of differentiating documents for offers is prioritized, and coordinators by regions with local companies are appointed for the first time (fact 7).</w:t>
      </w:r>
    </w:p>
    <w:p>
      <w:r>
        <w:t>Between the seventh and ninth meetings, differentiated prices by regions, the project "bioethanol maintenance Galicia," and the indexing of the agreed prices with the CPI were agreed upon (facts 8 to 11).</w:t>
      </w:r>
    </w:p>
    <w:p>
      <w:r>
        <w:t>The meetings do not resume until 2007 (fact 20). From then on, they are convened to agree on particularly complex or extensive distributions, such as various maintenance works for the same client. They also coincide with the holding of meetings of the assembly group within ADEMI (fact 27).</w:t>
      </w:r>
    </w:p>
    <w:p>
      <w:r>
        <w:t>The conduct does not interrupt in the meantime. Between 2004 and 2005, the agreements were focused on the distribution of maintenance contracts for CLH plants - which differentiated four Peripheral Maintenance Centers or CPMs (facts 12 to 17) - and also for Naturgy and Repsol (facts 18 and 19).</w:t>
      </w:r>
    </w:p>
    <w:p>
      <w:r>
        <w:t>The agreements include price fixing, making coverage offers, compensations for the awarded companies that were not awarded, and distribution of surcharges (facts 13 and 14). It is observed how local companies also appear in these agreements (fact 15).</w:t>
      </w:r>
    </w:p>
    <w:p>
      <w:r>
        <w:t>Compensations were either established through a variable percentage on the awarded price to the companies that submitted coverage offers or with the assignment of another project (facts 3, 19, 21, 24, 68). The existence of control over the compensations has been proven86.</w:t>
      </w:r>
    </w:p>
    <w:p>
      <w:r>
        <w:t>The way to formalize coverage offers evolved. In an initial stage, the designated company provided its prices to be raised through coverage offers up to a certain percentage by the other participating companies (folio 1,565). In a later stage, the level of precision in the coverage prices entered into the detail of each item (fact 51).</w:t>
      </w:r>
    </w:p>
    <w:p>
      <w:r>
        <w:t>At times, a "base price" was determined for each offer (hour/man price plus a margin to be applied to the offer in question), which the companies submitting coverage offers had to exceed. This was the result of calculating the average of the prices previously communicated by the companies, excluding the maximum and minimum prices87. At other times, the price above which the other companies had to bid or the % increase (between 5% and 12% in most cases) was directly indicated88.</w:t>
      </w:r>
    </w:p>
    <w:p>
      <w:r>
        <w:t>In other cases, "prepared prices" were sent, that is, already increased with respect to the price of the company designated as the awardee, with the indication to send them to the client and/or modify them upwards89.</w:t>
      </w:r>
    </w:p>
    <w:p>
      <w:r>
        <w:t>Conflicts between the covering companies were even verified, as it could lead to contradictions with their own previous offers or offers in nearby plants of the same client, who could notice this (fact 43).</w:t>
      </w:r>
    </w:p>
    <w:p>
      <w:r>
        <w:t>There are multiple communications between the companies. At first, they are discreet and reflect the adoption of precautions to avoid being discovered by the affected clients or by third parties (for example, fact 26 or the email of January 22, 2015, from fact 46).</w:t>
      </w:r>
    </w:p>
    <w:p>
      <w:r>
        <w:t>Also, in their contacts and for the exchange of coverage offers, they used non-corporate email accounts90. There is also evidence of the sending of emails with blind copies (folios 214, 8,800, 8,801, 11,258, and 11,259); recommendations for the use of phone or face-to-face conversations instead of emails (fact 43) and warnings that the client could notice the use of coverage offers or contacts between competitors (email from BOLEA in fact 75).</w:t>
      </w:r>
    </w:p>
    <w:p>
      <w:r>
        <w:t>All of this indicates awareness of the illicit nature of their conduct.</w:t>
      </w:r>
    </w:p>
    <w:p>
      <w:r>
        <w:t>In addition to the meetings, the companies also took advantage of the so-called "visits," convened by the clients, to communicate the technical details of the services subject to bidding, to exchange strategic information, and to reach agreements. Once the meeting with the client was held, no longer in their presence, the companies evaluated who was interested in being awarded the specific bid, staying in contact via phone and/or email (fact 32).</w:t>
      </w:r>
    </w:p>
    <w:p>
      <w:r>
        <w:t>With this information, it has been proven that the companies formulated their commercial strategy based on the knowledge of the strategy of the other companies91.</w:t>
      </w:r>
    </w:p>
    <w:p>
      <w:r>
        <w:t>The methods of contact between the participants evolved over the years, including faxes, phone contacts, WhatsApp, or emails92.</w:t>
      </w:r>
    </w:p>
    <w:p>
      <w:r>
        <w:t>Between 2007 and 2010, different meetings were held focused on agreeing on the distribution of REPSOL tenders, although coverage offers in tenders from other clients such as ENDESA or CLH have also been proven (facts 20 to 31).</w:t>
      </w:r>
    </w:p>
    <w:p>
      <w:r>
        <w:t>In 2010, it is proven that NAVEC, MASA, IMTECH, and TMS distribute the services tendered by CEPSA during the production stoppage of its facilities at the La Rábida refinery (Huelva) (fact 32). It is also evident that the agreements regarding various tenders called by REPSOL throughout 2011 were executed (fact 33). The companies even distributed a tender for Repsol in Portugal in 2013 (fact 36).</w:t>
      </w:r>
    </w:p>
    <w:p>
      <w:r>
        <w:t>The companies began to exchange versions, which each filled out, of Excel files with the prices and coverage offers (facts 29 and 30). This modus operandi was maintained until the end of the infringement93. However, the Excel files themselves also evolved, and even their own codes were established, such as numbers or acronyms for the participating companies, indicating with a "yes" or "no" whether the companies participated in a specific tender (fact 46).</w:t>
      </w:r>
    </w:p>
    <w:p>
      <w:r>
        <w:t xml:space="preserve">As the works were awarded, the Excel was updated with information regarding the bidding companies and the companies finally awarded. Thus, the last version of the document contained the following information (fact 51): </w:t>
        <w:br/>
        <w:t xml:space="preserve">- Companies designated to be awarded the project, identified with the expression "ok"; </w:t>
        <w:br/>
        <w:t xml:space="preserve">- Companies that did not reach an agreement regarding a specific tender, usually because several companies were particularly interested in being awarded a certain contract, and in these cases, the term "free" was indicated; </w:t>
        <w:br/>
        <w:t xml:space="preserve">- Companies that participated in the tender but were not part of the agreement, identified with a tick (√); </w:t>
        <w:br/>
        <w:t>- Companies that were ultimately awarded, whether or not they were participants in the agreements, identified with the expression "adj."</w:t>
      </w:r>
    </w:p>
    <w:p>
      <w:r>
        <w:rPr>
          <w:b/>
        </w:rPr>
        <w:t>[Pages 100–102]</w:t>
      </w:r>
    </w:p>
    <w:p>
      <w:r>
        <w:t>The agreements included allocations of areas and clients based on the following geographical areas: Huelva, Algeciras, Puertollano, Cartagena, Tarragona, La Coruña, Basque Country, Castellón, Madrid, and Asturias. These areas practically coincide with the map of refineries and pipelines (storage and transportation) in Spain. The areas are determined, therefore, considering the location of the facilities of the main clients to whom industrial assembly and maintenance services were provided. This can be seen in the following map of the refining industry in Spain, according to the Spanish Association of Oil Product Operators (November 2010)94:</w:t>
      </w:r>
    </w:p>
    <w:p>
      <w:r>
        <w:t>The companies with a presence in the area affected by each tender established contacts prior to the tender if it could be anticipated due to its scheduled nature, or as a result of the invitation issued by each client in question. This is the case for large clients, such as CEPSA, REPSOL, or CLH. This allowed companies a more structured planning, design, coordination, and monitoring of their allocation agreements for the submission of coverage bids.</w:t>
      </w:r>
    </w:p>
    <w:p>
      <w:r>
        <w:t>An example is the allocation of CLH's maintenance plants in 2014. In this case, it is observed how certain companies acted as coordinators by areas and organized the exchanges of coverage bids (facts 40 to 43).</w:t>
      </w:r>
    </w:p>
    <w:p>
      <w:r>
        <w:t>However, in large-scale tenders such as the REPSOL shutdown in Cartagena in 2015 (fact 46), companies were also aware that the allocation agreement did not guarantee absolute success, although it could generate, in any case, an increase in prices (fact 53).</w:t>
      </w:r>
    </w:p>
    <w:p>
      <w:r>
        <w:t>The provision of coverage bids had the added value for non-assigned companies as awardees to avoid declining an invitation from the client to bid in cases where they were not interested in the tender. In this way, they reduced the risk of being excluded in future tenders by certain large clients (fact 64).</w:t>
      </w:r>
    </w:p>
    <w:p>
      <w:r>
        <w:t>When the client was the same, prior allocations were used for the organization of the distribution as in the case of the REPSOL shutdown in 2016, where what was agreed in 2015 was employed (fact 66) or in the tender for the maintenance of CLH tanks in 2017, which was based on the 2014 tender (fact 75).</w:t>
      </w:r>
    </w:p>
    <w:p>
      <w:r>
        <w:t>It has been proven that from January 18, 2001, until the inspections carried out in July 2017, at least 746 tenders have been allocated, from a total of at least 18 affected clients: CEPSA, REPSOL and its subsidiary PETRONOR, CLH, IBERDROLA, ENDESA, DOW CHEMICAL, EUROPORTS IBERICA-TPS, ACERINOX, DYNASOL, SKSOL-ILBOC, AITESA, ASES, ATLANTIC COPPER, CELSA, FERTIBERIA, UNIÓN FENOSA, and INDUSTRIAL QUIMICA DEL NALÓN (IQNTrubia) and one public client, ETAP.</w:t>
      </w:r>
    </w:p>
    <w:p>
      <w:r>
        <w:t>Regarding the 496 tenders subject to allocation called by CLH, the company provided information on the award amount of some of them, but CLH has requested confidentiality of the information provided, so figures of the affected amounts cannot be disclosed.</w:t>
      </w:r>
    </w:p>
    <w:p>
      <w:r>
        <w:t>However, there are data regarding the award amount and bids submitted from the year 2011 concerning 26 tenders corresponding to REPSOL (18), CEPSA (4), IQNTrubia (1), IBERDROLA (2), and AITESA (1), with an award amount exceeding €12 million.</w:t>
      </w:r>
    </w:p>
    <w:p>
      <w:r>
        <w:t>Annex 1 lists 18 of 119 tenders called by REPSOL and its subsidiary PETRONOR between 2011 and 2016 for an award amount of more than €10 million95. From CEPSA, 4 tenders out of 97 called by CEPSA that were also subject to allocation called in 2015, with a total award amount of €850,39096.</w:t>
      </w:r>
    </w:p>
    <w:p>
      <w:r>
        <w:t>In the tender called by IQNTrubia corresponding to the "Mechanical Assembly of the Capacity Expansion of G2 (Rev.02)" of 2015, NAVEC covered IMASA, which was awarded €38,673.1397. In the IBERDROLA tender of 2017 for the "INSTALLATION OCP-5345 FILTER FOR DEDICATED VENTING OF CONTAINMENT," MEISA covered TAMOIN, which was awarded €379,75498.</w:t>
      </w:r>
    </w:p>
    <w:p>
      <w:r>
        <w:t>The AITESA tender, also from 2017, corresponds to the tender "REF. 28584 PREHEATER ASSEMBLY PPH 3/4/5/7 AND PPH6," AITESA indicated that once a contract was offered with defined prices based on previously received bids, it requested companies to ratify their prices and, without substantially modifying the project requirements, in the ratification many of these companies increased their prices, with even cases where all initial bidders withdrew, except one (folio 17.366).</w:t>
      </w:r>
    </w:p>
    <w:p>
      <w:r>
        <w:t>In it, TMS and MEISA covered MASA, and the latter company was awarded €399,00099.</w:t>
      </w:r>
    </w:p>
    <w:p>
      <w:r>
        <w:t xml:space="preserve">2. Qualification of the conduct </w:t>
        <w:br/>
        <w:t xml:space="preserve">A. Typicality of the conduct </w:t>
        <w:br/>
        <w:t xml:space="preserve">a. Existence of a cartel and its fundamental elements </w:t>
        <w:br/>
        <w:t xml:space="preserve">Article 1 of the LDC prohibits: </w:t>
        <w:br/>
        <w:t xml:space="preserve">"Any agreement, decision, or collective recommendation, or concerted or consciously parallel practice, that has as its object, produces, or may produce the effect of preventing, restricting, or distorting competition in all or part of the national market and, in particular, those consisting of: </w:t>
        <w:br/>
        <w:t xml:space="preserve">a) The direct or indirect fixing of prices or other commercial or service conditions. </w:t>
        <w:br/>
        <w:t xml:space="preserve">b) The limitation or control of production, distribution, technical development, or investments. </w:t>
        <w:br/>
        <w:t xml:space="preserve">c) The allocation of the market or sources of supply. </w:t>
        <w:br/>
        <w:t>[…]".</w:t>
      </w:r>
    </w:p>
    <w:p>
      <w:r>
        <w:t>The prohibition of Article 101 of the TFEU and Article 1 of the LDC requires the concurrence of three requirements: that there is an agreement, that it takes place between at least two companies, and that it has as its object or produces or may produce a restriction of competition in the market. The same prohibition derives from Article 1 of Law 16/1989100.</w:t>
      </w:r>
    </w:p>
    <w:p>
      <w:r>
        <w:rPr>
          <w:b/>
        </w:rPr>
        <w:t>[Pages 103–105]</w:t>
      </w:r>
    </w:p>
    <w:p>
      <w:r>
        <w:t>The fourth additional provision of the LDC, in its version prior to the reform introduced on May 25, 2017, defines cartel conduct as any "secret agreement between two or more competitors whose object is the fixing of prices, production or sales quotas, market sharing, including fraudulent bidding, or the restriction of imports or exports"101.</w:t>
      </w:r>
    </w:p>
    <w:p>
      <w:r>
        <w:t>The facts established in this resolution show the existence of an agreement. Both the meetings and the exchanges of information between the operators demonstrate a convergence of wills among companies with a shared objective that begins in a simpler manner and becomes more sophisticated as it matures, even establishing zonal coordinators and control mechanisms.</w:t>
      </w:r>
    </w:p>
    <w:p>
      <w:r>
        <w:t>The agreement has been carried out by several companies and has affected the execution of a large number of private tenders and one public tender. Regarding the subjects, it should be stated that several companies with national presence initially agreed on the establishment of minimum prices and other technical conditions. To achieve this, they made formal and informal contacts before the tenders. These translated into in-person meetings convened periodically or in advance of particularly large or complex tenders, in emails, and in telephone contacts. Through these means, the companies exchanged strategic information regarding the bids to be submitted, agreed on who would be the awardees of the contracts, and the distribution of clients.</w:t>
      </w:r>
    </w:p>
    <w:p>
      <w:r>
        <w:t>National companies or those operating in several areas differentiated the distribution of projects in which they were interested in making bids from others that, due to their size, were considered "for local companies." One of the previously established companies was designated as the coordinator for each area, responsible for organizing the submission of bids with local companies.</w:t>
      </w:r>
    </w:p>
    <w:p>
      <w:r>
        <w:t>The main instrument used to materialize the agreements has been the submission of cover bids, a variant of bid manipulation common in cases of collusion in tenders. Through these, the supposed competitors, once the winner for each planned contract was designated, deliberately submit bids above a certain agreed amount and/or with worse conditions. This creates the false appearance of competition since the awardee's bid is the most competitive, but it is so due to prior collusion among the bidders. It has been established that cover bids were submitted in many cases in exchange for compensations regarding the same tender or to be the awardee of other future contracts.</w:t>
      </w:r>
    </w:p>
    <w:p>
      <w:r>
        <w:t>The so-called local companies have also been participants and beneficiaries of the cartel, even if they did not participate in the meetings, but did follow the guidelines of those who did and submitted cover bids or accepted those from other companies. Their knowledge of the illicit collusive agreements occurred through the relationships they maintained with national companies. Their actions were complementary but necessary concerning the common plan designed by the cartel, so that the distribution of projects and/or clients by areas led to the effective awarding of the selected companies inappropriately.</w:t>
      </w:r>
    </w:p>
    <w:p>
      <w:r>
        <w:t>The purpose of the actions of the national and local companies is the same: to distort competition in the affected market by awarding projects at the prices set by the participating companies instead of allowing free competition among operators.</w:t>
      </w:r>
    </w:p>
    <w:p>
      <w:r>
        <w:t>To conclude the reference to the subjects of the infringement, we must refer to the executives implicated in the conduct. From the established facts, the participation in the infringing conduct of Mr. José Miguel Barranco Rosa, Head of the Huelva and Algeciras Operational Center of MASA; Mr. Ignasi Boleda Relats, General Director of MILLECASA; Mr. Javier Cenzano Sáenz, Director of Applied Engineering of TAMOIN; Mr. Óscar Exojo Asensio, General Director of TMS; Mr. Alfredo Fuentes González, General Industrial Director of IMASA; Mr. Manuel López Dabaliña, who was General Director of NAVEC; Mr. Martín Mora Valbuena, General Director of MEISA; and Mr. José María Pau Galcerán, General Director of MASA, is inferred. In all cases, a detailed analysis of their involvement will be carried out in the section regarding culpability in practice.</w:t>
      </w:r>
    </w:p>
    <w:p>
      <w:r>
        <w:t>As already indicated, to meet the requirements for the application of Articles 1 of the LDC and 101 of the TFEU, it is sufficient that the conduct aims to restrict competition, without the need to demonstrate the existence of effects, nor even that the agreement has been successfully materialized102. In this case, it has been established that most of the conduct was executed and had direct effects on the tenders. In cases where the companies' decisions ultimately could not produce the desired effect, it was due to reasons external to the companies. It has been established that the conduct has affected at least 746 tenders. Although the distribution of tenders has evolved during the long infringing period, the companies have always sought to give an appearance of competitive concurrency to prior distribution agreements, turning the tenders into a mere fiction of competitive procedures for the submission of bids by the participating companies in practice. The objective of the agreements was to "raise the hourly price" (facts 2, 40, or 54), "establish a minimum price" for different services (facts 3, 7, 32, 35, 55, or 63), respect contracts with companies that had already provided them previously (facts 39 or 40), establish "discount caps" (fact 29), or agree on fictitious offers, even establishing the prices of those who should be second or third selected (for all, fact 45). The agreements prior to the calls for tenders and the exchange of information about their price offers and specific offer conditions aimed to and effectively restricted competition in prices compared to the level that would have been reached in the absence of the agreements.</w:t>
      </w:r>
    </w:p>
    <w:p>
      <w:r>
        <w:t>By its very nature, this conduct has automatically produced a significant distortion of competition, which has exclusively benefited the participating companies by giving them an illicit competitive advantage over the rest of the competitors in the market who did not participate in it or potential competitors. See, for example, the statements indicating that with the conduct "money has been made" (fact 53), the agreements that record that the companies will submit bids "above the local" so that this one is the awardee (fact 31), the agreements for price increases by areas (fact 3), the increases in fixed prices (fact 40 referring to 10%), or the reductions in discounts (fact 75), among many others.</w:t>
      </w:r>
    </w:p>
    <w:p>
      <w:r>
        <w:t>102 CJEU ruling of January 26, 2017, case C-609/13P, paragraph 73 and CJEU ruling of December 5, 2013, case C-455/11 P, paragraph 40; Judgment of December 13, 2012, of the Court of Justice of the European Union (Second Chamber), case C-226/11 (Expedia Inc. v. Autorité de la concurrence and others). In the same sense, see the ruling of the Supreme Court of September 12, 2013, issued in the context of case 132/2007 Beers of the Canary Islands and the ruling of the National Court of March 8, 2013, issued in the context of case S/0091/08 Fine Wines of Jerez and the ruling of the Supreme Court of May 23, 2017 (appeal 940/2012).</w:t>
      </w:r>
    </w:p>
    <w:p>
      <w:r>
        <w:rPr>
          <w:b/>
        </w:rPr>
        <w:t>[Pages 106–108]</w:t>
      </w:r>
    </w:p>
    <w:p>
      <w:r>
        <w:t>The conduct carried out by the companies has distorted the conditions of competition, resulting in a greater economic burden for at least the 17 affected private operators due to the allocation of their tenders, leading to increased costs in the provision of the industrial assembly and maintenance services they required. Ultimately, consumers of the products and services provided by these private operators may also have suffered the repercussions of the additional costs due to the price increases. The effect has been the elevation of prices, the reduction of incentives for quality improvement, and the allocation of clients and/or projects throughout the national territory.</w:t>
      </w:r>
    </w:p>
    <w:p>
      <w:r>
        <w:t>The allocation agreements, by their very nature and condition, as well as the awareness of the parties that they are engaging in prohibited and harmful conduct to the economy and the general interest, are secret agreements that operate within the greatest opacity to avoid detection by the competition authorities103.</w:t>
      </w:r>
    </w:p>
    <w:p>
      <w:r>
        <w:t>There are clear examples of the intentional secret nature of the agreements, as seen in the email dated July 30, 2008, from the Manager of IMASA to the General Director of TMS, requesting discretion, or in the internal email from TAMOIN dated January 22, 2015, stating the following: “(...) I need not say that all these matters are VERY CONFIDENTIAL for the good of all and to avoid any comments regarding them outside our environment.”</w:t>
      </w:r>
    </w:p>
    <w:p>
      <w:r>
        <w:t>Similarly, the file contains numerous examples of conversations in which cartel members expressed their fear of being discovered by clients (for example, facts 26, 43, 46, or 70). The companies even agreed on the arguments they would use to justify the higher prices compared to other offers in case clients questioned them (facts 6 and 48) or the precautions designed to avoid errors in fraudulent bids (facts 43 and 75).</w:t>
      </w:r>
    </w:p>
    <w:p>
      <w:r>
        <w:t>The conduct therefore meets all the requirements to be classified as a cartel. The cartel has resulted in the allocation of contracts and clients among companies in the industrial assembly and maintenance market, primarily for clients in the petrochemical and energy sectors, from January 2001 to July 2017104.</w:t>
      </w:r>
    </w:p>
    <w:p>
      <w:r>
        <w:t>103 As an example, the Competition Directorate has prepared a map showing the allocation by zones of the tenders from CLH. See paragraph 368 of the PCH.</w:t>
      </w:r>
    </w:p>
    <w:p>
      <w:r>
        <w:t>104 In the file, despite the extensive duration of the conduct, the identity maintained over time of some of the individuals involved on behalf of the participating companies has been proven, even since its inception in 2001.</w:t>
      </w:r>
    </w:p>
    <w:p>
      <w:r>
        <w:t>b. Single and continuous infringement</w:t>
      </w:r>
    </w:p>
    <w:p>
      <w:r>
        <w:t>The existence of a single and continuous infringement requires, according to national and European Union case law, the verification of several requirements105:</w:t>
        <w:br/>
        <w:t>- that the conduct is due to the existence of a plurality of acts carried out by the same responsible subjects, close in time and that adhere to a homogeneous practice in the modus operandi through the use of similar measures, instruments, or techniques;</w:t>
        <w:br/>
        <w:t>- that the actions of the responsible parties occur in execution of a previously conceived plan, and</w:t>
        <w:br/>
        <w:t>- that there is unity of the legal provision violated so that the legal good harmed is coincident, of the same or similar nature.</w:t>
      </w:r>
    </w:p>
    <w:p>
      <w:r>
        <w:t>a’. Unity of action</w:t>
        <w:br/>
        <w:t>- Regarding the content of the conduct</w:t>
      </w:r>
    </w:p>
    <w:p>
      <w:r>
        <w:t>The set of proven facts demonstrates the existence of agreements that were adopted in a coordinated manner by the participating companies in the conduct, with links between the participants, with common methods and operations, and the common objective of restricting competition in the provision of industrial assembly and maintenance services, primarily in the petrochemical and energy sectors.</w:t>
      </w:r>
    </w:p>
    <w:p>
      <w:r>
        <w:t>The proven facts substantiate the development of a set of actions that share a unified purpose concerning the affected market and a uniform methodology of which each of the participating companies is aware, without it being possible to consider that any could be unaware that their behavior was part of an agreement among competitors.</w:t>
      </w:r>
    </w:p>
    <w:p>
      <w:r>
        <w:t>The existence of meetings, the exchange of information between companies through various channels, and the conduct consistent with the agreements reached (submitting bids in contracts they did not intend to execute under the dictated conditions, for example) shows that there is a unity of action. The aforementioned behaviors cannot be explained as autonomous conduct of the operators but rather derive from the connection between the members of the agreement. Among the participating companies, there is a linkage of objectives, methods, and operations, all aimed at restricting competition in the provision of industrial assembly and maintenance services, primarily in the petrochemical and energy sectors, throughout the national territory, while giving the appearance of competition to clients and third parties.</w:t>
      </w:r>
    </w:p>
    <w:p>
      <w:r>
        <w:t>There are companies and individuals who have remained as driving forces of the agreement, despite the extensive duration of the conduct, even since its inception in 2001. Some companies have claimed that it is artificial to consider that the facts derive a single conduct.</w:t>
      </w:r>
    </w:p>
    <w:p>
      <w:r>
        <w:t>This Chamber cannot, however, accept such a claim since, given the configuration of the practice, it would not only be artificial to subdivide the conduct of market and client allocation among the different companies, but such a decision would hinder understanding the disvalue generated by the practice and adequately protecting, therefore, the general interest. Not in vain, European case law has confirmed that106:</w:t>
      </w:r>
    </w:p>
    <w:p>
      <w:r>
        <w:t>“(...) a series of behaviors that have the same object contrary to competition and that, analyzed separately, can be subsumed under the concept of 'agreement', 'concerted practice' or 'decision of an association of companies', can constitute different manifestations of the same infringement of paragraph 1 of Article 81 of the Treaty.”</w:t>
      </w:r>
    </w:p>
    <w:p>
      <w:r>
        <w:t>All the behaviors reflected in the proven facts of this file respond to a single final objective of the companies, which is the alteration of the affected market by their conduct, maximizing in various ways the benefit of the participants to the detriment of the interests of clients, the market, and the general interest.</w:t>
      </w:r>
    </w:p>
    <w:p>
      <w:r>
        <w:t>The extensive duration of the cartel has led the participating companies to adjust their behavior and some of their methods. Among those adaptations, the use of Excel to exchange the content of price lists can be verified; the refinement of the compensation system among companies, given the difficulties of its application; the “allocation” of projects to local companies when they were not interesting for national companies or when they became available.</w:t>
      </w:r>
    </w:p>
    <w:p>
      <w:r>
        <w:t>All these modifications are due to changes in market circumstances, the maturity of the agreement, the entry of new participants, and technological advances. None of these changes, however, calls into question the existence of a common objective that entails unity of action and only confirms the unique and continuous nature of the infringement.</w:t>
      </w:r>
    </w:p>
    <w:p>
      <w:r>
        <w:t>106 Judgment of the CJEU of July 8, 1999, Commission/Anic Partecipazioni Spa, C-49/92PI.</w:t>
      </w:r>
    </w:p>
    <w:p>
      <w:r>
        <w:rPr>
          <w:b/>
        </w:rPr>
        <w:t>[Pages 109–111]</w:t>
      </w:r>
    </w:p>
    <w:p>
      <w:r>
        <w:t>- Regarding its maintenance over time</w:t>
      </w:r>
    </w:p>
    <w:p>
      <w:r>
        <w:t>Some companies have questioned the possible existence of a single and continuous conduct due to the supposed existence of time lapses between the accredited facts. It is well known that case law requires that there are no significant time gaps of inactivity or lack of evidence of the maintenance of anti-competitive agreements to consider the possibility of a single conduct107. However, both national and EU case law support the qualification of a single and continuous infringement, even if the investigated conducts were separated by more or less prolonged periods of time, as long as the elements to prove the company's participation in a joint plan with a specific purpose that extends over time are present108.</w:t>
      </w:r>
    </w:p>
    <w:p>
      <w:r>
        <w:t>It is also not considered necessary by case law that the practice has the same intensity throughout the time it takes place, as coordination and cooperation have ups and downs, may decline at certain moments, or be interrupted by periodic episodes, but still retain their essence over time. This is the case, for example, in the judgment of the CJEU Verhuizingen Coppens, where the infringement is considered single despite lacking evidence of active participation for two years109. Particularly interesting is the recent Sony case in which the General Court of the EU reviews the case law of the CJEU regarding participation in a single and continuous infringement110.</w:t>
      </w:r>
    </w:p>
    <w:p>
      <w:r>
        <w:t>In this case, although it is true that the meetings in the early years do not occur with the same systematic approach in later years, it is no less true that cartel meetings are maintained for the allocation of particularly complex contracts, as is the case with CLH projects, and that contacts are maintained through email with a constant flow without the need for constant meetings given the maturity of the agreement (the companies themselves acknowledge at the beginning of the agreement (fact 3) that it is more convenient not to allow the entry of new operators without presence throughout the national territory until the systematic nature of the agreement is established over time. It follows that, once established over time, the agreement becomes more sophisticated and can be executed with fewer face-to-face meetings. The same can be deduced from the designation of zonal coordinators.</w:t>
      </w:r>
    </w:p>
    <w:p>
      <w:r>
        <w:t>On the other hand, the fact that 18 meetings have been accredited during the 16 years of the cartel's existence does not mean that there were no others, but only that, given the growing awareness of the illegality of the conduct (which has been proven), these could not be accredited. In fact, NAVEC, in its request for exemption from the payment of the fine, has acknowledged the existence of other meetings for which it could not provide documentary evidence. Furthermore, as evidenced, minutes were only prepared for the meetings held until 2003. In the meetings held from 2007 onwards, the year the LDC came into force, the cartel companies were more aware of the illicit nature of their collusive conduct, so they took precautions to ensure that the cartel was not discovered, either by the affected clients or by third parties.</w:t>
      </w:r>
    </w:p>
    <w:p>
      <w:r>
        <w:t>It is alleged that there is an excessively long period of time between the meetings of January 2014 and May 2017 related to the CLH tenders, which is why it is considered that the existence of a single and continuous infringement should be ruled out. In this regard, the Competition Chamber of the CNMC Council has already pointed out in previous resolutions that111:</w:t>
      </w:r>
    </w:p>
    <w:p>
      <w:r>
        <w:t>“(...) allocation agreements usually occur in the phase prior to the award of the contract, so it is common that during its execution there is no need for the companies to maintain contacts so intensely, and therefore, in the periods between contracts, the evidence of the existence of the cartel is usually more limited. However, this does not mean that the cartel is no longer in force [...]”.</w:t>
      </w:r>
    </w:p>
    <w:p>
      <w:r>
        <w:t>This is exactly the case for the referred contracts since the cited client tenders the work every two or three years, which necessitates that cartel meetings prior to the tenders occur with that periodicity.</w:t>
      </w:r>
    </w:p>
    <w:p>
      <w:r>
        <w:t>From all of the above, it follows that the stability of the conduct has been proven with allocations of projects and tenders affected each year and without any noteworthy ups and downs.</w:t>
      </w:r>
    </w:p>
    <w:p>
      <w:r>
        <w:t>- Regarding the participation of all companies in the conduct</w:t>
      </w:r>
    </w:p>
    <w:p>
      <w:r>
        <w:t>The existence of a single and continuous infringement does not necessarily imply that each company participating is responsible for the entirety of that infringement; the competition authority must demonstrate that each company was aware of the anti-competitive activities of the other companies or that it could reasonably foresee them.</w:t>
      </w:r>
    </w:p>
    <w:p>
      <w:r>
        <w:t>That is to say, mere participation of a company in an isolated conduct that coincides in object with the overall collusive practice is not enough to attribute to that company participation in the overall collusive practice, since Article 101 requires that there be a meeting of wills among the parties112.</w:t>
      </w:r>
    </w:p>
    <w:p>
      <w:r>
        <w:t>However, it is not necessary for each company to be present in all agreements reached by the cartel, nor is it essential to prove the existence of the cartel that all its members are active throughout its duration or present at its inception. This does not undermine the qualification of the cartel as a single and continuous infringement, nor does it exempt companies with a more limited participation in the cartel from their responsibility for the acts in which they are shown to have participated, as confirmed by national and European Union case law113:</w:t>
      </w:r>
    </w:p>
    <w:p>
      <w:r>
        <w:t>“(44) On the contrary, if a company has directly participated in one or several anti-competitive behaviors that constitute a single and continuous infringement, but it has not been proven that, through its own behavior, it attempted to contribute to the entirety of the common objectives pursued by the other participants in the cartel and that it was aware of all the other infringing behaviors planned or executed by the aforementioned participants to achieve the same objectives or that it could reasonably have foreseen them and was willing to assume the risk, the Commission can only attribute to it the responsibility for the behaviors in which it directly participated and for the behaviors planned or executed by the other participants to achieve the same objectives that it pursued and of which it is proven that...112</w:t>
      </w:r>
    </w:p>
    <w:p>
      <w:r>
        <w:t>113 CJEU judgment of December 6, 2012, case C-441/11 P European Commission v. Verhuizingen Coppens NV, referring to the CJEU judgment of January 7, 2004, joined cases C-204/00 P, C-205/00 P, C-211/00 P, C-213/00 P, C-217/00 P, and C-219/00 P, Aalborg judgment. See in Spain SSAN, of July 18, 2013, regarding case S/060/08 SINTRABI-SINDICATO DE TRANSPORTISTAS AUTONOMOS DE BIZCAIA, confirmed by the Supreme Court in judgment of December 3, 2015 and SAN, of January 26, 2017. See also the CNMC Resolution of July 26, 2018 in case S/DC/0565/15 TENDERS FOR COMPUTER APPLICATIONS and the cited case law.</w:t>
      </w:r>
    </w:p>
    <w:p>
      <w:r>
        <w:rPr>
          <w:b/>
        </w:rPr>
        <w:t>[Pages 112–114]</w:t>
      </w:r>
    </w:p>
    <w:p>
      <w:r>
        <w:t xml:space="preserve">had knowledge or could have reasonably foreseen them and was willing to assume the risk.  </w:t>
        <w:br/>
        <w:t xml:space="preserve">(45) However, this cannot lead to exempting that company from its responsibility for the behaviors in which it is recorded that it participated or for which it can effectively be considered responsible. In fact, the fact that a company did not participate in all the constitutive elements of a collusive practice or that it played a minor role in the aspects in which it participated is not relevant when attributing an infringement, since it is only appropriate to take such elements into account when assessing the seriousness of the infringement and, where applicable, determining the fine (previously cited judgments Commission/Anic Partecipazioni, paragraph 90, as well as Aalborg Portland and others/Commission, paragraph 86).” The case law has also confirmed the existence of a single continuous infringement in cases where, on the one hand, there was a core group of companies participating in the cartel and, on the other hand, companies that, without always having complete knowledge of everything agreed, in compliance precisely with the preconceived plan, submitted and received cover bids so that the participating companies would effectively be awarded contracts in accordance with the agreements reached114.  </w:t>
        <w:br/>
        <w:t xml:space="preserve">Consequently, only if, by participating in an agreement, the company knew or should have known that with such behavior it was integrating into a global cartel, could its participation in the agreement in question express its adherence to that same collusive practice. In other words, it must be proven that the referred company intended to contribute with its own behavior to the achievement of the common objectives pursued by all participants and that it was aware of the infringing behaviors anticipated or executed by other companies to achieve the same objectives, or that it could reasonably have foreseen them and that it was willing to assume the risk115.  </w:t>
        <w:br/>
        <w:t xml:space="preserve">In the event that it is considered proven that it knew or could not be unaware of the existence of the global agreement, the company will be considered a participant in the cartel. However, even in that case, the determination of its responsibility must take into account the fact that the company did not participate in all the constitutive elements of the collusive practice or that it played a minor role when assessing the seriousness of its responsibility in the conduct and, where applicable, when determining the amount of its sanction116.  </w:t>
        <w:br/>
        <w:t xml:space="preserve">In this case, this Chamber considers it proven, firstly, that not all the companies that participated in the cartel are part of all the agreements adopted and also considers that not all the elements of evidence that appear in the file constitute evidence of guilt for each of the accused.  </w:t>
        <w:br/>
        <w:t xml:space="preserve">In any case, and contrary to what some companies have alleged, the proven facts – the existence of meetings and constant contacts; the exchange of information; the submission of bids under pre-agreed conditions to alter competition; the entries of companies already initiated in the cartel and the exit of others – prove the existence of a single and continuous infringement in which some companies remain throughout the duration and others in a more limited manner.  </w:t>
        <w:br/>
        <w:t xml:space="preserve">Although local companies did not participate in the cartel meetings and their knowledge was limited to the relationships they had with some national companies, their actions were complementary and necessary for the distribution of projects and/or clients, according to what was foreseen by the national companies, to lead to the effective awarding of contracts to a cartel company. This element was fundamental for the effectiveness of the common plan designed by the cartel. In exchange for the participation of local companies in certain contracts by submitting cover bids, the national companies in the area submitted cover bids so that the locals would be awarded contracts. The purpose of the local and national companies is the same: to distort competition in the affected market, achieving the awarding of projects and companies, altering the competitive process.  </w:t>
        <w:br/>
        <w:t xml:space="preserve">b’. Existence of a preconceived plan  </w:t>
        <w:br/>
        <w:t xml:space="preserve">The proven facts precisely reflect the existence of periodic meetings whose objective is to conceive a complex and stable plan for the distribution of contracts using various criteria.  </w:t>
        <w:br/>
        <w:t xml:space="preserve">The infringing conduct focuses precisely on the execution of that preconceived plan in each of the contracts affected by the conduct. All the specific practices have a common denominator of seeking to give an appearance of competitive concurrency to the submission of bids in projects and/or clients requesting industrial assembly and maintenance services, when it had previously been agreed to distribute those contracts.  </w:t>
        <w:br/>
        <w:t xml:space="preserve">The preconceived plan leads, for example, to turning the contracting procedures into a mere fiction and, even, taking advantage of the repetitive and scheduled nature of certain maintenance – such as that of CLH in 2017 – to organize the distribution in advance and based on previous distributions from the same client.  </w:t>
        <w:br/>
        <w:t xml:space="preserve">The total scope of the conduct and the harm generated in the contracting of services could not be appreciated if, artificially, a parceling of the conduct were carried out by analyzing contracts or projects independently. The cover behaviors imply, precisely in many cases, reciprocity, in the sense that companies submit inflated bids in certain contracts to cover the one selected by the cartel to be awarded the contract in exchange for similar behaviors from competitors in other contracts. This conduct could only function efficiently thanks to the existence of a preconceived plan among the participants and the complex control systems established.  </w:t>
        <w:br/>
        <w:t xml:space="preserve">c’. Legal provision violated and protected legal interest  </w:t>
        <w:br/>
        <w:t xml:space="preserve">From the above, it follows that the proven facts demonstrate that the plurality of actions carried out infringes the same provisions of the LDC and the TFEU. Therefore, the identity of the violated legal provision and the protected legal interest is verified.  </w:t>
        <w:br/>
        <w:t xml:space="preserve">d’. Conclusion  </w:t>
        <w:br/>
        <w:t xml:space="preserve">It can be concluded that the behaviors constitute a single and continuous infringement in which a core group of companies participating in the cartel coordinate their conduct with other companies that, while not having precise knowledge of everything agreed by the former, nevertheless comply with the preconceived plan knowingly and follow the guidelines to effectively be awarded certain contracts and give the appearance of competition in others, altering competition in any case117.  </w:t>
        <w:br/>
        <w:t xml:space="preserve">In the terms used in a similar case by the AN (Judgment of February 5, 2013), it is a series, continuous over time, of actions by the cartel companies that:  </w:t>
        <w:br/>
        <w:t xml:space="preserve">“(...) present a link of complementarity, that is, they contribute, through interaction, to the realization of the set of effects contrary to competition sought by their authors, within the framework of a global plan.”  </w:t>
        <w:br/>
        <w:t>117 See similarly the Judgments of the AN of June 24, 2014, appeal no. 158/2013; of July 1, 2014, appeal no. 197/2013; of July 7, 2014, appeal no. 146/2013; of July 15, 2014, appeal no. 198/2013; of July 21, 2016, appeal no. 157/2013 and of February 3, 2017, appeal no. 2748/2014, issued in the context of Expte. S/0329/11 Asfaltos de Cantabria and confirmed by the TS in its judgments of July 3, 2017, and October 30, 2018.</w:t>
      </w:r>
    </w:p>
    <w:p>
      <w:r>
        <w:rPr>
          <w:b/>
        </w:rPr>
        <w:t>[Pages 115–117]</w:t>
      </w:r>
    </w:p>
    <w:p>
      <w:r>
        <w:t>Thus, the allegations of lack of unity of active subjects, of temporal unity, and of homogeneity of the modus operandi and absence of a common pattern of behavior among the different companies participating in the cartel, raised by some companies in their allegations, must be rejected, as it is evident from the established facts that the agreements were adopted in a manner interconnected with binding objectives, participants, methods, and operations employed.</w:t>
      </w:r>
    </w:p>
    <w:p>
      <w:r>
        <w:t>B. Illegality</w:t>
      </w:r>
    </w:p>
    <w:p>
      <w:r>
        <w:t>The existence of a cartel as a practice contrary to competition by object, given its extreme severity and harmful effects on society, eliminates any possibility that an exemption may exist in the application of the conduct. The application of the exemption provided in Article 1.3 of the LDC (or 101.3 of the TFEU) is not possible due to the significant anti-competitive effects. As is the case with any cartel, no efficiencies have derived from the practices, and they have not generated benefits for the consumer or the clients of the companies participating in the conduct in any case. Nor have these clients participated equitably in the advantages, among other reasons, because they were unaware of the existence of the conduct due to the secret nature of the agreements adopted.</w:t>
      </w:r>
    </w:p>
    <w:p>
      <w:r>
        <w:t>No legal exemption can be found, so the conduct can be deemed illegal.</w:t>
      </w:r>
    </w:p>
    <w:p>
      <w:r>
        <w:t>C. Guilt and individualized responsibility</w:t>
      </w:r>
    </w:p>
    <w:p>
      <w:r>
        <w:t>In the field of Spanish administrative sanctioning law, objective liability for the commission of an infringement is not applicable, and the volitional element is essential. This means that the imposition of the sanction requires that the typical and illegal conduct be attributable, at least by way of fault, to the author118. Therefore, Article 130.1 of Law 30/1992 and Article 28 of Law 40/2015 establish that only individuals and legal entities that are responsible for the acts constituting an administrative infringement may be sanctioned, and such responsibility must necessarily be attributed on the basis of intent or fault, understood as the lack of due diligence to avoid an illegal, foreseeable, and avoidable result119.</w:t>
      </w:r>
    </w:p>
    <w:p>
      <w:r>
        <w:t>The same applies to Article 63.1 of the LDC, which conditions the exercise of the sanctioning power by the competition authority on the presence of intent or negligence in the infringing subject's commission of the alleged conduct.</w:t>
      </w:r>
    </w:p>
    <w:p>
      <w:r>
        <w:t xml:space="preserve">118 For all, the Supreme Court ruling of November 22, 2004. </w:t>
        <w:br/>
        <w:t>119 Law 30/1992, of November 26, on the Legal Regime of Public Administrations and the Common Administrative Procedure (LRJPAC) and Law 40/2015, of October 1, on the Legal Regime of the Public Sector.</w:t>
      </w:r>
    </w:p>
    <w:p>
      <w:r>
        <w:t>This Chamber considers that it has been established that the companies responsible for the infringements knew and were aware of the illegality of the conduct carried out.</w:t>
      </w:r>
    </w:p>
    <w:p>
      <w:r>
        <w:t>Without prejudice to the individualization of their participation and knowledge of the facts below, it should first be noted that this is a group of companies of considerable importance, size, and reputation within the sector.</w:t>
      </w:r>
    </w:p>
    <w:p>
      <w:r>
        <w:t>Secondly, countless facts demonstrate that the agreements among competitors for the allocation of contracts were made with a manifest intention to conceal them from clients and the market in general.</w:t>
      </w:r>
    </w:p>
    <w:p>
      <w:r>
        <w:t>A very relevant example of the companies' knowledge of their harm to clients and the market in general is shown in that the coordination of prices and the delimitation of cover prices were designed with the intention of eliminating the adoption of any pro-competitive attitude by clients, such as a second round of consultations. This is observed, for example, in fact 43, where IMASA reproaches MEISA that it may provoke a second round of consultations for having deviated from what was agreed, and without prejudice to the fact that the awardee will be the same.</w:t>
      </w:r>
    </w:p>
    <w:p>
      <w:r>
        <w:t>Other relevant examples of the intended concealment are observed in the email of July 30, 2008, from the Manager of IMASA to the General Director of TMS requesting discretion, or in the internal email from TAMOIN of January 22, 2015, indicating that these are very confidential matters, as well as countless references to discussing matters better verbally or in bilateral meetings to leave no written trace.</w:t>
      </w:r>
    </w:p>
    <w:p>
      <w:r>
        <w:t>a. Individual responsibility of the companies</w:t>
      </w:r>
    </w:p>
    <w:p>
      <w:r>
        <w:t>a’. ACSA, OBRAS E INFRAESTRUCTURAS, S.A.U. (ACSA)</w:t>
      </w:r>
    </w:p>
    <w:p>
      <w:r>
        <w:t>ACSA's participation in the cartel is observed in its actions in the public tender called by the Tarragona Water Consortium for its Drinking Water Treatment Plant (ETAP) in Reus in 2015. ACSA claims that it was requesting NAVEC to subcontract services. However, ACSA's participation in the cartel is evidenced by the information provided by NAVEC in its leniency application (folio 18,695) and by the emails provided by NAVEC from July 2015 (folios 9,919 and 9,920). In an internal NAVEC email, it was noted:</w:t>
      </w:r>
    </w:p>
    <w:p>
      <w:r>
        <w:t>"I believe they have asked you for a quote. If possible, I would like to be able to cover them. Can you get in touch with him?"</w:t>
      </w:r>
    </w:p>
    <w:p>
      <w:r>
        <w:t>A few hours later, again through an internal NAVEC email, it is indicated:</w:t>
      </w:r>
    </w:p>
    <w:p>
      <w:r>
        <w:t>"I have already spoken with [ACSA's responsible person] and we will agree. First, we will look at our cost/sales offer and then I will sit down with him and his technician to prepare the justification that allows us to cover them. In return, when they have the order, we would do the workshop work for them, since they were going to do it directly with the manufacturer AVK [...]".</w:t>
      </w:r>
    </w:p>
    <w:p>
      <w:r>
        <w:t>Despite ACSA's allegations in which it defends that it simply requested to reach an agreement on the subcontracting of the workshop service, it is derived from the emails that NAVEC agreed to cover ACSA in a tender in exchange for ACSA commissioning the workshop or repair work of the valves, which, in principle, they were going to contract directly with the valve manufacturer.</w:t>
      </w:r>
    </w:p>
    <w:p>
      <w:r>
        <w:t>"As I mentioned to you, through AVK, we found out that a few days ago they also requested a valuation from you. I should inform you that on our part they have a valuation of approximately €10,000 for the two interventions."</w:t>
      </w:r>
    </w:p>
    <w:p>
      <w:r>
        <w:t>It should be emphasized that the person responsible for ACSA had previously worked in other companies with NAVEC maintaining this type of contacts. Furthermore, ACSA conveys to NAVEC the approximate valuation of the two interventions so that it could be taken into account by NAVEC in response to AVK's valuation request, which allows for adequate coverage to be made.</w:t>
      </w:r>
    </w:p>
    <w:p>
      <w:r>
        <w:t>The tender in this case was not executed, but the anti-competitive conduct was indeed perfected.</w:t>
      </w:r>
    </w:p>
    <w:p>
      <w:r>
        <w:t>This Chamber considers ACSA responsible for the unique and continuous infringement, constitutive of a cartel, prohibited by Articles 1 of the LDC and 101 of the TFEU, for reaching agreements to allocate the public tender called by the Tarragona Water Consortium for its Drinking Water Treatment Plant (ETAP) in Reus in 2015.</w:t>
      </w:r>
    </w:p>
    <w:p>
      <w:r>
        <w:t>ACSA falls within the category of local companies considered complementary and necessary for the allocation of tenders in the areas assigned to national companies and that contacted exclusively with the coordinating national company of the area in which they operated.</w:t>
      </w:r>
    </w:p>
    <w:p>
      <w:r>
        <w:t>b’. ATRIAN TECHNICAL SERVICES S.A. (ATRIAN)</w:t>
      </w:r>
    </w:p>
    <w:p>
      <w:r>
        <w:t>ATRIAN appears in a blank template of an internal email from IMASA in 2014 (fact 44). However, there is not sufficient evidence that it participated in an agreement to submit a cover offer. Therefore, it is considered that its conduct in May 2014 is not proven.</w:t>
      </w:r>
    </w:p>
    <w:p>
      <w:r>
        <w:rPr>
          <w:b/>
        </w:rPr>
        <w:t>[Pages 118–120]</w:t>
      </w:r>
    </w:p>
    <w:p>
      <w:r>
        <w:t>ATRIAN participated in the distribution of CLH tenders in 2017 (fact 75). The prices in that distribution for the mechanical maintenance of the so-called zone 4 are listed, although it does not appear among the recipients of the exchanged emails. However, from the email dated May 24, 2017, it is concluded that the other companies were waiting for the prices to be offered by ATRIAN. Therefore, this Chamber considers ATRIAN responsible for the single and continuous infringement, constitutive of a cartel, prohibited by Articles 1 of the LDC and 101 of the TFEU between May and July 2017. ATRIAN is classified among the considered local companies, although, as evidenced by its participation in the distribution of CLH, this did not prevent it from participating in one of the most sophisticated distribution agreements.</w:t>
      </w:r>
    </w:p>
    <w:p>
      <w:r>
        <w:t>c'. COPISA PROYECTOS Y MANTENIMIENTOS INDUSTRIALES, S.L.U. (COPISA) As previously indicated in the PCH, once all the information in the file has been analyzed, there is no evidence to support its participation in the cartel beyond July 13, 2013. Therefore, this Chamber considers the anticompetitive conduct of COPISA PROYECTOS Y MANTENIMIENTOS INDUSTRIALES, S.L.U. to be time-barred in accordance with Article 68 of the LDC and, jointly, that of its parent company GRUPO EMPRESARIAL COPISA.</w:t>
      </w:r>
    </w:p>
    <w:p>
      <w:r>
        <w:t>d'. DOMINION INDUSTRY&amp;INFRASTRUCTURES, S.L. (DOMINION) The DC has proposed to this Chamber the imputation of DOMINION as the successor of ABANTIA INDUSTRIAL. However, this Chamber considers that the doctrine of business succession cannot be applied in this case for the reasons set forth in section four of this legal basis. Therefore, it is appropriate to declare the filing of the proceedings against DOMINION INDUSTRY &amp; INFRASTRUCTURES, S.L. and, jointly, against its parent company GLOBAL DOMINION ACCESS S.A.</w:t>
      </w:r>
    </w:p>
    <w:p>
      <w:r>
        <w:t>e'. DURO FELGUERA OPERACIONES Y MONTAJES, S.A.U. (DF OPERACIONES Y MONTAJES) This entity joined the cartel at the proposal of IMASA (fact 3) and participated in the third accredited meeting in May 2001 (fact 4). It participated in a total of ten accredited meetings (from the third to the twelfth) and was summoned to the sixteenth meeting, which it did not attend, but was informed by IMASA (fact 46). It also held a meeting with NAVEC and IMASA to analyze the offers for "lubricants for Cartagena" (fact 36). The accredited facts include numerous examples in which DF OPERACIONES Y MONTAJES sets prices (for example, fact 5), exchanges filled price lists, and makes coverage offers during this period (for example, facts 33, 35, and 37). As stated, no meetings have been accredited between 2003 and 2007, resuming their celebration only for large-scale and complex projects, without prejudice to the fact that distributions such as those of the CLH projects in which DF did not participate have been accredited. Therefore, there is no direct evidence of this company's participation in the conduct between 2004 and 2007. There is, however, available evidence that DF OPERACIONES Y MONTAJES again participated in the distributions and meetings related to REPSOL contracts in September 2007 (fact 19). As indicated by the Competition Directorate in paragraph 380 of the PR, it is not claimed that DF OPERACIONES and MONTAJES participated in the specific distribution of the projects resulting from the scheduled shutdown of Repsol in Cartagena in 2015, although it was taken into account by the other companies to organize the distribution and was summoned to the meeting. Even the companies for the REPSOL projects consider it a competitor (fact 52). However, the continuity of its participation in the cartel is evidenced in the project "helical staircase YT-124" of CEPSA, in which it has been proven that it covered NAVEC in May 2015 (fact 50). NAVEC counts on them for this project and sends them the prices to be offered. Finally, its participation is also confirmed by an anticipated economic claim against REPSOL, where an email in May 2016 proposes to reach an agreement on the hourly cost to be applied to both direct and indirect labor, discriminating between locals and expatriates. In the email dated June 16, 2016, sent to IMASA to be forwarded "to everyone" and with reference to "what has already been discussed," it shows that an agreement had been reached on the proposed concepts. The email goes further and also establishes that for future projects, a minimum administrative price of approximately €33/h and €39/h should be offered, reaching an agreement on the increases for overtime. Unlike what DF claims, this is not a proposal, but the point "future projects" contains the "general criteria to be followed." This contrasts with what could be considered a proposal: the maintenance of meetings every month and a half "in order to unify criteria in the preparation of the different offers" (fact 68). This last email, along with the fact that the companies continued to rely on it to participate in the distributions and make coverage offers, proves that it did not distance itself from the cartel and even maintained a leadership attitude towards it, although for a specific distribution it decided not to align with the other companies. Likewise, its knowledge of the cartel's operations in 2017 is observed, as it participates in agreements to set the hourly price for administration in the same way it did when it participated in similar agreements in the fourth accredited meeting in 2001 (fact 5). Therefore, there is evidence of the company's participation in the conduct from its inception until 2017 with some temporal gaps in direct evidence. Regarding the temporal gap, national and European case law has already been previously cited, supporting that the qualification of a single and continuous infringement must be maintained even if the investigated conduct were separated by more or less prolonged periods of time, as long as the elements to prove the company's participation in a joint plan with a specific purpose that extends over time are present. It has also been indicated that for conduct to be considered unlawful, it is not necessary for it to have the same intensity throughout the time it occurs, as coordination and cooperation have ups and downs, may decline at certain moments, or be interrupted by periodic episodes, but still retain their essence over time. From the accredited facts, this Chamber considers that DF OPERACIONES Y MONTAJES participated in the market distribution of which it had constant knowledge, even playing a proactive role in proposing minimum prices and harmonizing other conditions. Therefore, this Chamber considers DF OPERACIONES Y MONTAJES responsible for a single and continuous infringement constitutive of a cartel, prohibited by Articles 1 of Law 16/1989 and the LDC and 101 of the TFEU from May 2001 to June 2016.</w:t>
      </w:r>
    </w:p>
    <w:p>
      <w:r>
        <w:t>f'. EMPRESA DE MONTAJES HERMANOS GUARNIZO Y LOPEZ, S.L (HGL) HGL does not deny participation in the twelfth accredited meeting in which it is stated that all are compliant with the agreements and a maximum discount cap was set in 2009 (fact 29). It was also summoned to the sixteenth meeting in 2014 (fact 46). Likewise, HGL participated in sending price lists with minimum prices and coverage offers for REPSOL in the years 2010, 2011, 2012, 2014, and 2017 (facts 32, 33, 35, 46, and 73). The company's allegation that the facts were prompted by the clients cannot be accepted, given that the meetings and coordination contacts...</w:t>
      </w:r>
    </w:p>
    <w:p>
      <w:r>
        <w:rPr>
          <w:b/>
        </w:rPr>
        <w:t>[Pages 121–123]</w:t>
      </w:r>
    </w:p>
    <w:p>
      <w:r>
        <w:t>that the works do not necessarily involve agreements between the companies to alter the submitted bids.</w:t>
      </w:r>
    </w:p>
    <w:p>
      <w:r>
        <w:t>This Chamber holds EMPRESA DE MONTAJES HERMANOS GUARNIZO Y LOPEZ, S.L. (HGL) responsible for its participation in a single and continuous infringement constituting a cartel from January 2009 to July 2017.</w:t>
      </w:r>
    </w:p>
    <w:p>
      <w:r>
        <w:t>g`. ENWESA OPERACIONES, S.A (ENWESA)</w:t>
      </w:r>
    </w:p>
    <w:p>
      <w:r>
        <w:t>Fact 47 establishes that in 2015 ENWESA covered MASA in the bidding for part of the mechanical maintenance of the PETRONOR plant in Muskiz (Vizcaya) and in fact 61 that in the same year it agreed to provide a coverage bid to NAVEC in the bidding for maintenance of dynamic equipment of Repsol Química in exchange for participating with 20% in the UTE that would be formed if NAVEC was awarded the maintenance of static and dynamic equipment of Repsol Química.</w:t>
      </w:r>
    </w:p>
    <w:p>
      <w:r>
        <w:t>This Chamber considers the local company ENWESA OPERACIONES, S.A. responsible for its participation in 2015 in a single and continuous infringement constituting a cartel, prohibited by Article 1 of the LDC and by Article 101 of the TFEU.</w:t>
      </w:r>
    </w:p>
    <w:p>
      <w:r>
        <w:t>h`. MONTAJES BARBADUN INDUSTRIAL S.L.U. (BARBADUN)</w:t>
      </w:r>
    </w:p>
    <w:p>
      <w:r>
        <w:t>It has been established that from January 2014 to July 2017 BARBADUN participated in the distribution of maintenance contracts for the CPMs of CLH (facts 40 and 75). Its participation in the thirteenth and eighteenth cartel meetings and the receipt of various emails discussing the distribution has also been established.</w:t>
      </w:r>
    </w:p>
    <w:p>
      <w:r>
        <w:t>This Chamber holds the local company MONTAJES BARBADUN INDUSTRIAL S.L.U. responsible for its participation in a single and continuous infringement constituting a cartel, prohibited by Articles 1 of the LDC and 101 of the TFEU from January 2014 to July 2017.</w:t>
      </w:r>
    </w:p>
    <w:p>
      <w:r>
        <w:t>This Chamber considers the actions of the company prior to January 2014 to be time-barred, in accordance with Article 68 of the LDC.</w:t>
      </w:r>
    </w:p>
    <w:p>
      <w:r>
        <w:t>i`. GRUPO L&amp;R MONTAJES INDUSTRIALES, S.L (L&amp;R)</w:t>
      </w:r>
    </w:p>
    <w:p>
      <w:r>
        <w:t>The duality regarding two executives of L&amp;R and BARBADUN led the investigating body to initiate proceedings and charge both companies for their participation in the cartel and also their sole administrator.</w:t>
      </w:r>
    </w:p>
    <w:p>
      <w:r>
        <w:t>It has been confirmed that the aforementioned two executives acted on behalf of BARBADUN and this was also understood by the other companies in the cartel, as expressly indicated in the handwritten notes of TMS in the meeting held in January 2014 (fact 40).</w:t>
      </w:r>
    </w:p>
    <w:p>
      <w:r>
        <w:t>This fact is confirmed in subsequent contacts in compliance with what was agreed in that meeting, where only BARBADUN appeared in the tables and distribution charts, although the emails used for these contacts with competing companies were from L&amp;R.</w:t>
      </w:r>
    </w:p>
    <w:p>
      <w:r>
        <w:t>Therefore, this Chamber considers that the anti-competitive conduct by L&amp;R has not been established.</w:t>
      </w:r>
    </w:p>
    <w:p>
      <w:r>
        <w:t>j`. GRUPO NAVEC SERVICIOS INDUSTRIALES, S.L. (NAVEC)</w:t>
      </w:r>
    </w:p>
    <w:p>
      <w:r>
        <w:t>NAVEC has participated in the cartel throughout the entire accredited period. This is reflected in attendance at almost all accredited meetings, as well as in the making of numerous coverage bids and exchanges of sensitive information.</w:t>
      </w:r>
    </w:p>
    <w:p>
      <w:r>
        <w:t>Therefore, this Chamber holds NAVEC responsible for a single and continuous infringement constituting a cartel, prohibited by Article 1 of the LDC and by Article 101 of the TFEU.</w:t>
      </w:r>
    </w:p>
    <w:p>
      <w:r>
        <w:t>k`. IMASA INGENIERÍA Y PROYECTOS, S.A. (IMASA)</w:t>
      </w:r>
    </w:p>
    <w:p>
      <w:r>
        <w:t>IMASA participated in all the accredited cartel meetings between 2001 and 2017. It participated between 2004 and 2007 in the distribution of various projects, including the distributions for the client CLH (facts 13 to 19).</w:t>
      </w:r>
    </w:p>
    <w:p>
      <w:r>
        <w:t>Between 2007 and 2010, it has been established that IMASA shared numerous contracts with different companies in the cartel (facts 22 to 30).</w:t>
      </w:r>
    </w:p>
    <w:p>
      <w:r>
        <w:t>IMASA's involvement in distributions for different clients such as REPSOL and CLH (facts 32 to 44) has been established, making coverage bids and acting as the cartel coordinator for the CPM3 of CLH.</w:t>
      </w:r>
    </w:p>
    <w:p>
      <w:r>
        <w:t>IMASA also played a leadership role in the distribution of the REPSOL shutdown in Cartagena in 2015 and other anti-competitive distribution agreements (facts 46 to 50, 52, 58, and 60).</w:t>
      </w:r>
    </w:p>
    <w:p>
      <w:r>
        <w:t>It also participated in the Repsol Tarragona fuel shutdown in 2016 (fact 66) and made other coverage bids in other specific projects (facts 67 and 68). Its participation in the cartel in 2017 is also recorded (facts 72 to 75).</w:t>
      </w:r>
    </w:p>
    <w:p>
      <w:r>
        <w:t>This Chamber holds IMASA INGENIERÍA Y PROYECTOS, S.A. (IMASA) responsible for its participation in a single and continuous infringement constituting a cartel, prohibited by Articles 1 of Law 16/1989 and the LDC and 101 of the TFEU, consisting of the fixing of minimum prices and the distribution of tenders called for the provision of industrial assembly and maintenance services, from January 2001 to July 2017.</w:t>
      </w:r>
    </w:p>
    <w:p>
      <w:r>
        <w:t>l`. MANTENIMIENTO Y MONTAJES INDUSTRIALES, S.A. (MASA), IMTECH, and MAVISA</w:t>
      </w:r>
    </w:p>
    <w:p>
      <w:r>
        <w:t>- Responsibility of MASA for its own actions</w:t>
      </w:r>
    </w:p>
    <w:p>
      <w:r>
        <w:t>MASA participated from the first to the twelfth meeting (2001 to 2009) and also in the fifteenth and sixteenth (2014 and 2015). In these, it participated in different agreements on price fixing and market distributions. It was appointed coordinator for the Tarragona area in 2002 (fact 7).</w:t>
      </w:r>
    </w:p>
    <w:p>
      <w:r>
        <w:t>In 2004, it participated in distributions of compensations for different projects (fact 14). In 2005, it maintained communications regarding maintenance prices for facilities in Villaverde, Málaga, Cartagena, and Alicante (fact 17).</w:t>
      </w:r>
    </w:p>
    <w:p>
      <w:r>
        <w:t>In 2008, it carried out coverage bids, received filled price lists for an Endesa project, and participated in a Repsol project (facts 24 and 25). In 2009, it also participated in the distribution with another client: Dow (fact 28).</w:t>
      </w:r>
    </w:p>
    <w:p>
      <w:r>
        <w:t>Between 2010 and 2012, it shared the services tendered by CEPSA in La Rábida (fact 32) and participated in a coverage bid with TMS and HGL (fact 35).</w:t>
      </w:r>
    </w:p>
    <w:p>
      <w:r>
        <w:t>Regarding the distribution of CEPSA tenders during the shutdown of its facilities at the La Rábida refinery (Huelva) in 2010, in its request for exemption from the payment of the fine, NAVEC already indicates that contacts between competitors were maintained solely by telephone, except for an initial meeting held in Seville, thus lacking, therefore, documentary evidence (folios 18700 and 18701). However, it should be noted that MASA was carrying out projects at the La Rábida refinery for which there were distributions such as the project "Prefabrication of pipe and structure interconnections OSBL of ACPDM at CEPSA La Rábida refinery" (fact 29). It also carried them out subsequently.</w:t>
      </w:r>
    </w:p>
    <w:p>
      <w:r>
        <w:t>MASA offers an alternative interpretation to the handwritten notes collected during the NAVEC inspection (folios 1.293 to 1.297) under which they would belong to the period 1999-2001. It bases its assertion on the fact that the notes contain the names of the companies prior to 2010.</w:t>
      </w:r>
    </w:p>
    <w:p>
      <w:r>
        <w:t>Contrary to what MASA indicates, the mention of these operators in 2010 with their original names cannot be considered sufficient to rule out that the notes belong to that year, as on numerous occasions the companies in the cartel refer to each other by the name they had at the time.</w:t>
      </w:r>
    </w:p>
    <w:p>
      <w:r>
        <w:rPr>
          <w:b/>
        </w:rPr>
        <w:t>[Pages 124–126]</w:t>
      </w:r>
    </w:p>
    <w:p>
      <w:r>
        <w:t>companies initially. It is common in 2010 to refer to EUROPEA instead of NAVEC or to MAVISA instead of IMTECH (folios 5618 and 5619, 11455 and 11458). The references to “L-34/99”, “more increase 2001” and “General Shutdown Planning Fuels Year 2000” do seem to refer to previous projects or from another time period. However, for the new distributions, previous tenders were also taken into account.</w:t>
      </w:r>
    </w:p>
    <w:p>
      <w:r>
        <w:t>In any case, regardless of the time frame to which those notes refer, the statement from NAVEC and the evidence before and after demonstrated in the facts prove MASA's participation in the cartel also during the year 2010.</w:t>
      </w:r>
    </w:p>
    <w:p>
      <w:r>
        <w:t>The effective sending of the email sent by NAVEC to TMS, IMTECH, and MASA on April 11, 2012, to coordinate regarding a CEPSA offer is also documented. This email and the subsequent response from TMS were sent to the Head of the Operational Center of Huelva and Algeciras of MASA. Although there is no record of MASA's agreement with that distribution, as the company claims, there is also no record of its opposition. Furthermore, this email address appears in multiple pieces of evidence from the file from 2012 to 2017 and also sends emails many times in blind copy120. Likewise, in the first email of this chain of emails between NAVEC, TMS, IMTECH, and MASA, NAVEC expressly states, “Hello friends, As I mentioned to you, this offer must be submitted tomorrow [...]”, which indicates prior contact between the recipients of the email, including MASA.</w:t>
      </w:r>
    </w:p>
    <w:p>
      <w:r>
        <w:t>MASA was also covered in 2013 for the REPSOL tender at its Sines plant (Portugal) (fact 36) and maintained the submission of coverage offers with different members of the cartel (facts 37 and 38).</w:t>
      </w:r>
    </w:p>
    <w:p>
      <w:r>
        <w:t>In 2014, agreements for the distribution of CEPSA projects are documented (fact 45) and participation in meetings for the REPSOL shutdown in Cartagena (fact 46). In 2015, other coverages are documented (facts 47, 48, 50, 51, 53, 56, 63, and 66).</w:t>
      </w:r>
    </w:p>
    <w:p>
      <w:r>
        <w:t>MASA and its General Director, Mr. José María Pau Galcerán, allege, in relation to the REPSOL Cartagena contracts of 2015 and the content of the meeting of December 16, 2014, that they refer to union claims.</w:t>
      </w:r>
    </w:p>
    <w:p>
      <w:r>
        <w:t>However, an internal email from IMASA indicates that the purpose of this meeting was “to discuss agreements for the coming year” (fact 46), which is confirmed in the handwritten notes collected during the TAMOIN inspection related to this meeting (folios 678 and 680).</w:t>
      </w:r>
    </w:p>
    <w:p>
      <w:r>
        <w:t>MASA and its General Director allege that the Excel “Offers 2015.xlsx” only contained information related to the offers in which MASA was interested. However, it can be verified that it corresponds to the attached document in the emails sent on January 8, 2015, by the General Industrial Director of IMASA to NERVIÓN INDUSTRIES, MEISA, and NAVEC, including 15 tenders corresponding to the Cartagena shutdown 2015 to which numbers corresponding to 12 cartel companies are referenced. The existence of an email, sent on January 16, 2015, after the aforementioned cartel meeting held on January 14, 2015, is also documented. This was sent by IMASA with a blind copy to NAVEC, TAMOIN, MASA, TMS, and MEISA, attaching the Excel document with the description of the work to be carried out and identifying in the “Offers and Bidders” tab the aforementioned 12 companies. In the “Study” tab, the names of these companies are indicated with numbers and hidden.</w:t>
      </w:r>
    </w:p>
    <w:p>
      <w:r>
        <w:t>In 2016, it participates in the distributions for the REPSOL fuel shutdown (fact 66) and several contacts for specific projects are documented (facts 67, 69, and 70). It also participates in a non-aggression pact with NAVEC (fact 71).</w:t>
      </w:r>
    </w:p>
    <w:p>
      <w:r>
        <w:t>In 2017, an exchange of prices for a Fertiberia project and one from Aitesa is also documented (fact 73).</w:t>
      </w:r>
    </w:p>
    <w:p>
      <w:r>
        <w:t>MAVISA (later IMTECH) participates from the first accredited meeting of the cartel to the ninth (2001 to 2003). IMTECH participates from the twelfth (2009) to the fourteenth in 2014.</w:t>
      </w:r>
    </w:p>
    <w:p>
      <w:r>
        <w:t>MAVISA (later IMTECH) also participates in the years 2004 and 2005 in the distribution of the construction project of 35 tanks of 2000 liters for CLH (facts 13 to 15). In 2005, it maintained communications about maintenance prices for facilities in Villaverde, Málaga, Cartagena, and Alicante (fact 17).</w:t>
      </w:r>
    </w:p>
    <w:p>
      <w:r>
        <w:t>MAVISA (later IMTECH) also participates in 2008 in the compensations for the REPSOL project at the Cartagena refinery (fact 25).</w:t>
      </w:r>
    </w:p>
    <w:p>
      <w:r>
        <w:t>In 2009, IMTECH participates in the distribution of the maintenance contracts for CLH (fact 30).</w:t>
      </w:r>
    </w:p>
    <w:p>
      <w:r>
        <w:t>In 2010, IMTECH shares the distribution with other cartel members for the CEPSA shutdown in La Rábida (fact 32).</w:t>
      </w:r>
    </w:p>
    <w:p>
      <w:r>
        <w:t>In 2013, the submission of coverage offers by IMTECH is documented (fact 37) and its continuity in the cartel is confirmed by participating in the distribution of the maintenance contracts for CLH (facts 39 to 43) and other projects (facts 45, 47, 50, 57, 62, 65) during 2015.</w:t>
      </w:r>
    </w:p>
    <w:p>
      <w:r>
        <w:t>In 2016, it continues to exchange prices with other cartel companies (fact 69) and an IMTECH coverage in March 2017 is also documented (fact 74).</w:t>
      </w:r>
    </w:p>
    <w:p>
      <w:r>
        <w:t>This Chamber considers MANTENIMIENTOS Y MONTAJES INDUSTRIALES, S.A. (MASA) responsible for a single and continuous infringement constituting a cartel, prohibited by Articles 1 of Law 16/1989 and the LDC and 101 of the TFEU from January 2001 to July 2017. The allegations of MASA that it constantly seeks to compare its situation with that of HERJIMAR must be rejected; the multitude of evidence in this file to which we have just referred that proves its participation cannot be compared to the situation of HERJIMAR, which appears in a single email.</w:t>
      </w:r>
    </w:p>
    <w:p>
      <w:r>
        <w:t>For the reasons explained below, a single and continuous infringement constituting a cartel is also attributable to MASA as the successor of IMTECH and MAVISA, prohibited by Articles 1 of Law 16/1989 and the LDC and 101 of the TFEU from January 2001 to July 2017.</w:t>
      </w:r>
    </w:p>
    <w:p>
      <w:r>
        <w:t>- Responsibility of MASA as the successor of IMTECH in bankruptcy proceedings</w:t>
      </w:r>
    </w:p>
    <w:p>
      <w:r>
        <w:t>MASA acquired IMTECH in bankruptcy proceedings and makes allegations regarding its lack of responsibility similar to those referred to the company DOMINION.</w:t>
      </w:r>
    </w:p>
    <w:p>
      <w:r>
        <w:t>This Chamber presents the motivation and argumentation on liability for business succession in bankruptcy situations in section four of this legal basis. It is appropriate to apply this argumentation to the case of MASA.</w:t>
      </w:r>
    </w:p>
    <w:p>
      <w:r>
        <w:t>The bankruptcy of IMTECH was declared by order of January 25, 2017.</w:t>
      </w:r>
    </w:p>
    <w:p>
      <w:r>
        <w:t>IMTECH's participation in the cartel infringement persists once the bankruptcy is declared until July 2017.</w:t>
      </w:r>
    </w:p>
    <w:p>
      <w:r>
        <w:t>In accordance with Article 43, in relation to Articles 188 and 146 bis of the Bankruptcy Law, authorization for the sale of the productive unit was requested prior to the liquidation phase, the procedural moment provided for this. MASA, along with other companies, submitted an offer for the acquisition of IMTECH.</w:t>
      </w:r>
    </w:p>
    <w:p>
      <w:r>
        <w:t>On June 26, 2017, the bankruptcy administration presented a report on the valuation of offers in which MASA was the best option. The acquisition was approved by judicial order on July 26, 2017, formalizing the deed of sale on August 7, 2017.</w:t>
      </w:r>
    </w:p>
    <w:p>
      <w:r>
        <w:t>As stated in the factual background of this resolution, the inspections took place from July 4 to 6, 2017, and the initiation of the file was formalized on March 7, 2018. Information was requested from IMTECH on July 11, 2017, and from MASA on September 1, 2017.</w:t>
      </w:r>
    </w:p>
    <w:p>
      <w:r>
        <w:t>Legally, IMTECH continues to exist. However, it is not materially and objectively possible to claim the fine from it as the company is in liquidation.</w:t>
      </w:r>
    </w:p>
    <w:p>
      <w:r>
        <w:t>It is documented in the proven facts that MASA and IMTECH shared their participation in the cartel from the first accredited meeting on January 18, 2001, until 2017. In addition to sharing attendance at numerous cartel meetings.</w:t>
      </w:r>
    </w:p>
    <w:p>
      <w:r>
        <w:rPr>
          <w:b/>
        </w:rPr>
        <w:t>[Pages 127–129]</w:t>
      </w:r>
    </w:p>
    <w:p>
      <w:r>
        <w:t>cartel, there are also coverage offers among them (for example, folio 10,636). Given the factual elements referred to, this Chamber appreciates that it has been proven that the purchase and sale of IMTECH by MASA was carried out with the knowledge of IMTECH's participation in the cartel. Indeed, MASA, as a participating member of the cartel, was aware of and interacted with IMTECH, as another participating member of the cartel, to carry out the described anti-competitive objectives. Therefore, this Chamber considers that, given the described factual circumstances, MASA was in a position to know that IMTECH was participating in a cartel. Furthermore, despite the legal existence of the company IMTECH, it is materially and objectively impossible to demand payment of the fine from it, eliminating any useful effect of the competition regulations. In short, this Chamber considers that there are sufficient elements to determine the guilt and personal responsibility of IMTECH and hold it accountable as the economic successor of the actions carried out by MASA. Therefore, it is attributable to MASA as the successor of IMTECH and MAVISA a single and continuous infringement constituting a cartel, prohibited by Articles 1 of Law 16/1989 and the LDC and 101 of the TFEU from January 2001 to July 2017.</w:t>
      </w:r>
    </w:p>
    <w:p>
      <w:r>
        <w:t>m´. MAINTENANCE AND OPERATIONAL SUPPORT AND SERVICES, S.A. (MAESSA) The participation of MAESSA in cartel meetings has been proven since June 2003 and its participation in the exchange of filled price lists and price manipulation with compensations in March 2008. These behaviors were considered time-barred by the DC in the PCH, as there was no continuity with the evidence of MAESSA's participation from March 2011 onwards. In March 2011, there is evidence of an email sent to IMASA with the prices that it had to offer in relation to the "UPT Compostilla Maintenance Contract" (fact 32). In December 2011, it also indicates to IMASA regarding this same project that "if Endesa asks you to lower your price, do not consider any reduction" (fact 34). Regarding the client ENDESA, the submission of coverage offers with IMASA in July 2012 is proven (fact 35). Finally, in January 2015, IMASA again covered MAESSA (fact 47).</w:t>
      </w:r>
    </w:p>
    <w:p>
      <w:r>
        <w:t>This Chamber considers MAESSA responsible for a single and continuous infringement constituting a cartel, prohibited by Article 1 of the LDC and Article 101 of the TFEU from March 2011 to January 2015.</w:t>
      </w:r>
    </w:p>
    <w:p>
      <w:r>
        <w:t>n´. MONCOBRA, S.A. This company was initiated but it has already been stated in the PCH that there is no evidence proving its participation in the conduct beyond the year 2009. Therefore, this Chamber considers the anti-competitive conduct time-barred, in accordance with Article 68 of the LDC by MONCOBRA and, jointly, its parent company ACS ACTIVIDADES DE CONSTRUCCIÓN Y SERVICIOS, S.A.</w:t>
      </w:r>
    </w:p>
    <w:p>
      <w:r>
        <w:t>ñ´. MECANICAS BOLEA, S.A. BOLEA participated in the distribution of maintenance contracts for CLH in 2014 (fact 39) and in the same year attended the thirteenth and fourteenth accredited meetings (facts 39 to 46). It also participated in the "Fuel Shutdown 2016" and TMS covers BOLEA in the project "rfq_103 of Cartagena," both in 2016 (facts 66 and 67). It also participated in the eighteenth meeting and in the distribution related to the tender for the maintenance of CLH tanks convened in April 2017 (fact 75). This Chamber considers MECANICAS BOLEA, S.A. responsible for a single and continuous infringement, prohibited by Articles 1 of the LDC and 101 of the TFEU from January 2014 to July 2017.</w:t>
      </w:r>
    </w:p>
    <w:p>
      <w:r>
        <w:t>o´. METALMECANICAS HERJIMAR, S.L. This Chamber considers that the anti-competitive conduct by HERJIMAR has not been proven for the reasons stated by the DC in the PCH.</w:t>
      </w:r>
    </w:p>
    <w:p>
      <w:r>
        <w:t>p´. MONTAJES INDUSTRIALES LLECA, S.A. (MILLECASA) The participation of the company in the cartel in 2005 is proven. However, its continuous participation since 2009 is accredited; it has been proven that it participated in an exchange of versions of an Excel with prices for maintenance contracts for CLH in March 2009 (fact 30) and again exchanged emails with IMASA for the submission of coverage offers in different CLH projects in 2011 (fact 32). It participated again in email exchanges in December 2013 and early 2014 for the distribution of CLH, attending the thirteenth and fourteenth accredited meetings (facts 39 to 43). Its participation in the meeting of January 30, 2014, is also proven, despite MILLECASA denying it, by an email from IMTECH to TMS sending the conclusions of the aforementioned meeting, in which the General Director of MILLECASA is expressly listed as a participant. It participated again in the distribution of the tender for the maintenance of CLH tanks in 2017 (fact 75). This Chamber considers MONTAJES INDUSTRIALES LLECA, S.A. (MILLECASA) responsible for its participation in a single and continuous infringement, prohibited by Article 1 of the LDC and Article 101 of the TFEU from March 2009 to July 2017.</w:t>
      </w:r>
    </w:p>
    <w:p>
      <w:r>
        <w:t>q´. MONTAJES MECÁNICOS LA PUERTOLLANENSE, S.L. In December 2012, LA PUERTOLLANENSE requested data from MEISA for the preparation of several coverage offers in favor of it for the client FERTIBERIA (fact 35). There were also bilateral contacts between these two companies regarding the "offer p-62" in 2014 (fact 44) and concerning a contract for REPSOL in Puertollano in July 2015 (fact 56). This Chamber considers LA PUERTOLLANENSE responsible for its participation as a local company in a single and continuous infringement, prohibited by Article 1 of the LDC and Article 101 of the TFEU from December 2012 to July 2015.</w:t>
      </w:r>
    </w:p>
    <w:p>
      <w:r>
        <w:t>r´. MONTAJES METALICOS FAYSOL S.A.L. In 2015, it participated in anti-competitive agreements related to "repair v/v security" and other projects (facts 47, 50, 57, and 65). This company was not inspected, so the evidence in the file comes from mentions by other companies in which its participation is proven. The internal email from TAMOIN reveals that this company had coverage offers provided by FAYSOL and, in turn, TAMOIN provided coverage offers to FAYSOL in correspondence (fact 57). In the comments of the Excel documents collected during the inspection of TMS, it includes "I give the data to Faysol"; regarding an offer to be submitted in October 2015 "price given by Faysol (356,487)"; regarding an offer to be submitted in January 2015 "Will be studied by Masa or TMS. We offer it to Faysol covering us on 15/03/16/1009"; regarding an offer to be submitted in April.</w:t>
      </w:r>
    </w:p>
    <w:p>
      <w:r>
        <w:rPr>
          <w:b/>
        </w:rPr>
        <w:t>[Pages 130–132]</w:t>
      </w:r>
    </w:p>
    <w:p>
      <w:r>
        <w:t>of 2015 "covers us all and Faysol" and regarding another offer to be delivered in April 2015 "with this offer along with 15/03/43/1001 we cover the debt we have from 15/03/16/1005 and we also cover Faysol (€71,000)" (fact 50 and folio 741). This Chamber holds MONTAJES METALICOS FAYSOL S.A.L. responsible for its participation between January and July 2015 in a single and continuous infringement, prohibited by Articles 1 of the LDC and 101 of the TFEU.</w:t>
      </w:r>
    </w:p>
    <w:p>
      <w:r>
        <w:t>s'. NERVIÓN INDUSTRIES, ENGINEERING AND SERVICES, S.L. In the case of this company, its participation in the cartel from 2001 to 2009 is evidenced. However, it was contacted to rejoin the cartel at the end of 2014 and it is proven that it did not join the agreement. Therefore, this Chamber considers the anticompetitive conduct of NERVION INDUSTRIES, ENGINEERING AND SERVICES, S.L. to be time-barred in accordance with Article 68 of the LDC, since, as noted in the PCH, it has not been proven that such conduct continued beyond 2009 and its participation in said cartel between late 2014 and early 2015 has not been evidenced.</w:t>
      </w:r>
    </w:p>
    <w:p>
      <w:r>
        <w:t>t'. SACYR NERVIÓN, S.L. Its participation in the meeting of January 20, 2017 (fact 73) and in the distribution of CLH contracts in 2017 is evidenced, as although it did not attend the meeting in May 2017, it was taken into account by the other companies in the various scenarios presented (fact 75). As SACYR NERVIÓN acknowledges in its allegations, it appears as a recipient in a series of emails subsequently exchanged on May 23 and 24, 2017, along with BOLEA, IMASA, MILLECASA, TMS, BARBADUN, PREMONOR, and MEISA, in which a table with the prices to be updated as the companies provide them is attached. Its participation in the meeting of January 20, 2017 is also evidenced. This Chamber recalls, despite the allegations of SACYR NERVIÓN, that tacit consent is sufficient to assess a company's participation in a cartel, insisting that the tacit approval of an illegal initiative, without publicly distancing itself from its content or reporting it to the administrative authorities, encourages the continuation of the infringement, as complicity constitutes a passive form of participation in the infringement capable of making the company liable121. In view of the aforementioned emails, it is estimated that given the clearly anticompetitive nature of the conduct, SACYR NERVIÓN should have informed the CNMC of these facts or, at least, expressed to the other companies mentioned in those emails its disagreement regarding them. The case law cited by SACYR NERVIÓN is not applicable to the present case, given, firstly, that the exchange of emails is not the only element of proof. Secondly, in that email exchange, it was constantly assigned to zone two, so its lack of distancing or reaction is further evidence of its tacit consent, as it was not necessary for it to react having achieved its purpose. This Chamber holds SACYR NERVIÓN, S.L. responsible for its participation in 2017 in a single and continuous infringement constituting a cartel, prohibited by Articles 1 of the LDC and 101 of the TFEU.</w:t>
      </w:r>
    </w:p>
    <w:p>
      <w:r>
        <w:t>u'. PARCITANK INDUSTRIAL, S.L. The only reference to PARCITANK in the file is found in a supposed coverage to MEISA in 2015 for a REPSOL project. There are internal emails from MEISA indicating that it has given an amount to PARCITANK. PARCITANK claims that it was unaware if MEISA actually sent those emails, as it has no record nor is there evidence in the file. It also claims that it did not submit an offer for the referred project. This Chamber considers that PARCITANK's allegations have been substantiated by the responses provided by REPSOL in response to an information request. On the other hand, MEISA has not made any allegations regarding the aforementioned responses. Considering these issues and being an internal email from MEISA the only available evidence, this Chamber does not consider it sufficiently proven that PARCITANK and MEISA reached an agreement for the project "REPSOL "Nº 8100300113 - QR. PA192842: Preheater Apex" that evidences PARCITANK's participation and knowledge of the cartel.</w:t>
      </w:r>
    </w:p>
    <w:p>
      <w:r>
        <w:t>121 Judgments of the CJEU of January 7, 2004, cases C-204/00 P, C-205/00 P, C-211/00 P, C-213/00 P, C-217/00 P, and C-219-00 P, Aalborg; of June 28, 2005, cases C-189/02 P, C-202/02, C-205/02 P to C-208/02 P and C-213/02 P, judgment Dansk Rørindustri A/S); judgment of the TG of July 8, 2008, T-99/04, AC-Treuhand AG/Commission and Judgment of the CJEU of March 19, 2009, case C-510/06 P Archer Daniels Midland Co, reproduced, among others, in the Resolutions of the Council of the CNC of January 21, 2010, Expte. S/0084/08 Manufacturers of Gel; of July 31, 2010, Expte. S/0120/08, Freight Forwarders; of June 24, 2011, Expte. S/0185/09, Fluid Pumps; of December 1, 2011, Expte. S/0269, Freight Forwarders 2; of October 15, 2012, Expte. S/0318/10, Export of envelopes and of July 30, 2013, Expte. S/0380/11 Rental Cars and in the Resolution of the Competition Chamber of the Council of the CNMC of June 26, 2014, Expte. S/0445/12 Firefighting Equipment.</w:t>
      </w:r>
    </w:p>
    <w:p>
      <w:r>
        <w:t>Therefore, the anticompetitive conduct by PARCITANK has not been proven and the proceedings against it and its parent company POLIESTER ALBACETE, S.L. should be archived.</w:t>
      </w:r>
    </w:p>
    <w:p>
      <w:r>
        <w:t>v'. PREFABRICACION Y MONTAJES DEL NORTE S.A.U. (PREMONOR) It has been proven that PREMONOR attended two meetings, as it expressly acknowledges in its written allegations. In those meetings, agreements on prices and distribution of CLH installations were reached, with PREMONOR exchanging information with other cartel companies about prices to be offered to enable the formulation of cover offers. The prices to be offered were raised, in accordance with what was agreed, to the serious detriment of the client. Contrary to what PREMONOR alleges regarding its lack of enrichment, it is also evidenced in the email sent on January 22, 2014, by PREMONOR to TMS in which it sends an updated price table with a 10% increase: "(...) I attach our updated price table. We have raised the prices to position ourselves around 10% according to the indications given." Its participation is also evidenced in the table attached to the email from the General Director of MILLECASA to IMASA dated January 22, 2014, with the subject "Final prices by types," where it states that PREMONOR would have offered a 16% increase (fact 41). PREMONOR also participated in the distribution of CLH contracts in 2017 (fact 75). In the cartel meeting held in May 2017, in which PREMONOR acknowledges its participation, it is evidenced that this company was aware that the price fixing and distribution of CLH maintenance projects among the cartel companies generated an increase in the amounts of the offers, contrary to what was alleged, as this increase was of such magnitude that some of the cartel companies pointed out the risks that could arise regarding CLH's adverse reaction as a client. Therefore, PREMONOR's participation in the investigated conduct has not been of such little significance as claimed by the company and was concretized in attending meetings among competitors, distributing projects, and exchanging information for the formulation of cover offers. This Chamber holds PREMONOR responsible for its participation in a single and continuous infringement prohibited by Articles 1 of the LDC and 101 of the TFEU from January 2014 to July 2017.</w:t>
      </w:r>
    </w:p>
    <w:p>
      <w:r>
        <w:rPr>
          <w:b/>
        </w:rPr>
        <w:t>[Pages 133–135]</w:t>
      </w:r>
    </w:p>
    <w:p>
      <w:r>
        <w:t xml:space="preserve">w´. PROJECTS AND MAINTENANCE OF INSTRUMENTATION AND ELECTRICITY, S.A. (MEISA)  </w:t>
        <w:br/>
        <w:t xml:space="preserve">In December 2012, LA PUERTOLLANENSE requested data from MEISA for the preparation of several coverage offers in favor of it for the client FERTIBERIA (fact 35).  </w:t>
        <w:br/>
        <w:t xml:space="preserve">In March 2013, MEISA is involved in the submission of various coverage offers (fact 37).  </w:t>
        <w:br/>
        <w:t xml:space="preserve">It also participates in the meetings for the distribution of CLH in 2014 and REPSOL in 2015 (facts 40 to 46). In 2015 and 2016, it continues to give and receive coverage from various companies (facts 47, 50, 52, 56, 57, 62, 65 to 70).  </w:t>
        <w:br/>
        <w:t xml:space="preserve">In 2017, it continued to be a member of the cartel agreements, participating in the last distribution due to the CLH tender in 2017 (facts 73 and 75).  </w:t>
        <w:br/>
        <w:t xml:space="preserve">This Chamber holds MANTENIMIENTO Y AYUDA A LA EXPLOTACIÓN Y SERVICIOS, S.A. (MEISA) responsible for its participation in a single and continuous infringement, prohibited by Article 1 of the LDC and Article 101 of the TFEU from December 2012 to July 2017.  </w:t>
        <w:br/>
        <w:t xml:space="preserve">x´. TALLERES MECÁNICOS DEL SUR, S.A.  </w:t>
        <w:br/>
        <w:t xml:space="preserve">It participates in all cartel meetings between 2001 and 2003.  </w:t>
        <w:br/>
        <w:t xml:space="preserve">It also intervenes in the distribution of the construction project of 35 tanks of 2000 liters and other projects in the period between 2004 and 2007 (facts 13 to 19).  </w:t>
        <w:br/>
        <w:t xml:space="preserve">Its membership in the cartel in 2008 is accredited (facts 23 and 26) and it participates in the twelfth accredited meeting. Also in 2009 (facts 30 and 31).  </w:t>
        <w:br/>
        <w:t xml:space="preserve">It continues the exchange of prices and the submission of coverage offers during the years 2010 to 2012 (facts 32 to 35). Also in 2013 (fact 37).  </w:t>
        <w:br/>
        <w:t xml:space="preserve">In 2014, it participates in the distribution of the maintenance contracts of CLH and the thirteenth and fourteenth accredited meetings (facts 40 to 45).  </w:t>
        <w:br/>
        <w:t xml:space="preserve">It participates in the fifteenth accredited meeting for the call of the REPSOL shutdown in 2015 and in other contacts for the exchange of coverage offers (facts 46, 47 to 50, 52 to 65).  </w:t>
        <w:br/>
        <w:t xml:space="preserve">It participates in coverage offers for other projects in 2016 (facts 66 to 71).  </w:t>
        <w:br/>
        <w:t xml:space="preserve">Finally, its participation in agreements in 2017 and in the meeting for the distribution of the CLH contracts in 2017 is recorded (facts 73 and 75).  </w:t>
        <w:br/>
        <w:t xml:space="preserve">This Chamber holds TALLERES MECÁNICOS DEL SUR, S.A. (TMS) responsible for its participation in a single and continuous infringement, prohibited by Articles 1 of Law 16/1989 and of the LDC and 101 of the TFEU from January 2001 to July 2017.  </w:t>
        <w:br/>
        <w:t xml:space="preserve">y´. TAMOIN, S.L.  </w:t>
        <w:br/>
        <w:t xml:space="preserve">The participation of TAMOIN has been constant throughout all the years of the cartel's validity. It was one of the pioneering companies and its participation in the first nine accredited meetings of the cartel between 2001 and 2003 is recorded.  </w:t>
        <w:br/>
        <w:t xml:space="preserve">In May 2007, the General Director of TMS had the offer from TAMOIN for the REPSOL project “E2007 0147 REV.HORNO 642F001A AND VARIOUS RENTALS” (fact 19). It participates again in the accredited meetings in the period from 2007 to 2009.  </w:t>
        <w:br/>
        <w:t xml:space="preserve">Its continuity in the cartel is also recorded in 2010 (fact 32), as well as its participation in price exchanges and project distributions in 2013 and 2014 (facts 37, 38 and 44).  </w:t>
        <w:br/>
        <w:t xml:space="preserve">The elements of evidence also confirm its participation in the fifteenth and sixteenth accredited meetings regarding the distribution of the REPSOL shutdown in 2015 (fact 46). Multiple coverage offers in this same year are recorded (facts 47 to 53).  </w:t>
        <w:br/>
        <w:t xml:space="preserve">In 2016, its membership in the cartel continues to be accredited (facts 66 to 67, 68). The last accredited evidence is from 2017 (fact 74).  </w:t>
        <w:br/>
        <w:t xml:space="preserve">This Chamber holds TAMOIN, S.L. responsible for its participation in a single and continuous infringement, prohibited by Article 1 of Law 16/1989, Article 1 of the LDC, and Article 101 of the TFEU from January 2001 to July 2017.  </w:t>
        <w:br/>
        <w:t xml:space="preserve">b. Joint liability of the parent companies  </w:t>
        <w:br/>
        <w:t xml:space="preserve">Article 61.2 of the LDC states that the actions of a company are also attributable to the companies or individuals that control it, except when its economic behavior is not determined by any of them.  </w:t>
        <w:br/>
        <w:t xml:space="preserve">The courts of the European Union and Spain have considered that in cases where a parent company participates in 100% of the share capital of its subsidiary, there is a "iuris tantum" presumption that the parent exercises decisive influence over the behavior of its subsidiary, this presumption being a specific element of competition law derived from the concept of economic unit inherent to this discipline122. In such cases, it is up to the parent company to rebut this presumption by providing evidence that its subsidiary autonomously determines its behavior in the market.  </w:t>
        <w:br/>
        <w:t xml:space="preserve">The courts have also considered percentages lower than 100% to admit this presumption of control. Thus, for example, the judgment of the CJEU of October 27, 2010, considered that a 90% stake was sufficient to recognize the existence of decisive influence over the behavior of the subsidiary123. The Supreme Court has accepted a percentage of 73%124.  </w:t>
        <w:br/>
        <w:t xml:space="preserve">This presumption of the existence of decisive influence over the parent companies also applies to parent companies of intermediary companies that own 100% of the subsidiary companies that committed the infringement. The judgment of the TGUE of July 12, 2018, case T-419/14369, confirms this when it states:  </w:t>
        <w:br/>
        <w:t xml:space="preserve">“(...) in the specific case where a company owns 100% of the capital of an intermediary company that, in turn, owns the entirety of the capital of a subsidiary of its group that has committed an infringement of Union competition rules, there is also a presumption iuris tantum that said company exercises a determining influence on the behavior of the intermediary company and indirectly, through the latter, also on the behavior of said subsidiary (see, in this regard, the judgment of May 8, 2013, Eni/Commission, C-508/11 P, EU:C:2013:289, paragraph 48 and cited case law)”.  </w:t>
        <w:br/>
        <w:t xml:space="preserve">In this file, the parent companies that have been considered responsible for the conduct of their subsidiaries are as follows:  </w:t>
        <w:br/>
        <w:t xml:space="preserve">- ACS ACTIVIDADES DE CONSTRUCCIÓN Y SERVICIOS, S.A. in its capacity as parent of MANTENIMIENTO Y MONTAJES INDUSTRIALES, S.A. (MASA) and MANTENIMIENTO Y AYUDA A LA EXPLOTACIÓN Y SERVICIOS, S.A. (MAESSA).  </w:t>
        <w:br/>
        <w:t xml:space="preserve">- BARRANCO DEL REY, S.L. in its capacity as parent of ATRIAN TECHNICAL SERVICES S.A.  </w:t>
        <w:br/>
        <w:t xml:space="preserve">- CORPORACIÓN EMPRESARIAL PREMONOR, S.L. in its capacity as parent of PREFABRICACION Y MONTAJES DEL NORTE S.A.U.  </w:t>
        <w:br/>
        <w:t>- DURO FELGUERA, S.A. in its capacity as parent of DURO FELGUERA OPERACIONES Y MONTAJES, S.A.U. and its parent,</w:t>
      </w:r>
    </w:p>
    <w:p>
      <w:r>
        <w:rPr>
          <w:b/>
        </w:rPr>
        <w:t>[Pages 136–138]</w:t>
      </w:r>
    </w:p>
    <w:p>
      <w:r>
        <w:t xml:space="preserve">- NUCLEAR EQUIPMENT, S.A.S.M.E. in its capacity as the parent company of ENWESA OPERATIONS, S.A.  </w:t>
        <w:br/>
        <w:t xml:space="preserve">- FINYCAR, S.L. in its capacity as the parent company of ACSA, WORKS AND INFRASTRUCTURES, S.A.U.  </w:t>
        <w:br/>
        <w:t>- TAMOIN GROUP, S.A. in its capacity as the parent company of TAMOIN, S.L.</w:t>
      </w:r>
    </w:p>
    <w:p>
      <w:r>
        <w:t>As established by the cited case law, when there is a presumption that a parent company controls the behavior of its subsidiary, it is up to the parent company to refute this by providing evidence that its subsidiary independently decided its conduct in the market—without the rule of joint liability being given by the parent company's participation in the alleged infringing behavior—without this implying a violation of the presumption of innocence. If the parent company does not provide evidence that demonstrates such autonomy, taking into account the organizational, economic, and legal links existing between its subsidiaries and itself, the aforementioned presumption iuris tantum remains unrefuted. It is not sufficient for these purposes to prove mere independence in commercial policy, as reiterated by the case law125.</w:t>
      </w:r>
    </w:p>
    <w:p>
      <w:r>
        <w:t>ACS argues that formally the management of MASA and MAESSA is only subject to the approval of the intermediate parent companies and intervenes only in cases of tenders that reach 30 or 50 million euros.</w:t>
      </w:r>
    </w:p>
    <w:p>
      <w:r>
        <w:t>These allegations are not considered by this Chamber as sufficient evidence to support the autonomy and independence of its parent company, since ACS holds 99.99% of the capital of the intermediary companies of the infringing companies and, therefore, they constitute a single economic entity.</w:t>
      </w:r>
    </w:p>
    <w:p>
      <w:r>
        <w:t>Furthermore, it should be noted that in the audit opinion corresponding to the 2016 accounts of MAESSA, it is stated that this company is integrated into the ACS Group, whose strategy and decision-making significantly affect the various companies that comprise it126.</w:t>
      </w:r>
    </w:p>
    <w:p>
      <w:r>
        <w:t>TAMOIN is 100% owned by TAMOIN GROUP, both have the same registered office, and one of the directors of TAMOIN GROUP is the sole Administrator of TAMOIN127.</w:t>
      </w:r>
    </w:p>
    <w:p>
      <w:r>
        <w:t xml:space="preserve">125 Judgment of the CJEU of September 10, 2009, case C-97/08 P. Judgment of the AN of April 2, 2014.  </w:t>
        <w:br/>
        <w:t xml:space="preserve">126 Information obtained from the INFORMA database (folios 17560 to 17581).  </w:t>
        <w:br/>
        <w:t>127 Response from TAMOIN to the information request made (folios 14004 to 14019 and 13789 to 1391) and information obtained from the INFORMA database (folios 17798 to 17817).</w:t>
      </w:r>
    </w:p>
    <w:p>
      <w:r>
        <w:t>This Chamber cannot accept the mere indication of TAMOIN GROUP regarding the fact that it is up to the bodies of TAMOIN to adopt all relevant decisions that determine its commercial strategy.</w:t>
      </w:r>
    </w:p>
    <w:p>
      <w:r>
        <w:t xml:space="preserve">c. Responsibility of the executives and legal representatives of the companies  </w:t>
        <w:br/>
        <w:t xml:space="preserve">Article 63.2 of the LDC provides as follows:  </w:t>
        <w:br/>
        <w:t>“In addition to the sanction provided in the previous section, when the infringer is a legal entity, a fine of up to 60,000 euros may be imposed on each of its legal representatives or on the persons who make up the management bodies who have participated in the agreement or decision. Those persons who, being part of the collegiate administrative bodies, did not attend the meetings or voted against or abstained from voting are excluded from the sanction.”</w:t>
      </w:r>
    </w:p>
    <w:p>
      <w:r>
        <w:t>The aforementioned article provides an instrument that the Law places at the disposal of the competition authorities, whose main function is to introduce an additional deterrent effect aimed at those natural persons who represent the companies in the activities they carry out. They are, therefore, mechanisms that enhance the ius puniendi of the authorities.</w:t>
      </w:r>
    </w:p>
    <w:p>
      <w:r>
        <w:t>This provision requires that the natural person has the status of legal representative or is part of the management bodies of the company and, furthermore, that the aforementioned person has participated in the agreement or decision.</w:t>
      </w:r>
    </w:p>
    <w:p>
      <w:r>
        <w:t xml:space="preserve">Article 69 of the LDC states that:  </w:t>
        <w:br/>
        <w:t>“Sanctions imposed under this Law, their amount, the names of the infringing subjects, and the infringement committed shall be public, in the manner and conditions provided for by regulation.”</w:t>
      </w:r>
    </w:p>
    <w:p>
      <w:r>
        <w:t>The Supreme Court, in its Judgment of January 29, 2015 (Appeal 2872/2013), has declared the necessity and benefit that can arise from the use of all the instruments that the Law places at the disposal of this Commission to exercise a greater degree of deterrence in the markets in order to avoid, to a greater extent, this type of restrictive competition conduct128. It is evident from the very words of the Supreme Court a call to make use of these types of measures contemplated in the Law “but not always adopted in practice,” in order to achieve greater effectiveness in the fight against restrictive competition conduct.</w:t>
      </w:r>
    </w:p>
    <w:p>
      <w:r>
        <w:t>128 Also, in the same sense, the SSTS of January 30, 2015 (appeals 1476/2014 and 1580/2013) and other subsequent ones.</w:t>
      </w:r>
    </w:p>
    <w:p>
      <w:r>
        <w:t xml:space="preserve">The National Court has also had the opportunity to rule on this matter in recent judgments129. In them, it confirms the suitability of sanctioning natural persons when the prerequisites for this are met130:  </w:t>
        <w:br/>
        <w:t>“(...) the joint reading of the provisions in articles 62 and 63 of the LDC allows us to understand that the sanction against the companies that are part of the cartel and regarding which it is considered that they have infringed the provisions of article 1 of the LDC does not prevent, simultaneously, the sanctioning of those executives who are considered to meet the requirements of article 62.3 of that regulation. Therefore, one cannot speak of coincidence of passive subjects since the regulation allows for the sanctioning of both the company responsible for the conduct and its legal representatives or executives without there being any infringement of article 25 of the Constitution at this point either.”</w:t>
      </w:r>
    </w:p>
    <w:p>
      <w:r>
        <w:t xml:space="preserve">The National Court, in its Judgment dated September 14, 2017, has established a series of criteria that serve as a basis for delimiting the scope of responsibility of those who have the status of executives in the companies, stating that131:  </w:t>
        <w:br/>
        <w:t>“[…] unlike what happens with the legal representative, there is no normative definition of what should be understood as a management body that could delimit, from the perspective of typicality, this concept, making the conduct of the actor as Vice-Secretary of the Board of Directors atypical. In the absence of such a conceptualization, we understand that the management body of a legal entity is any of those that comprise it that could adopt decisions that mark, condition, or direct, ultimately, its action. Article 63.2 has sought to confer on this form of intervention, and the responsibility that it entails, an undeniable factual component: responsibility may be demanded through this route when it is proven that the management body, understood in the scope we indicated, has intervened in the agreement or decision. And this agreement or decision is, without a doubt, the anticompetitive one.”</w:t>
      </w:r>
    </w:p>
    <w:p>
      <w:r>
        <w:t xml:space="preserve">129 Judgments of the AN of April 20 and September 14, 2017 in the context of Expte. S/DC/0519/14 Railway Infrastructures and of February 27, March 14, and June 13, 2018 in the context of Expte. S/0504/14 AIO.  </w:t>
        <w:br/>
        <w:t xml:space="preserve">130 Judgment of the AN of March 14, 2018 in the context of Expte. S/0504/14 AIO, rec. 352/16.  </w:t>
        <w:br/>
        <w:t>131 Judgment of the AN of September 14, 2017, special contentious-administrative appeal for the protection of Fundamental Rights No. 10/2016, issued in the context of Expte. S/DC/0519/14 Railway Infrastructures.</w:t>
      </w:r>
    </w:p>
    <w:p>
      <w:r>
        <w:rPr>
          <w:b/>
        </w:rPr>
        <w:t>[Pages 139–141]</w:t>
      </w:r>
    </w:p>
    <w:p>
      <w:r>
        <w:t>Therefore, it is established that an executive position, such as that of Deputy Secretary of the Board of Directors that the actor holds, has intervened in the infringing decision, and the corresponding liability may be demanded in application of Article 63.2, regardless of any formal consideration and without the need to adopt a specific agreement.</w:t>
      </w:r>
    </w:p>
    <w:p>
      <w:r>
        <w:t>In its recent ruling of March 28, 2019, the Supreme Court has interpreted that the regulatory provision contained in Article 63.2 of the LDC does not violate Article 25 of the Constitution in its application to the unipersonal executive personnel of the infringing legal entity and that the publication of the name of the individual referred to in Article 63.2 of the LDC does not violate Article 18 of the Constitution132.</w:t>
      </w:r>
    </w:p>
    <w:p>
      <w:r>
        <w:t>In this case, the individuals who deserve the sanctioning reproach have held the status of executive personnel in the responsible companies. The implicated executives have participated in the design and implementation of the cartel, being sanctioned in accordance with Article 63.2 of the LDC or Article 10.3 of Law 16/1989 depending on the start of their participation in this cartel, since it is considered that when the applicable law was Law 16/1989, it was more favorable regarding the maximum amount of the sanction.</w:t>
      </w:r>
    </w:p>
    <w:p>
      <w:r>
        <w:t>The participation in the cartel of the Sole Administrator of BARBADUN is not considered proven, and therefore this Chamber agrees to archive the proceedings followed against him.</w:t>
      </w:r>
    </w:p>
    <w:p>
      <w:r>
        <w:t xml:space="preserve">This Chamber considers the following executives of the investigated companies responsible, in accordance with Article 10.3 of Law 16/1989 and Article 63.2 of the LDC, based on the applicable regulation in each case: </w:t>
        <w:br/>
        <w:t>- Mr. José Miguel Barranco Rosa, Head of the Huelva and Algeciras Operational Center of MASA, for his participation in the cartel from April 2012 to July 2017, in application of the sanction provided in Article 63.2 of the LDC.</w:t>
      </w:r>
    </w:p>
    <w:p>
      <w:r>
        <w:t xml:space="preserve">Mr. José Miguel Barranco Rosa's active participation in the exchange of cover offers is recorded (folios 10,531 and 10,532), occasionally using non-corporate emails (folios 11,356, 11,385 to 11,387). </w:t>
        <w:br/>
        <w:t>- Mr. Ignasi Boleda Relats, General Director of MILLECASA, for his participation in the cartel from March 2009 to July 2017, in application of the sanction provided in Article 63.2 of the LDC.</w:t>
      </w:r>
    </w:p>
    <w:p>
      <w:r>
        <w:t xml:space="preserve">His attendance at cartel meetings has been proven (folios 810 to 817) and his active involvement in the distribution of the maintenance contracts for 2017 for CLH facilities and tanks (folios 7,915 to 7,918). </w:t>
        <w:br/>
        <w:t>- Mr. Javier Cenzano Sáenz, Director of Applied Engineering of TAMOIN, for his participation in the cartel from February 2015 to July 2017, in application of the sanction provided in Article 63.2 of the LDC.</w:t>
      </w:r>
    </w:p>
    <w:p>
      <w:r>
        <w:t>Mr. Javier Cenzano Sáenz's allegations regarding his lack of authority to make relevant decisions in the analyzed conduct cannot be accepted, as the evidence collected and presented in the PCH proves precisely the opposite from February 2015 to July 2017 (folios 8,882 to 8,903).</w:t>
      </w:r>
    </w:p>
    <w:p>
      <w:r>
        <w:t xml:space="preserve">In response to the allegation that most of the emails on which his indictment is based correspond to a period prior to when he assumed the position of head of Oil &amp; Gas at TAMOIN and that the emails from March 2017, when he was already responsible for Oil &amp; Gas, refer to an instrumental offer for a specific isolated project, this Chamber considers that Mr. Javier Cenzano Sáenz was Director of Applied Engineering of TAMOIN since late 2013. His active participation in the conduct as an executive of TAMOIN is proven, regardless of the fact that during a period he did so as head of a department or area different from Oil &amp; Gas, which he added to his previous responsibility as Director of Applied Engineering in October 2016. </w:t>
        <w:br/>
        <w:t>- Mr. Óscar Exojo Asensio, General Director of TMS, for his participation in the cartel from May 2007 to July 2017, in application of the sanction provided in Article 10.3 of Law 16/1989.</w:t>
      </w:r>
    </w:p>
    <w:p>
      <w:r>
        <w:t xml:space="preserve">Mr. Óscar Exojo Asensio participated consistently throughout the years in which he is accused of the conduct, from 2007 to 2017, attending cartel meetings (folios 810 to 817, 10,345 to 10,349), exchanging emails related to project distribution and in which he requested or provided cover offers (folios 10,020 and 10,021). His participation as a coordinator for a specific area regarding offers for CLH tenders is recorded (folios 10,285 and 10,286), as well as the tactic used by this executive to blind copy recipients from other cartel companies in his emails (folios 11,258 and 11,259) or the use of non-corporate email accounts for the exchange of cover offers (folios 10,635, 11,240, 11,256 and 11,257, 11,327, 11,385). </w:t>
        <w:br/>
        <w:t>- Mr. Alfredo Fuentes González, General Industrial Director of IMASA, for his participation in the cartel from January 2001 to July 2017, in application of the sanction provided in Article 10.3 of Law 16/1989.</w:t>
      </w:r>
    </w:p>
    <w:p>
      <w:r>
        <w:t>Mr. Alfredo Fuentes González participated in and convened meetings (folios 906 and 915), monitored the agreements reached by the cartel (folios 907 and 917), and sent revised minutes. He was appointed for a certain period as a substitute for the coordinator of the cartel meetings (folios 938 and 975), and his participation in the conduct has been proven up to the moment prior to the inspections carried out by the Competition Directorate (folios 7,915 to 7,918, 11,435 and 11,438).</w:t>
      </w:r>
    </w:p>
    <w:p>
      <w:r>
        <w:t xml:space="preserve">Multiple electronic communications related to customer distribution agreements and cover offers from 2009 to 2017 in which Mr. Alfredo Fuentes González participated have been proven. There is also a WhatsApp chat in the file between TAMOIN and the aforementioned General Industrial Director of IMASA, with communications exchanged in January and February 2016, related to cover offers (folios 7,915 to 7,918, folios 9,797 and 9,798). </w:t>
        <w:br/>
        <w:t>- Mr. Manuel López Dabaliña, who was General Director of NAVEC, for his participation in the cartel from August 2011 to June 2016, in application of the sanction provided in Article 63.2 of the LDC.</w:t>
      </w:r>
    </w:p>
    <w:p>
      <w:r>
        <w:t xml:space="preserve">Mr. Manuel López Dabaliña's direct and active participation in the distribution of projects and exchange of cover offers with competitors is recorded (folios 5,720, 5,722 to 5,730, 5,880, 6,002, 6,125, 7,106 and 7,107, 7,243, 7,244, 8,784, 8,879, 9,899 to 9,917, 13,910 to 13,912), attending meetings with competitors convened "to discuss agreements" (folios 678 and 680, 1,013, 1,014 and 1,620), with this executive actively participating in their convening. </w:t>
        <w:br/>
        <w:t>- Mr. Martín Mora Valbuena, General Director of MEISA, for his participation in the cartel from July 2013 to July 2017, in application of the sanction provided in Article 63.2 of the LDC.</w:t>
      </w:r>
    </w:p>
    <w:p>
      <w:r>
        <w:t>Mr. Martín Mora Valbuena's participation in the cartel is evidenced by his attendance at various cartel meetings (folios 678, 680, 810 to 817, 1,013, 1,014, 1,620, 7,898, 10,345 to 10,349), even being the convener of some of them (folio 6,125). In response to the documentary evidence he provided to the file to prove that the emails he sent were in response to previous emails from other companies, it has been established.</w:t>
      </w:r>
    </w:p>
    <w:p>
      <w:r>
        <w:rPr>
          <w:b/>
        </w:rPr>
        <w:t>[Pages 142–144]</w:t>
      </w:r>
    </w:p>
    <w:p>
      <w:r>
        <w:t>provenient. It has been proven that he sent emails requesting coverage offers and giving precise instructions to that effect (folios 10,260 and 10,265), demonstrating a clear intention that the client CLH would not notice that "we are colluding" (folio 6,913).</w:t>
      </w:r>
    </w:p>
    <w:p>
      <w:r>
        <w:t>- Mr. José María Pau Galcerán, General Director of MASA, for his participation in the cartel from December 2014 until March 2016, in application of the sanction provided in Article 63.2 of the LDC. It has been proven that Mr. José María Pau Galcerán participated in cartel meetings from 2001 to 2003 (folios 906, 907, 919, 924, 927, 935, 940, 958, 959, 973, 976, and 983). More relevant is that his attendance at meetings with competitors from December 2014 is again proven, as well as contacts with other companies in the cartel (folios 7,124 to 7,130, 8,830, 10,573, 10,574, 10,911, and 10,912), and precisely for this reason, his participation in the cartel has been circumscribed from December 2014.</w:t>
      </w:r>
    </w:p>
    <w:p>
      <w:r>
        <w:t>D. Conclusion This Chamber considers that a single and continuous infringement, constitutive of a cartel, prohibited by Articles 1 of Law 16/1989, 1 of the LDC, and 101 of the TFEU, has been proven. This has consisted of price fixing and minimum prices and the allocation of bids and/or clients in the provision of industrial assembly and maintenance services, fundamentally, for clients in the petrochemical and energy sectors, and has been implemented, essentially, through the provision of coverage offers between January 2001 and July 2017. Article 62.4.a) of the LDC establishes that the development of collusive conduct typified in Article 1 of the Law consisting of cartels among competing companies constitutes very serious infringements. Therefore, this Chamber considers that the proven conduct constitutes a very serious infringement in accordance with Article 62.4.a) of the LDC.</w:t>
      </w:r>
    </w:p>
    <w:p>
      <w:r>
        <w:t>3. Exemption and reduction of the fine A. Exemption to GRUPO NAVEC and its parent companies On July 3, 2017, GRUPO NAVEC SERVICIOS INDUSTRIALES S.L. (NAVEC) was granted conditional exemption from the payment of the fine, in application of the leniency program, in accordance with Articles 65.1.a LDC and 47.1 RDC. Analyzed and evaluated the proposal, this Chamber welcomes it favorably and considers that it is appropriate to exempt GRUPO NAVEC SERVICIOS INDUSTRIALES S.L. (NAVEC) and its parent companies from the payment of the fine for the conduct sanctioned here, given that both the information provided and the attitude of diligent cooperation throughout the procedure strictly meet the requirements set forth in Article 65.1.a) of the LDC and its implementing regulations, including the leniency program. The information provided in the exemption request was decisive for ordering the inspections and for the subsequent identification, verification, and interpretation of the entire documentation analyzed in the file.</w:t>
      </w:r>
    </w:p>
    <w:p>
      <w:r>
        <w:t>On the other hand, this Chamber positively values NAVEC's action in detecting the existence of practices constitutive of a cartel, informing the competition authority and taking measures against the individuals participating in it. The taking of such measures contributes to the deterrence of the commission of anticompetitive practices.</w:t>
      </w:r>
    </w:p>
    <w:p>
      <w:r>
        <w:t>B. The case of executive López Dabaliña Mr. Manuel López Dabaliña was General Director of NAVEC and claims that, having not refused to cooperate at any time with NAVEC in its leniency application, nor with the CNMC in the instructive actions carried out, the benefits of the leniency granted to the company should be extended to him. The leniency regulations establish that any natural or legal person participating in a cartel may request it. When the request is made by a company, it is up to the company to determine and identify whether it includes representatives or executives in its request and to identify them, if applicable. No one better than the company can assess the representatives or executives who participated in the facts under investigation and who cooperate with the company to provide the competition authority with the information and evidence that must imperatively be included in the leniency request.</w:t>
      </w:r>
    </w:p>
    <w:p>
      <w:r>
        <w:t>NAVEC initially requested the exemption in its own name and in the name of its legal representatives. On February 12, 2018, it expressly stated that it requested the exemption for the benefit of all executives who at that time were part of NAVEC's management body and clarified that Mr. Manuel López Dabaliña was no longer an executive since February 2017 (folios 18,708, 18,709, and 18,715). Therefore, in this case, NAVEC expressly excluded its former General Director, Mr. Manuel López Dabaliña.</w:t>
      </w:r>
    </w:p>
    <w:p>
      <w:r>
        <w:t>Mr. López Dabaliña was aware of the facts investigated by the CNMC, at least since the inspection carried out at NAVEC's headquarters in Cartagena on July 4, 2017, as evidenced in the minutes of that inspection (folios 1273 to 1283). At that time, he could have availed himself of the leniency program without any request from Mr. López Dabaliña for that purpose. Also, once the sanctioning file was initiated against that executive, after it was established that he had not been included in the exemption request submitted by his company, he could have submitted a leniency request. In any case, it is necessary to emphasize that it is an essential element for any leniency request the acknowledgment by the company or executive of their participation in a cartel. The allegations presented by Mr. López Dabaliña dispute his participation in the cartel, which also shows that he has not cooperated with the CNMC, nor provided evidence regarding the existence of the cartel under investigation.</w:t>
      </w:r>
    </w:p>
    <w:p>
      <w:r>
        <w:t>C. Reduction of the sanction for ENWESA and its parent company ENWESA OPERACIONES, S.A. requested a reduction of the fine amount, in accordance with the provisions of Article 66 of the LDC and Article 50.6 of the RDC. Evaluating the content of the request for a reduction of the fine amount submitted by that company, it was considered that it had provided significant added value, and the DC proposed a reduction of the fine amount by 50%, in accordance with the provisions of Article 66.2 of the LDC. This Chamber expresses its favorable opinion on the proposal to ENWESA OPERACIONES, S.A. and jointly to its parent company EQUIPOS NUCLEARES, S.A.S.M.E., in accordance with the provisions of Article 66 of the LDC and Article 50.6 of the RDC. The information provided by ENWESA in its request for exemption and reduction of the fine payment, after the inspections carried out, provided significant added value regarding the information that the CNMC already had, facilitating to the DC the contrast and contextualization of the practices. Particularly noteworthy is the provision of certain documents contemporaneous to the cartel under investigation, such as the information provided regarding the coverage offer made by ENWESA to MASA for the bidding of part of the mechanical maintenance of the PETRONOR plant in Muskiz (Vizcaya) and between NAVEC and ENWESA to cover certain bids called by Repsol Petróleo and Repsol Química for the maintenance of equipment at the facilities in Tarragona.</w:t>
      </w:r>
    </w:p>
    <w:p>
      <w:r>
        <w:t>D. Assessment of the information provided by the applicants Both the case law and the national and European Union practice consider the evidence presented by the leniency applicant to be of relevant value, granting it, a priori, the status of particularly proven evidence.</w:t>
      </w:r>
    </w:p>
    <w:p>
      <w:r>
        <w:rPr>
          <w:b/>
        </w:rPr>
        <w:t>[Pages 145–147]</w:t>
      </w:r>
    </w:p>
    <w:p>
      <w:r>
        <w:t>reliable133. This has also been recognized by the CNC and the CNMC and various rulings of the AN134. Particularly relevant is the ruling of the General Court of the European Union of November 30, 2011, case T-208/06:</w:t>
      </w:r>
    </w:p>
    <w:p>
      <w:r>
        <w:t>“A certain distrust regarding the voluntary statements of the main participants in an illegal cartel is understandable, as such participants could minimize the importance of their contribution to the infringement and maximize that of others. However, given the inherent logic of the procedure provided for in the Communication on cooperation, the fact of requesting the benefit of its application to obtain a reduction in the amount of the fine does not necessarily create an incentive to present distorted evidence regarding the other participants in the investigated cartel. Indeed, any attempt to mislead the Commission could call into question the sincerity and completeness of the company's cooperation and, therefore, jeopardize the possibility of it fully benefiting from the Communication on cooperation (judgments of the Court of November 16, 2006, Organic Peroxides/Commission, T-120/04, Rec. p. II4441, paragraph 70, and Lafarge/Commission, cited in paragraph 53 above, paragraph 58).</w:t>
      </w:r>
    </w:p>
    <w:p>
      <w:r>
        <w:t>(...) In particular, it must be considered that the fact that a person confesses to having committed an infringement and thus acknowledges the existence of facts that go beyond what could be directly deduced from such documents implies a priori, unless special circumstances indicate otherwise, that such person has resolved to tell the truth. Thus, statements contrary to the interests of the declarant must be considered, in principle, as especially reliable evidence (judgments of the Court JFE Engineering and others/Commission, cited in paragraph 54 above, paragraphs 211 and 212; of April 26, 2007, Bolloré and others/Commission, T-109/02, T-118/02, T-122/02, T-125/02, T-126/02, T-128/02, T-129/02, T-132/02 and T-136/02, Rec. p. II 947, paragraph 166, and Lafarge/Commission, cited in paragraph 53 above, paragraph 59).”</w:t>
      </w:r>
    </w:p>
    <w:p>
      <w:r>
        <w:t>133 Joined cases T-67/00, T-68/00, T-71/00 and T-78/00 and judgments of the CJEU of November 16, 2006, Organic Peroxides/Commission, T 120/04; of July 11, 2011, in joined cases T-133/07, Mitsubishi Electric Corp./Commission and T-132/07, Fuji Electric Co. Ltd. /Commission and of October 25, 2011, T-348/08 Aragonesas Industrias y Energía, SAU/Commission.</w:t>
      </w:r>
    </w:p>
    <w:p>
      <w:r>
        <w:t>134 Judgments of the AN of July 23 and 29, 2014, issued in the context of Expte. S/0342/11 POLYURETHANE FOAM, and of November 25 and 29, 2016, and January 26, 2017, issued in the context of Expte. S/0316/13 PAPER ENVELOPES.</w:t>
      </w:r>
    </w:p>
    <w:p>
      <w:r>
        <w:t>The judgment of the AN of July 24, 2014, adds to the aforementioned European jurisprudence that135:</w:t>
      </w:r>
    </w:p>
    <w:p>
      <w:r>
        <w:t>“in relation to the evidentiary value of the leniency applications that the CNC explicitly recognizes in its resolution, we must say that this assessment is supported by repeated case law of the European Courts that have even considered such evidence as ‘especially reliable’ (Judgments of the General Court of the European Union Lafarge/Commission and, more recently, Judgment Imperial Chemical Industries LTD./European Commission) granting, without a doubt, special value to the data provided in the statements made by companies within the framework of the leniency program.”</w:t>
      </w:r>
    </w:p>
    <w:p>
      <w:r>
        <w:t>Logically, this evidence can be corroborated or countered and, therefore, gains or loses value when combined and compared with the other evidentiary elements obtained by the instructing body and with the allegations presented by the parties during the instruction of the procedure, which allow countering the facts revealed in the file.</w:t>
      </w:r>
    </w:p>
    <w:p>
      <w:r>
        <w:t>In this case, the information provided by the leniency applicants has included contemporaneous evidence that has allowed verification of meetings, communications, and contacts among the cartel participants, as well as the content of those meetings. It has also allowed demonstrating the objectives, functioning, and scope of the cartel.</w:t>
      </w:r>
    </w:p>
    <w:p>
      <w:r>
        <w:t>In most cases, the facts have been corroborated by the information gathered during inspections, with the source of the evidence being disclosed to the interested parties. Therefore, this Chamber asserts that the applications submitted have facilitated the identification and cessation of extraordinarily harmful conduct to the general interest and that they have more than sufficiently fulfilled the objectives that the legal system attributes to leniency applications.</w:t>
      </w:r>
    </w:p>
    <w:p>
      <w:r>
        <w:t>4. Prescription and other reasons for filing</w:t>
      </w:r>
    </w:p>
    <w:p>
      <w:r>
        <w:t>Some of the companies mentioned in the established facts have not been initiated, as in March 2018 the DC was aware of the prescription, in accordance with Article 68 of the LDC for CARINOX, EMMSA, TECNIMO, MONTAGA, HC, MONRASA, SODES, TALLERES LOMBÓ, and TAMAR.</w:t>
      </w:r>
    </w:p>
    <w:p>
      <w:r>
        <w:t>Furthermore, although this file has been initiated against the companies MONCOBRA and COPISA, there is no evidence that proves the participation of MONCOBRA beyond the year 2009 and of COPISA beyond the year 2013, which is why the DC considered their participation in the PCH to be prescribed.</w:t>
      </w:r>
    </w:p>
    <w:p>
      <w:r>
        <w:t>This file was also initiated against NERVIÓN INDUSTRIES (formerly NERVIÓN), which is recorded as participating in the cartel from 2001 to 2003 and from 2007 to 2009. The company was contacted again to join the cartel at the end of 2014, but there is no evidence that it joined the agreement at that time (folios 7,243, 7,244, and 8,879). Therefore, it is not considered that the conduct is proven for this company.</w:t>
      </w:r>
    </w:p>
    <w:p>
      <w:r>
        <w:t>There is also evidence of MAESSA's participation in initial cartel meetings in June 2003 and its participation in the exchange of filled price lists and price manipulation with compensations in March 2008. However, these conducts have already been considered prescribed by the DC in the PCH, as there is no evidence of continuity of the conduct with the established facts from March 2011 onwards.</w:t>
      </w:r>
    </w:p>
    <w:p>
      <w:r>
        <w:t>There are internal emails from NAVEC from February 2017 referring that HERJIMAR would have conveyed its intention to cover MAESSA (folios 4215 to 4217). However, there is no evidence that the conduct was concretized. Therefore, the DC understood that the conduct was not proven for HERJIMAR.</w:t>
      </w:r>
    </w:p>
    <w:p>
      <w:r>
        <w:t>The entity, coinciding with others affected by similar situations, argues that since the conduct is not proven, the elements mentioning it should be removed, as well as the press release that announces the initiation.</w:t>
      </w:r>
    </w:p>
    <w:p>
      <w:r>
        <w:t>In this regard, it should be clarified that the publication on the CNMC website of the press release announcing the initiation agreement is nothing more than a manifestation of the duty of transparency that Article 37 of the CNMC Law imposes on it. The press release itself specifies that the initiation does not prejudge the final outcome of the investigation.</w:t>
      </w:r>
    </w:p>
    <w:p>
      <w:r>
        <w:t>Therefore, this Chamber considers that, in cases where the conduct is not proven or is considered prescribed, the non-removal of factual elements that mention it in the PCH, in the proposed resolution, or in the resolution itself does not infringe any rights, nor does it protect any right to withdraw the press release that announced its initiation.</w:t>
      </w:r>
    </w:p>
    <w:p>
      <w:r>
        <w:t>All the facts considered proven have been duly recorded in this resolution, although they mention companies regarding which, in view of the periods in which they participated, the institute of prescription provided for in Article 68 of the LDC must ultimately be applied and, therefore, do not generate liability in the administrative sanctioning sphere.</w:t>
      </w:r>
    </w:p>
    <w:p>
      <w:r>
        <w:rPr>
          <w:b/>
        </w:rPr>
        <w:t>[Pages 148–150]</w:t>
      </w:r>
    </w:p>
    <w:p>
      <w:r>
        <w:t>As noted, the DC has proposed to this Chamber the imputation of DOMINION as the successor of ABANTIA INDUSTRIAL. This company has submitted allegations denying the application of the jurisprudential doctrine of business succession due to having acquired a productive unit in a bankruptcy proceeding. Consequently, it requests the filing of the proceedings against it.</w:t>
      </w:r>
    </w:p>
    <w:p>
      <w:r>
        <w:t>Indeed, ABANTIA declared voluntary bankruptcy by order of February 16, 2016. Currently, ABANTIA is in the liquidation phase136. The bankruptcy was processed through the abbreviated procedure, in accordance with Article 190.3 of the Bankruptcy Law, because DOMINION submitted a liquidation plan with a binding purchase offer137. Therefore, the bankruptcy directly entered the liquidation phase. In the favorable report on the liquidation plan prepared by the bankruptcy administrator, it is mentioned among the reasons of opportunity the existence of an offer in a process lacking other bidders and its difficulty in obtaining it in the short term, having already carried out a process of soliciting offers prior to the declaration of bankruptcy.</w:t>
      </w:r>
    </w:p>
    <w:p>
      <w:r>
        <w:t>The sale of four productive units was authorized on March 17, 2016, by judicial order. The order stipulates that the assets are transferred with the cancellation of possible charges and encumbrances. It also provides for the subrogation of the purchaser in the rights and obligations of contracts with clients and temporary business unions. The contract was formalized in a public deed on April 11, 2016.</w:t>
      </w:r>
    </w:p>
    <w:p>
      <w:r>
        <w:t>The declaration of bankruptcy of ABANTIA and the purchase by DOMINION were completed prior to the initiation of the sanctioning procedure, even prior to the inspections. The first request for information to DOMINION dates from March 2, 2018. The infringement of ABANTIA has been proven up to a date prior to the declaration of bankruptcy and the purchase by DOMINION, with no evidence in the file proving that DOMINION continued to participate in the cartel.</w:t>
      </w:r>
    </w:p>
    <w:p>
      <w:r>
        <w:t>Under these circumstances, this Chamber must analyze whether it is appropriate to consider DOMINION responsible for the infringements committed by ABANTIA or, on the contrary, to accept its allegations and consider it exempt from liability. To do this, it is necessary to conduct an analysis of the applicable regulations and jurisprudence regarding both business succession and bankruptcy law.</w:t>
      </w:r>
    </w:p>
    <w:p>
      <w:r>
        <w:t>It should be noted that in any sanctioning procedure, the principle of personal responsibility prevails and that the principle of economic continuity or succession operates as a guarantee of the effective application of competition law and a way to prevent acquirers of companies from evading responsibility by properly conducting their due diligence for this purpose.</w:t>
      </w:r>
    </w:p>
    <w:p>
      <w:r>
        <w:t>The Supreme Court has adopted the principle of economic continuity in the following terms138: "Without making general statements, which are neither necessary nor convenient, we must indicate that the criterion that should prevail when determining economic responsibilities in business succession is that of the permanence of an economic and business entity or, in other words, the substantial identity between successive companies. The modulation of the principles of culpability and responsibility will depend on whether a partial breakdown of economic and business continuity between the successive companies is established, but not necessarily by the mere fact that there has been a reorganization, a change of name, or the acquisition of the company by another, that is, by a change of ownership. Otherwise, as rightly argued by the State Attorney, it would lead to the discretionary evasion of responsibilities by a commercial company proceeding with any of the aforementioned modifications."</w:t>
      </w:r>
    </w:p>
    <w:p>
      <w:r>
        <w:t>However, Advocate General Kokott has pointed out that liability for business succession should be an exception to the principle of personal responsibility, which must be interpreted in a balanced manner: "neither can the principle of personal responsibility be emptied of content in the name of economic continuity, until it is practically converted into its opposite. The criterion of economic continuity should not replace the principle of personal responsibility, but rather complement it, to the extent necessary, to be able to punish collusive practices proportionately to the fault and effectively, thus contributing to the effective application of competition rules. Consequently, the use of the criterion of economic continuity must be exceptional"139.</w:t>
      </w:r>
    </w:p>
    <w:p>
      <w:r>
        <w:t>Therefore, for the application of the principle of economic continuity, the special circumstances of the specific case that justify deviating from the principle of personal responsibility must be observed. The general criterion for applying the exception to the general principle of personal responsibility is the need for the permanence of an economic and business identity or "substantial identity" between the successive companies.</w:t>
      </w:r>
    </w:p>
    <w:p>
      <w:r>
        <w:t>The jurisprudence of the EU and national courts has established parameters that serve to interpret the aforementioned concepts. First, according to the case law of the CJEU, the principle of economic continuity applies when there is no legal entity to which responsibility for the infringement involving the transferred assets can be attributed for various reasons, including:</w:t>
        <w:br/>
        <w:t>- because the former owner has ceased to exist legally140</w:t>
        <w:br/>
        <w:t>- because it is de facto materially and objectively impossible to claim the fine from it due to the company being in liquidation141;</w:t>
        <w:br/>
        <w:t>- because it does not carry out economic activities142, or</w:t>
        <w:br/>
        <w:t>- due to fraud, that is, because the succession was carried out with the purpose of evading sanctions for a competition infringement143.</w:t>
      </w:r>
    </w:p>
    <w:p>
      <w:r>
        <w:t>The National Court has ruled in favor of attributing responsibility for an infringement involving the transferred assets when there is no other legal entity to which it can be attributed because the former owner has ceased to exist legally. In such cases, the principles of effectiveness and efficiency of Articles 101 and 102 of the TFEU entail the application of the principle of economic continuity, and responsibility for the infringement is transferred to the successor company144.</w:t>
      </w:r>
    </w:p>
    <w:p>
      <w:r>
        <w:t>Similarly, in the already cited judgment of December 15, 2015, the Supreme Court has applied in Spain the exception to the principle of personal responsibility.</w:t>
      </w:r>
    </w:p>
    <w:p>
      <w:r>
        <w:rPr>
          <w:b/>
        </w:rPr>
        <w:t>[Pages 151–153]</w:t>
      </w:r>
    </w:p>
    <w:p>
      <w:r>
        <w:t>personal liability in a case of business transfer without fraudulent intent:</w:t>
      </w:r>
    </w:p>
    <w:p>
      <w:r>
        <w:t>In the case at hand, it is clear that the acquisition by the Rhenus group of the company IHG Logistics does not, by itself, imply any modulation in the principles of culpability and responsibility on its part regarding the sanctioned conduct, for which it remains responsible to the extent that it constitutes the same economic and business unit as before its acquisition. The change of name, internal reorganization, or even change of legal form, modifications resulting from the change of ownership, do not affect its responsibility as such a company for the conduct developed up to that moment” (FD 4).</w:t>
      </w:r>
    </w:p>
    <w:p>
      <w:r>
        <w:t>Outside the scope of competition law, the recent ruling of the Supreme Court of March 13, 2019 (STS 814/201) analyzes this issue within the financial framework and concludes that succession applies both to cases of structural modifications of the company in which the business ceases to exist legally and to those in which it has transferred all its economic activity to a different entity and continues to exist legally. It adopts, thereby, the economic criterion of the Court of Justice of the EU, as it also recognizes succession in cases where the infringing company transfers or segregates to another entity the business (or economic activity) that motivated the infringement, which is then exercised by the successor entity operating in its place:</w:t>
      </w:r>
    </w:p>
    <w:p>
      <w:r>
        <w:t>“To this end, it can be stated that the succession in the sanctioning responsibility between legal entities at the time of imposing a sanction operates not only when, as a result of a prior transformation or merger process, the legal entity that committed the infringement disappears and its economic activity is continued by the resulting company from that process, but also in cases where, even retaining its legal personality, the infringing company ceases to exercise the economic activity that motivated the infringement and that economic activity is carried out by the succeeding company, since, in these cases, the infringing entity, although it has not ceased to exist legally, has done so economically.”</w:t>
      </w:r>
    </w:p>
    <w:p>
      <w:r>
        <w:t>This Chamber considers that from all the cited case law it follows that the principle of economic continuity must be applied when there is an infringing company that has ceased to exist legally or that, while subsisting, maintains structural links with the acquirer; when the infringer is insolvent or is in a similar situation that makes it impossible to impose a sanction or when there is a fraudulent alienation aimed at evading competition defense sanctions provided that145:</w:t>
        <w:br/>
        <w:t>- there is an identity between the assets involved in the infringement and the transferred assets: personnel, industrial property rights, material means, etc146;</w:t>
        <w:br/>
        <w:t>- there is functional and economic continuity between the infringer and the economic successor or structural links between them147.</w:t>
      </w:r>
    </w:p>
    <w:p>
      <w:r>
        <w:t>Once the jurisprudential doctrine of economic succession has been described, it is appropriate to analyze Spanish bankruptcy legislation and the case law interpreting it to determine whether it derives consequences for the specific case analyzed. The LC contains some rules regarding acquisitions made during the liquidation phase and through the transfer of productive units. There is a preference for bulk sales, as opposed to isolated realizations, because it allows obtaining a higher price than in a separate liquidation of each of the debtor's assets mainly because this way the value of the goodwill is incorporated into the sale (art. 148.1 and 149.1 LC). A principle of facilitating the viability of the activity and thus the preservation of employment contracts is also established.</w:t>
      </w:r>
    </w:p>
    <w:p>
      <w:r>
        <w:t>The preference for the transfer as a whole is incentivized by the exclusion of debts and encumbrances associated with the assets. Furthermore, the award to a third party of the productive units is always subject to the authorization by the bankruptcy judge to protect the interests of the creditors. Therefore, the bankruptcy judge delineates the conditions, extent, and scope of the transfer.</w:t>
      </w:r>
    </w:p>
    <w:p>
      <w:r>
        <w:t>Article 149.4 of the LC, to which Article 146 bis.4 refers, which limits the objective scope of the transfer of a productive unit, expressly provides that the acquisition of a productive unit entails ope legis a succession of debts with workers and with Social Security and not others, and even these with some limitations:</w:t>
      </w:r>
    </w:p>
    <w:p>
      <w:r>
        <w:t>“when, as a result of the alienation referred to in rule 1 of paragraph 1, an economic entity maintains its identity, understood as a set of organized means to carry out an essential or ancillary economic activity, it will be considered, for labor and Social Security purposes, that there is a succession of companies. In such a case, the judge may agree that the acquirer does not assume the part of the amount of salaries or compensations pending payment prior to the alienation that is assumed by the wage guarantee fund in accordance with Article 33 of the Workers' Statute. Likewise, to ensure the future viability of the activity and the maintenance of employment, the assignee and the representatives of the workers may enter into agreements to modify the collective working conditions.”</w:t>
      </w:r>
    </w:p>
    <w:p>
      <w:r>
        <w:t>This Chamber considers that from the analysis of the bankruptcy regulations—which seeks to resolve a situation of insolvency of a debtor so that it can fulfill its obligations to its creditors in the best possible way—in relation to the jurisprudential doctrine of business succession—which, based on the principle of useful effect, seeks to avoid impunity for the commission of administrative infringements—there arises a tension that must be clarified as applied to this specific case. In light of the mentioned tension, the application of the jurisprudence on the principle of economic continuity and the bankruptcy regulations to the specific case should not imply in any case that the purpose of the bankruptcy regulations must prevail over the useful effect of the competition regulations, nor vice versa.</w:t>
      </w:r>
    </w:p>
    <w:p>
      <w:r>
        <w:t>It is therefore necessary to decide whether, given the factual elements of the DOMINION case, an exception to the principle of personal liability occurs. This Chamber has no doubt that DOMINION is the successor of ABANTIA given that there is a substantial identity and structural links between them. However, this Chamber cannot overlook that the acquisition took place after a declaration of bankruptcy and that the bankruptcy judge delineated the conditions, extent, and scope of the transfer. Given the described factual elements, it cannot be concluded that the sale of ABANTIA by DOMINION was carried out fraudulently, that is, with the intent to evade the responsibilities arising from an illicit act. It has also not been established that there was any prior structural link between the acquiring and acquired companies that would allow for the presumption that the acquiring company was aware of the commission of the acts of ABANTIA until 2015.</w:t>
      </w:r>
    </w:p>
    <w:p>
      <w:r>
        <w:t>It is also not established that DOMINION maintained its participation in the cartel or that it knew or could have known that the productive units it was acquiring were involved in the commission of acts constituting a competition infringement.</w:t>
      </w:r>
    </w:p>
    <w:p>
      <w:r>
        <w:rPr>
          <w:b/>
        </w:rPr>
        <w:t>[Pages 154–156]</w:t>
      </w:r>
    </w:p>
    <w:p>
      <w:r>
        <w:t>For all these reasons, this Chamber considers that, under the described circumstances, DOMINION should not be held responsible for the infringements arising from the facts in which ABANTIA participated.</w:t>
      </w:r>
    </w:p>
    <w:p>
      <w:r>
        <w:t>5. Effects</w:t>
      </w:r>
    </w:p>
    <w:p>
      <w:r>
        <w:t>The conduct has been classified as a single and continuous infringement constituting a cartel aimed at restricting competition in the affected market. In this type of conduct, neither the law nor the case law requires the competition authority to prove the effects, since the behaviors considered as infringement by object have such a potential to distort competition that competition authorities are exempt from proving that they have actually caused harm, as these are behaviors that are presumed to objectively worsen the welfare of consumers and the economy in general.</w:t>
      </w:r>
    </w:p>
    <w:p>
      <w:r>
        <w:t>The application of this criterion is fully consolidated by national case law and that of the CJEU, which have recognized the superfluous nature of weighing the effects of practices whose object is to prevent, restrict, or distort competition148. Recently, in the judgment of January 21, 2019, the Supreme Court reiterated that for an infringement by object, it is not necessary to establish the negative effects that the infringing conduct has had or may have on the market149:</w:t>
      </w:r>
    </w:p>
    <w:p>
      <w:r>
        <w:t>"From this case law, it can be concluded that in infringements by object, it is not necessary to determine the impact that such infringement has on the market, and it is not possible to refute this assessment based on the assertion that the conduct in question did not produce effects in the market."</w:t>
      </w:r>
    </w:p>
    <w:p>
      <w:r>
        <w:t>Nevertheless, in order to assess the seriousness of the conduct and its impact on the market to, among other things, evaluate the consequences arising from it, it is interesting to analyze whether the conduct has produced effects and conclude that, in the present case, the cartel not only had the capacity to produce effects but, in fact, did produce them.</w:t>
      </w:r>
    </w:p>
    <w:p>
      <w:r>
        <w:t>The conduct was implemented from 2001 to July 2017, eliminating uncertainty among the companies involved when establishing their commercial strategy, which allowed them to adapt their commercial behavior for their own benefit and with the consequent direct harm to their clients and indirect harm to the users of the services.</w:t>
      </w:r>
    </w:p>
    <w:p>
      <w:r>
        <w:t>The behaviors developed by the cartel companies were directly aimed at eliminating the uncertainty inherent in a competitive market, with the recognized purpose of unifying, without incentives for improvement, the conditions of the offers and maximizing the price. This resulted in an increase in their profits and commercial margins at the expense of the clients of the industrial assembly and maintenance services.</w:t>
      </w:r>
    </w:p>
    <w:p>
      <w:r>
        <w:t>The proven facts demonstrate that the cartel had the real effect of eliminating or reducing competition in contracts from at least 17 private operators, mostly belonging to the petrochemical and energy sectors. As noted, a total of 744 affected tenders have been proven, which are detailed in Annex 3.</w:t>
      </w:r>
    </w:p>
    <w:p>
      <w:r>
        <w:t>Collusion in tenders, both in the public and private sectors, distorts normal competition regarding the acquisition of goods and commercial services and prevents or hinders solid economic development. In this case, the cartel companies used bid manipulation techniques such as the submission of cover bids.</w:t>
      </w:r>
    </w:p>
    <w:p>
      <w:r>
        <w:t>These market-sharing and price-fixing agreements are considered particularly serious because they eliminate competition among competing companies, preventing clients from benefiting from lower prices or better conditions that would result from effective competition among bidders.</w:t>
      </w:r>
    </w:p>
    <w:p>
      <w:r>
        <w:t>It is not the responsibility of the CNMC to quantify for each tender the difference between the level of the offers resulting from the existence of the cartel and what would have resulted from the play of free competition, which could be resolved in a potential compensation for damages. However, the effective and conscious existence of harmful effects on the conditions for providing the affected services has been proven, and the companies even state that "thanks to the agreements, money has been made" (fact 5).</w:t>
      </w:r>
    </w:p>
    <w:p>
      <w:r>
        <w:t>A clear indication of the overcost is also the compensation for companies that are not awarded contracts, consisting of a percentage of the amount of the awarded bid ranging from 5% to 10%.</w:t>
      </w:r>
    </w:p>
    <w:p>
      <w:r>
        <w:t>The harmful effects of this cartel are also evident in the exercise of the power position of the participants in the cartel against certain clients. AITESA, for example, has indicated that once a contract was offered, with prices defined based on the previously received bids, it requested the companies to confirm their prices; it happened that, without substantially modifying the project requirements, in the confirmation many of these companies increased their prices, with even cases where all initial bidders withdrew, except for one (folio 17,366).</w:t>
      </w:r>
    </w:p>
    <w:p>
      <w:r>
        <w:t>FOURTH. Procedural Allegations</w:t>
      </w:r>
    </w:p>
    <w:p>
      <w:r>
        <w:t>1. Request for Evidence</w:t>
      </w:r>
    </w:p>
    <w:p>
      <w:r>
        <w:t>Article 51.1 of the LDC provides that the Council of the CNMC may order, either ex officio or at the request of any interested party, the practice of evidence different from that already practiced before the Competition Directorate in the instruction phase and the carrying out of complementary actions in order to clarify specific issues for the formation of its judgment.</w:t>
      </w:r>
    </w:p>
    <w:p>
      <w:r>
        <w:t>This Law regulates the practice of evidence as a discretionary action of the Council, which will agree to it to the extent that it considers necessary to clarify issues that are not included in the instruction and that are essential for the formation of its judgment before resolving.</w:t>
      </w:r>
    </w:p>
    <w:p>
      <w:r>
        <w:t>Furthermore, regarding evidence, according to the doctrine of the Constitutional Court, it is the Council's criterion to consider that only those that have potential decisive influence in terms of defense are admissible as exculpatory evidence, which must be duly motivated by the interested party (SSTC 25/1991, 205/1991, 1/1996, 217/1998, and 101/1999).</w:t>
      </w:r>
    </w:p>
    <w:p>
      <w:r>
        <w:t>Between May 29, 2019, and June 14, 2019, several companies and individuals requested in their written allegations to the Proposal for Resolution the practice of the following evidence:</w:t>
      </w:r>
    </w:p>
    <w:p>
      <w:r>
        <w:t>- Documentary evidence consisting of the documents attached to the respective written allegations being considered submitted and admitted.</w:t>
      </w:r>
    </w:p>
    <w:p>
      <w:r>
        <w:t>Analyzing the suitability of the documentary evidence proposed by the companies and individuals, this Chamber considers it pertinent to incorporate into the file all the documentary evidence provided by the parties along with their written allegations, without prejudice to its assessment.</w:t>
      </w:r>
    </w:p>
    <w:p>
      <w:r>
        <w:t>- Testimonial evidence consisting of agreeing, practicing, and integrating into the file the testimonial evidence from the various proposed individuals and legal entities.</w:t>
      </w:r>
    </w:p>
    <w:p>
      <w:r>
        <w:t>Analyzing the suitability of the testimonial evidence proposed by the companies and individuals, this Chamber considers that there is no need for the practice of such testimonial evidence, given that the information they may provide does not have sufficient substance to modify the meaning of the PR or is irrelevant to the resolution of the present case.</w:t>
      </w:r>
    </w:p>
    <w:p>
      <w:r>
        <w:rPr>
          <w:b/>
        </w:rPr>
        <w:t>[Pages 157–159]</w:t>
      </w:r>
    </w:p>
    <w:p>
      <w:r>
        <w:t>- Requests for information consisting of an agreement to require information from the subjects indicated in the allegations submitted by the companies and individuals who so indicate. After analyzing the suitability of the information requests proposed by the companies and individuals, this Chamber considers that there is no need for the practice of such information requests, given that the information they may provide does not have sufficient substance to modify the meaning of the PR or is irrelevant for the resolution of the present file.</w:t>
      </w:r>
    </w:p>
    <w:p>
      <w:r>
        <w:t xml:space="preserve">2. Request for a hearing  </w:t>
        <w:br/>
        <w:t>Between June 3, 2019, and June 14, 2019, several companies and individuals requested in their written allegations to the Proposal for Resolution the holding of a hearing, as referred to in Table 1 of the factual background 3. In accordance with Article 51.3 of the LDC and Article 19.1 of the RDC, the Council may agree to hold a hearing, at the request of the interested parties and when it considers it appropriate for the examination and judgment of the object of the file. The holding of a hearing, therefore, is discretionary and proceeds when deemed necessary for the adequate resolution of the object of the file. Due to the documentation provided in their written allegations in which the parties have expressed their positions regarding the file subject to resolution, this Chamber has not considered it pertinent to hold a hearing, without this refusal leading to any type of defenselessness.</w:t>
      </w:r>
    </w:p>
    <w:p>
      <w:r>
        <w:t xml:space="preserve">3. Request for confidentiality  </w:t>
        <w:br/>
        <w:t>Between June 4 and June 14, 2019, written allegations to the PR were received, referred to in background 13, in which some companies requested the confidentiality of their writings and/or attached documents, providing the respective censored version, except for ACSA, OBRAS E INFRAESTRUCTURAS, S.A.U. (ACSA). This Chamber, after analyzing the aforementioned information, considers that, except for the information provided by ACSA (folios 25,914 to 25,949), the information for which various companies and executives request confidentiality, as it contains commercial and strategic data of the companies, deserves such consideration as confidential information. Therefore, it is appropriate to declare confidential the written allegations and/or the attachments submitted (Folios 25,498 to 25,546, 25,550 to 25,613, 26,442 to 26,506, 26,550 to 26,554, 27,414 to 27,460, 27,535 to 27,569, 27,608 to 27,630, and 27,781 to 27,929).</w:t>
      </w:r>
    </w:p>
    <w:p>
      <w:r>
        <w:t>Regarding the confidentiality requested by ACSA of the information contained in the third allegation of its written allegations concerning ACSA's participation in the cartel referred to in the PR (folios 25,925 to 25,938) and which would contain excerpts from emails between that company and NAVEC and certain related statements from NAVEC, this Chamber considers that there is no basis to grant the mentioned confidentiality since the information is already contained in the file and is accessible to the various parties in it and because it is not considered to be commercial and/or strategic data of the companies. From the written allegations of PREMONOR dated June 11, 2019, it is appropriate to declare confidential folios 26,671 and 26,683 to 27,410 for containing commercial and strategic data of the company. From the written allegations of BOLEA dated July 2, 2019, it is appropriate to declare confidential folios 28,173 and 28,174 for containing commercial and strategic data for the company. Finally, several companies have requested confidentiality for the written responses to the information request regarding turnover referenced in Table 8 of this resolution. These writings contain commercial and strategic data of the companies and private audit reports. However, they also include data that is public in nature, as it is information that is or will be recorded in the corresponding public registers and data that is necessary for determining the sanction in compliance with the provisions of Article 63 of the LDC, which conditions the calculation of the same to the percentage of the total turnover of the company from the previous year. Therefore, it is appropriate to declare confidential folios 28,650 to 28,653, 28,664 to 28,666, 28,670 to 28,672, 28,715 to 28,723, 28,731 to 28,803, 28,807 to 28,813, 28,847 to 28,851, 28,876 to 28,879, 29,045 to 29,073, 29,090 to 29,190, and 29,194 to 29,197150, except for the data from the corresponding folios necessary for calculating the imposed sanction that are presented in the fifth legal basis of this resolution.</w:t>
      </w:r>
    </w:p>
    <w:p>
      <w:r>
        <w:t>150 Folios of this paragraph have been modified by the error rectification agreement of March 2, 2021.</w:t>
      </w:r>
    </w:p>
    <w:p>
      <w:r>
        <w:t xml:space="preserve">FIFTH. DETERMINATION OF THE SANCTION  </w:t>
        <w:br/>
        <w:t xml:space="preserve">1. Criteria established by the Supreme Court  </w:t>
        <w:br/>
        <w:t xml:space="preserve">The determination of the sanction must conform to the criteria expressed in the Judgment of the Supreme Court of January 29, 2015151. Essentially, they are as follows:  </w:t>
        <w:br/>
        <w:t xml:space="preserve">-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those three percentages, precisely because of their quality as a ceiling or top of the sanctioning response applicable to the most reprehensible infringement possible within its category, must serve as a reference for calculating the fine to be imposed on the rest of the infringements from them and downwards."  </w:t>
        <w:br/>
        <w:t xml:space="preserve">- Regarding the base on which to calculate the percentage of the fine, which in this case could reach up to 10% for being a very serious infringement, Article 63.1 of the LDC refers to the "total turnover of the infringing company in the financial year immediately preceding the imposition of the fine," a concept with which the legislator, as the Supreme Court points out, "has sought to emphasize that the turnover figure used as the base for the percentage is not limited to a part but to the 'whole' of that turnover."  </w:t>
        <w:br/>
        <w:t xml:space="preserve">Based on these premises, it must be concluded that the determination of the sanction must be specified in a range that runs from zero to ten percent of the total turnover of the infringing companies in the financial year prior to the issuance of the resolution. Within that sanctioning range, the fine must be determined according to the graduation criteria provided in Article 64 of the LDC.  </w:t>
        <w:br/>
        <w:t>151 Also, in the same sense, the judgments of the High Court of January 30, 2015 (appeals 1476/2014 and 1580/2013), among others.</w:t>
      </w:r>
    </w:p>
    <w:p>
      <w:r>
        <w:rPr>
          <w:b/>
        </w:rPr>
        <w:t>[Pages 160–162]</w:t>
      </w:r>
    </w:p>
    <w:p>
      <w:r>
        <w:t xml:space="preserve">2. Determination of the sanction for the companies  </w:t>
        <w:br/>
        <w:t xml:space="preserve">The analyzed conduct constitutes a single and continuous infringement, constitutive of a cartel, consisting of the fixing of minimum prices and the allocation of tenders for the provision of industrial assembly and maintenance services and the fixing of their prices through cover bids.  </w:t>
        <w:br/>
        <w:t xml:space="preserve">It has been classified as a very serious infringement (art. 62.4.a of the LDC) which may be sanctioned with a fine of up to 10% of the total turnover of the infringing company in the financial year immediately preceding the imposition of the fine (art. 63.1.c), that is, 2018.  </w:t>
        <w:br/>
        <w:t xml:space="preserve">The turnover of the infringing companies for the year 2018 is as follows:  </w:t>
        <w:br/>
        <w:t xml:space="preserve">Total turnover  </w:t>
        <w:br/>
        <w:t xml:space="preserve">Infringing companies  </w:t>
        <w:br/>
        <w:t xml:space="preserve">in 2018 (€)  </w:t>
        <w:br/>
        <w:t xml:space="preserve">ACSA 310,903,299  </w:t>
        <w:br/>
        <w:t xml:space="preserve">ATRIAN 19,047,525  </w:t>
        <w:br/>
        <w:t xml:space="preserve">BARBADUN 741,863  </w:t>
        <w:br/>
        <w:t xml:space="preserve">BOLEA 18,602,995  </w:t>
        <w:br/>
        <w:t xml:space="preserve">DURO FELGUERA 24,066,000  </w:t>
        <w:br/>
        <w:t xml:space="preserve">ENWESA 20,581,000  </w:t>
        <w:br/>
        <w:t xml:space="preserve">FAYSOL 5,567,272  </w:t>
        <w:br/>
        <w:t xml:space="preserve">HGL 16,804,495  </w:t>
        <w:br/>
        <w:t xml:space="preserve">IMASA 158,897,018  </w:t>
        <w:br/>
        <w:t xml:space="preserve">LA PUERTOLLANENSE 11,687,480  </w:t>
        <w:br/>
        <w:t xml:space="preserve">MAESSA 67,172,556  </w:t>
        <w:br/>
        <w:t xml:space="preserve">MASA 197,930,124  </w:t>
        <w:br/>
        <w:t xml:space="preserve">MEISA 93,185,936  </w:t>
        <w:br/>
        <w:t xml:space="preserve">MILLECASA 18,028,974  </w:t>
        <w:br/>
        <w:t xml:space="preserve">NAVEC 158,300,000  </w:t>
        <w:br/>
        <w:t xml:space="preserve">PREMONOR 9,420,713  </w:t>
        <w:br/>
        <w:t xml:space="preserve">SACYR NERVIÓN 38,922,407  </w:t>
        <w:br/>
        <w:t xml:space="preserve">TAMOIN 60,373,444  </w:t>
        <w:br/>
        <w:t xml:space="preserve">TMS 22,252,197  </w:t>
        <w:br/>
        <w:t xml:space="preserve">As indicated, to determine the sanctioning percentage that will be applied in this case to the total turnover of each infringing company, it must start from the grading criteria of article 64.1 of the LDC, following the criteria of the case law of the Supreme Court mentioned in the previous section.  </w:t>
        <w:br/>
        <w:t xml:space="preserve">The infringement has developed in the market for industrial assembly and maintenance services (art. 64.1.a).  </w:t>
        <w:br/>
        <w:t xml:space="preserve">From a geographical perspective, the infringement affects the entire Spanish market and, given the characteristics of the conduct and the affected companies, it is likely to affect trade within the European Union (art. 64.1.c).  </w:t>
        <w:br/>
        <w:t xml:space="preserve">The duration of the proven conduct (art. 64.1.d) spans from January 2001 to July 2017. Although the duration of the participation of each of the infringing companies varies, it can be stated that it is a long-lasting conduct.  </w:t>
        <w:br/>
        <w:t xml:space="preserve">As explained in the third legal basis, the existence of effects in the market has been proven (art. 64.1.e), as competition has been eliminated or reduced in contracts of at least 17 private operators, mostly belonging to the petrochemical and energy sectors.  </w:t>
        <w:br/>
        <w:t xml:space="preserve">The sanctioned companies eliminated the uncertainty inherent in a competitive market by unifying the conditions of their bids, to the detriment of their clients, mainly private companies.  </w:t>
        <w:br/>
        <w:t xml:space="preserve">Furthermore, it should be noted that this is a particularly sophisticated cartel in which systems for monitoring and ensuring compliance with the agreements were foreseen, as has already been explained in this resolution.  </w:t>
        <w:br/>
        <w:t xml:space="preserve">This Chamber considers that ACSA, ATRIAN, ENWESA, LA PUERTOLLANENSE, and FAYSOL have had a qualitatively lower participation than the other companies, mainly because they have participated only in the cartel through the submission of cover bids.  </w:t>
        <w:br/>
        <w:t xml:space="preserve">The above criteria allow for a general assessment of the infringement regarding its sanction, which translates into a general sanctioning rate of 5.2%, lower for the five companies referred to in the previous paragraph for which a general sanctioning rate of 4.8% is set.  </w:t>
        <w:br/>
        <w:t xml:space="preserve">The following table includes the individual duration, the turnover of the market affected by each company, as well as the percentage of participation of each of them in the total turnover in the affected market (VNMA) during the infringement.  </w:t>
        <w:br/>
        <w:t xml:space="preserve">It should be noted that, since MASA is liable for the conduct of IMTECH, the VNMA figure included in the table corresponds to the sum of the turnover of both companies in the affected market. The only available data for IMTECH is the total turnover for 2015. The VNMA of IMTECH during the years it participated has been estimated based on the VNMA/VNT ratio of the other companies. For the other companies that have not provided data for some of the years affected by the infringement, an estimate has been made based on the years for which information is available152.  </w:t>
        <w:br/>
        <w:t>152 Table modified by the error rectification agreement of November 21, 2019.</w:t>
      </w:r>
    </w:p>
    <w:p>
      <w:r>
        <w:t xml:space="preserve">Turnover in Participation in the  </w:t>
        <w:br/>
        <w:t xml:space="preserve">Company Duration the affected market VNMA total of the  </w:t>
        <w:br/>
        <w:t xml:space="preserve">(VNMA, €) infringement (%)  </w:t>
        <w:br/>
        <w:t xml:space="preserve">ACSA July 2015 146,177 0.0%  </w:t>
        <w:br/>
        <w:t xml:space="preserve">ATRIAN May 2017 - July 2017 3,004,714 0.0%  </w:t>
        <w:br/>
        <w:t xml:space="preserve">BARBADUN January 2014 - July 2017 667,071 0.0%  </w:t>
        <w:br/>
        <w:t xml:space="preserve">BOLEA January 2014 - July 2017 10,293,552 0.1%  </w:t>
        <w:br/>
        <w:t xml:space="preserve">DURO FELGUERA May 2001 - June 2016 459,410,250 6.2%  </w:t>
        <w:br/>
        <w:t xml:space="preserve">ENWESA January 2015 - September 2015 10,238,250 0.1%  </w:t>
        <w:br/>
        <w:t xml:space="preserve">FAYSOL January 2015 – July 2015 2,775,483 0.0%  </w:t>
        <w:br/>
        <w:t xml:space="preserve">HGL January 2009 - July 2017 138,368,915 1.9%  </w:t>
        <w:br/>
        <w:t xml:space="preserve">IMASA January 2001 - July 2017 919,293,288 12.4%  </w:t>
        <w:br/>
        <w:t xml:space="preserve">LA PUERTOLLANENSE December 2012 - July 2015 10,004,813 0.1%  </w:t>
        <w:br/>
        <w:t xml:space="preserve">MAESSA March 2011 - January 2015 219,052,003 3.0%  </w:t>
        <w:br/>
        <w:t xml:space="preserve">MASA January 2001 - July 2017 3,339,497,478 45.2%  </w:t>
        <w:br/>
        <w:t xml:space="preserve">MEISA December 2012 - July 2017 152,173,527 2.1%  </w:t>
        <w:br/>
        <w:t xml:space="preserve">MILLECASA March 2009 - July 2017 141,774,789 1.9%  </w:t>
        <w:br/>
        <w:t xml:space="preserve">NAVEC January 2001 - May 2017 970,283,333 13.1%  </w:t>
        <w:br/>
        <w:t xml:space="preserve">PREMONOR January 2014 - July 2017 48,742,103 0.7%  </w:t>
        <w:br/>
        <w:t xml:space="preserve">SACYR NERVIÓN January 2017 – July 2017 18,379,792 0.2%  </w:t>
        <w:br/>
        <w:t xml:space="preserve">TAMOIN January 2001 - July 2017 672,118,802 9.1%  </w:t>
        <w:br/>
        <w:t xml:space="preserve">TMS January 2001 - July 2017 274,980,107 3.7%  </w:t>
        <w:br/>
        <w:t xml:space="preserve">Taking into account all the circumstances presented, this Chamber considers that it is appropriate to impose the following total sanctioning rates on the infringing entities:  </w:t>
        <w:br/>
        <w:t xml:space="preserve">Sanctioning rate (% of the  </w:t>
        <w:br/>
        <w:t xml:space="preserve">Infringing companies  </w:t>
        <w:br/>
        <w:t xml:space="preserve">VNT)  </w:t>
        <w:br/>
        <w:t xml:space="preserve">ACSA 4.80%  </w:t>
        <w:br/>
        <w:t xml:space="preserve">ATRIAN 4.80%  </w:t>
        <w:br/>
        <w:t xml:space="preserve">BARBADUN 5.20%  </w:t>
        <w:br/>
        <w:t xml:space="preserve">BOLEA 5.20%  </w:t>
        <w:br/>
        <w:t xml:space="preserve">DURO FELGUERA 5.50%  </w:t>
        <w:br/>
        <w:t xml:space="preserve">ENWESA 4.80%  </w:t>
        <w:br/>
        <w:t xml:space="preserve">FAYSOL 4.80%  </w:t>
        <w:br/>
        <w:t xml:space="preserve">HGL 5.20%  </w:t>
        <w:br/>
        <w:t xml:space="preserve">IMASA 5.80%  </w:t>
        <w:br/>
        <w:t xml:space="preserve">LA PUERTOLLANENSE 4.80%  </w:t>
        <w:br/>
        <w:t xml:space="preserve">MAESSA 5.20%  </w:t>
        <w:br/>
        <w:t xml:space="preserve">MASA 7.40%  </w:t>
        <w:br/>
        <w:t xml:space="preserve">MEISA 5.20%  </w:t>
        <w:br/>
        <w:t xml:space="preserve">MILLECASA 5.20%  </w:t>
        <w:br/>
        <w:t xml:space="preserve">NAVEC 5.90%  </w:t>
        <w:br/>
        <w:t>PREMONOR 5.20%</w:t>
      </w:r>
    </w:p>
    <w:p>
      <w:r>
        <w:rPr>
          <w:b/>
        </w:rPr>
        <w:t>[Pages 163–165]</w:t>
      </w:r>
    </w:p>
    <w:p>
      <w:r>
        <w:t xml:space="preserve">SACYR NERVIÓN 5.20%  </w:t>
        <w:br/>
        <w:t xml:space="preserve">TAMOIN 5.70%  </w:t>
        <w:br/>
        <w:t>TMS 5.20%</w:t>
      </w:r>
    </w:p>
    <w:p>
      <w:r>
        <w:t>These sanction rates are appropriate to the severity and characteristics of the infringement of the companies. However, although a sanction rate may be proportionate to the severity and characteristics of the infringement committed, at times, the application of that percentage to the total turnover of the company could lead to a sanction in euros that would be disproportionate in relation to the actual dimension of the anticompetitive conduct.</w:t>
      </w:r>
    </w:p>
    <w:p>
      <w:r>
        <w:t>To carry out any assessment of proportionality, it is necessary to estimate the illicit benefit that each infringing entity could have obtained from the conduct under very prudent assumptions and apply an incremental deterrent factor153. This estimate is used as a reference value, above which the fine is considered to be disproportionate.</w:t>
      </w:r>
    </w:p>
    <w:p>
      <w:r>
        <w:t>In the case of ACSA, ATRIAN, ENWESA, FAYSOL, BOLEA, and SACYR NERVIÓN, the fines in euros that correspond to them according to the previously determined weighted total sanction rates are higher than the estimated reference value for each of them, so the fines are adjusted downwards to avoid being disproportionate154.</w:t>
      </w:r>
    </w:p>
    <w:p>
      <w:r>
        <w:t>However, for the rest of the companies participating in this infringement, the estimated reference value is substantially higher than the fines in euros that correspond to them as a result of applying the determined weighted sanction rate for each to their respective total turnovers in 2018. Therefore, it can be ruled out that the fines to be imposed on these other companies are disproportionate in relation to the actual dimension of the conduct, so no adjustment is required.</w:t>
      </w:r>
    </w:p>
    <w:p>
      <w:r>
        <w:t xml:space="preserve">Therefore, the sanctions determined for these companies are as follows155:  </w:t>
        <w:br/>
        <w:t xml:space="preserve">Infringing Companies Fine (€)  </w:t>
        <w:br/>
        <w:t xml:space="preserve">ACSA 11,000  </w:t>
        <w:br/>
        <w:t xml:space="preserve">ATRIAN 190,000  </w:t>
        <w:br/>
        <w:t>BARBADUN 38,577</w:t>
      </w:r>
    </w:p>
    <w:p>
      <w:r>
        <w:t xml:space="preserve">153 These assumptions refer to various economic parameters, such as the profit margin of companies under competitive conditions, the price increase resulting from the infringement, and the price elasticity of demand in the relevant market. The assumptions made are based on data from the infringing companies themselves or on public databases related to the relevant market, such as the sectoral ratios of non-financial companies from the Bank of Spain.  </w:t>
        <w:br/>
        <w:t xml:space="preserve">154 Paragraph modified by the rectification agreement of errors dated November 21, 2019.  </w:t>
        <w:br/>
        <w:t>155 Table modified by the rectification agreement of errors dated November 21, 2019.</w:t>
      </w:r>
    </w:p>
    <w:p>
      <w:r>
        <w:t xml:space="preserve">BOLEA 650,000  </w:t>
        <w:br/>
        <w:t xml:space="preserve">DURO FELGUERA 1,323,630  </w:t>
        <w:br/>
        <w:t xml:space="preserve">ENWESA 650,000  </w:t>
        <w:br/>
        <w:t xml:space="preserve">FAYSOL 176,000  </w:t>
        <w:br/>
        <w:t xml:space="preserve">HGL 873,834  </w:t>
        <w:br/>
        <w:t xml:space="preserve">IMASA 9,216,027  </w:t>
        <w:br/>
        <w:t xml:space="preserve">LA PUERTOLLANENSE 560,999  </w:t>
        <w:br/>
        <w:t xml:space="preserve">MAESSA 3,492,973  </w:t>
        <w:br/>
        <w:t xml:space="preserve">MASA 14,646,829  </w:t>
        <w:br/>
        <w:t xml:space="preserve">MEISA 4,845,669  </w:t>
        <w:br/>
        <w:t xml:space="preserve">MILLECASA 937,507  </w:t>
        <w:br/>
        <w:t xml:space="preserve">NAVEC 9,339,700  </w:t>
        <w:br/>
        <w:t xml:space="preserve">PREMONOR 489,877  </w:t>
        <w:br/>
        <w:t xml:space="preserve">SACYR NERVIÓN 1,160,000  </w:t>
        <w:br/>
        <w:t xml:space="preserve">TAMOIN 3,441,286  </w:t>
        <w:br/>
        <w:t>TMS 1,157,114</w:t>
      </w:r>
    </w:p>
    <w:p>
      <w:r>
        <w:t xml:space="preserve">3. Determination of the sanction for the individuals declared responsible  </w:t>
        <w:br/>
        <w:t>There are two executives, Mr. Alfredo Fuentes González and Mr. Óscar Exojo Asensio, whose participation in the cartel began prior to September 1, 2007, to whom the Law 16/1989 applies, as it is more favorable. Article 10.3 of the aforementioned regulation establishes a lower maximum limit for the sanction (€30,000) than that provided in Article 63.2 of the LDC of 2007 (€60,000), which applies to the rest of the executives sanctioned for this infringement. For this reason, the final sanctions may be difficult to compare.</w:t>
      </w:r>
    </w:p>
    <w:p>
      <w:r>
        <w:t>The general duty to weigh the principles of proportionality and deterrence that must govern any action in this matter becomes even more demanding when it comes to sanctioning individuals for conduct.</w:t>
      </w:r>
    </w:p>
    <w:p>
      <w:r>
        <w:t>For the determination of the sanction, objective criteria must first be taken into account, such as the severity and other characteristic features of the infringement, as described in the previous sections. These criteria can be succinctly summarized by comparing the total sanction rate that corresponds to their companies based on the severity of the conduct and their participation in the infringement with the legal maximum limit of 10% established by Article 63 of the LDC.</w:t>
      </w:r>
    </w:p>
    <w:p>
      <w:r>
        <w:t>Then, subjective criteria must be considered, among which the duration of each executive's participation and the hierarchical level of their position within the organization stand out. Regarding the hierarchical level of their position within the organization, this second subjective criterion has been translated in previous sanctioning files into the grouping of executives into two categories: level 1 executives, with greater decision-making capacity, and level 2 executives, with managerial positions with a more limited level of autonomy.</w:t>
      </w:r>
    </w:p>
    <w:p>
      <w:r>
        <w:t xml:space="preserve">Taking all of the above into account, the following table shows the individuals whose participation in the infringement has been proven, along with the objective and subjective criteria already mentioned:  </w:t>
        <w:br/>
        <w:t xml:space="preserve">Type Total sanction Duration of their  </w:t>
        <w:br/>
        <w:t xml:space="preserve">Executive Company Applied to the infringement participation in  </w:t>
        <w:br/>
        <w:t xml:space="preserve">their company (%) (months)  </w:t>
        <w:br/>
        <w:t xml:space="preserve">Mr. Manuel López Dabaliña NAVEC 5.9 58 General Director  </w:t>
        <w:br/>
        <w:t xml:space="preserve">Mr. Alfredo Fuentes González IMASA 5.8 198 General Industrial Director  </w:t>
        <w:br/>
        <w:t xml:space="preserve">Mr. José María Pau Galcerán MASA 7.4 15 General Director  </w:t>
        <w:br/>
        <w:t xml:space="preserve">Mr. José Miguel Barranco Rosa MASA 7.4 63 Head of Operational Center Huelva  </w:t>
        <w:br/>
        <w:t xml:space="preserve">Mr. Ignasi Boleda Relats MILLECASA 5.2 100 General Director  </w:t>
        <w:br/>
        <w:t xml:space="preserve">Mr. Martín Mora Valbuena MEISA 5.2 48 General Director  </w:t>
        <w:br/>
        <w:t xml:space="preserve">Mr. Oscar Exojo Asensio TMS 5.2 122 General Director  </w:t>
        <w:br/>
        <w:t xml:space="preserve">Director of Engineering  </w:t>
        <w:br/>
        <w:t>Mr. Javier Cenzano Sáenz TAMOIN 5.7 29 Applied</w:t>
      </w:r>
    </w:p>
    <w:p>
      <w:r>
        <w:t xml:space="preserve">In light of all the above, this Competition Chamber of the CNMC considers that the following fines should be imposed on the aforementioned executives:  </w:t>
        <w:br/>
        <w:t xml:space="preserve">Executive Fine (€)  </w:t>
        <w:br/>
        <w:t xml:space="preserve">Mr. Manuel López Dabaliña 42,400  </w:t>
        <w:br/>
        <w:t xml:space="preserve">Mr. Alfredo Fuentes González 24,300  </w:t>
        <w:br/>
        <w:t xml:space="preserve">Mr. José María Pau Galcerán 44,400  </w:t>
        <w:br/>
        <w:t xml:space="preserve">Mr. José Miguel Barranco Rosa 44,400  </w:t>
        <w:br/>
        <w:t xml:space="preserve">Mr. Ignasi Boleda Relats 40,500  </w:t>
        <w:br/>
        <w:t xml:space="preserve">Mr. Martín Mora Valbuena 34,300  </w:t>
        <w:br/>
        <w:t xml:space="preserve">Mr. Oscar Exojo Asensio 20,200  </w:t>
        <w:br/>
        <w:t>Mr. Javier Cenzano Sáenz 30,700</w:t>
      </w:r>
    </w:p>
    <w:p>
      <w:r>
        <w:t xml:space="preserve">4. Response to the allegations related to the determination of the sanction  </w:t>
        <w:br/>
        <w:t xml:space="preserve">A. Lack of proportionality  </w:t>
        <w:br/>
        <w:t>Some of the infringing companies allege that the proposed fine included by the DC in the PR violates the principle of proportionality. Specifically, ACSA, ATRIAN, HGL, ENWESA, BARBADÚN, IMASA, FAYSOL, SACYR NERVIÓN, PREMONOR, TMS, and TAMOIN consider that the sanctions are disproportionate.</w:t>
      </w:r>
    </w:p>
    <w:p>
      <w:r>
        <w:t>FAYSOL intends for the relationship between participation in the total VNMA and the final sanction rate to be entirely direct, applying a rule of three. SACYR</w:t>
      </w:r>
    </w:p>
    <w:p>
      <w:r>
        <w:rPr>
          <w:b/>
        </w:rPr>
        <w:t>[Pages 166–168]</w:t>
      </w:r>
    </w:p>
    <w:p>
      <w:r>
        <w:t>NERVIÓN also understands that the relationship between sanctioning rates must be equal to that existing between the participation quotas in the VNMA. ATRIAN argues that the PR does not assess the disproportionality that may arise from the application of the determined sanctioning rates to the total turnover of the companies. It considers that the DC presents the theory of individualization of sanctions but does not apply it. Furthermore, it argues that its status as a multiproduct company has not been taken into account and believes that its reduced participation should translate into a proportionality adjustment. ENWESA argues that, despite its marginal participation in the conduct, its sanctioning rate hardly differs from that proposed for companies that played a main role. In the same vein, TMS believes that its degree of participation in the conduct does not correspond with the application of one of the highest sanctioning rates and states that it does not understand why its status as a multiproduct company is not taken into account. SACYR NERVIÓN asserts that the amount of the fine is very high and disproportionate, as the proposed sanctioning rate bears no correlation to the duration of its participation in the conduct or with the VNMA. PREMONOR also considers a sanctioning rate of 5.6% disproportionate given its "abysmally lower" participation compared to other companies. BARBADÚN also includes arguments in this same sense in its allegations. This Chamber considers that these allegations must be rejected. The sanctions have been duly individualized for each company based on its effective participation in the conduct, estimated from its participation in the total turnover affected by the infringement. In this way, both the duration of each one's participation and the intensity of this participation are taken into account. However, individualization does not mean that the sanctions must maintain an exact proportion with each company's participation in the total VNMA of each infringement, as independently of this, the severity and characteristics of the infringement as a whole must be assessed, so that all companies that have participated in the conduct must be subjected to a minimum sanctioning reproach merely for having been part of conduct of a certain severity. For this purpose, as has already been explained on numerous occasions by the CNMC, a general sanctioning rate is determined that reflects the severity and characteristics of the infringement as a whole, without assessing the specific participation of each company and which constitutes a minimum sanctioning rate for all involved companies. This does not prevent that some of them may be applicable a mitigating circumstance as provided in Article 64.1.g of the LDC or that in some cases different general rates may be set for different types of companies based on their role in the infringement. Thus, some of the companies that claim it is excessive for them to be assigned a sanctioning rate of 5.6% are imposed the general sanctioning rate for their infringements—without taking into account the companies that only participated in cover bids according to the DC's criteria—meaning that it has been considered that their participation has been less relevant and, therefore, the sanctioning rate has not been increased due to their individual involvement in the conduct, because it is considered that this has not been sufficiently relevant to merit a total sanctioning rate greater than the general rate. It should be emphasized that this method of determining sanctions, which has been used by the Chamber since the STS of January 29, 2015, has been confirmed by the Audiencia Nacional in several recent judgments. On the other hand, some companies believe that the DC has not taken into account their status as multiproduct companies and, therefore, consider that the proportionality adjustment has not been unjustly applied to them. This allegation cannot be accepted either. As the PR explains, once the total sanctioning rate that corresponds to each company is determined, when applying this to the total turnover of the company (as indicated by Article 63 of the LDC and the recent case law of the Supreme Court), the resulting fine in euros could be disproportionate in relation to the effective dimension of the conduct. This occurs, mainly, in the case of companies whose turnover in the market affected by the infringement represents a very small part of the total turnover (multiproduct companies). To ensure that the sanctions comply with the principle of proportionality, a reference value is estimated for each company, called the proportionality limit, above which it is considered that the sanction could be disproportionate. This proportionality limit is calculated based on an estimate of the illicit benefit that each infringing entity could have obtained from its participation in the conduct under very prudent assumptions and applying a deterrent factor. As has already been explained, this estimate is used as a reference value, above which it is considered that a fine could be disproportionate. For this reason, if the fine in euros that derives from the sanctioning rate that would correspond to be imposed on the company exceeds the proportionality limit, the fine in euros is adjusted downwards to that limit. However, some of the infringers seem to understand that whether or not a company receives the proportionality adjustment on the fine that would correspond to be imposed on it depends exclusively on whether the DC decides to classify it as a multiproduct company or not in a manner they consider arbitrary. This is not the case at all. In line with what this Chamber has been stating in its resolutions, when the fine in euros that would correspond to be imposed on a company exceeds the estimated proportionality limit for it—as explained in the previous paragraphs—it is necessary to make a downward adjustment of the sanction. This usually happens in the case of companies that have a very significant activity outside the affected market. However, in no case do the DC or this Chamber decide which companies are multiproduct to then apply a proportionality adjustment to those considered included in this category. Therefore, in no case can the allegations of some companies that request to be considered as multiproduct companies be accepted, since both for such alleging companies and for the rest, an estimate of the proportionality limit has been made that clarifies whether the sanction that they would correspond to receive could be disproportionate or not. If in some cases the DC did not adjust their sanctions downwards, it is because the fines in euros resulting from the sanctioning rates set for them are below their respective proportionality limits and, therefore, such sanctions do not run the risk of being disproportionate. B. Erroneous application of the criteria of Article 64 LDC LA PUERTOLLANENSE, IMASA, NAVEC, MILLECASA, and MEISA argue that the DC has not correctly applied the criteria of Article 64 of the LDC when determining its proposed sanction. LA PUERTOLLANENSE argues that the dimension of the affected market is local in its case, that its market share is absolutely modest, and that the conduct has not produced effects. In the same vein, BARBADÚN argues that its share in the affected market is very small and that the scope of the infringement cannot be national in its case, since it has only operated in Navarra and the Basque Country. It also argues that given its size, it has not been able to produce effects in the market, and adds that it has not only not obtained any illicit benefit from the infringement, but that its current economic situation is very serious. MILLECASA considers, in relation to the dimension and characteristics of the affected market, that since it does not operate generally in this market, but only with one operator, this fact should be reflected in the amount of the fine. Furthermore, this company believes that the fact that its share in the affected market is very small has not been correctly assessed. IMASA argues that the immense difference between the duration of the cartel and that of its participation has not been taken into account. Moreover, it defends that the infringement has not produced effects nor has IMASA obtained any illicit benefit. As this Chamber has explained on numerous occasions, the determination of the sanction consists of setting a general sanctioning rate based on criteria that are considered to assess the infringement as a whole and the subsequent individualization of this sanctioning rate based on criteria that refer to the specific characteristics of each company's participation.</w:t>
      </w:r>
    </w:p>
    <w:p>
      <w:r>
        <w:rPr>
          <w:b/>
        </w:rPr>
        <w:t>[Pages 169–171]</w:t>
      </w:r>
    </w:p>
    <w:p>
      <w:r>
        <w:t>These companies argue that the dimension of the conduct of each company, its market share, its duration, or its effects have not been considered, without taking into account that some of these criteria are used for the general assessment of the conduct. This is the case for the dimension and characteristics of the infringement (art. 64.1.a), the effects of the infringement (art. 64.1.e), the market share of the responsible companies (art. 64.1.b), or the duration (art. 64.1.d). These elements reflect general characteristics of the infringement: what is the market affected by the infringement, what effects this infringement has had overall in that market, what market share has been affected by the infringement, and what has been its duration.</w:t>
      </w:r>
    </w:p>
    <w:p>
      <w:r>
        <w:t>However, although these criteria are part of the general assessment of the conduct, subsequently this general type is individualized in such a way that it reflects the effective dimension of the conduct of each company. At this stage, the turnover in the affected market (VNMA) that each infringer has generated during its participation in the infringement is taken into account – that is, the VNMA depends on the specific duration and intensity of the participation of each company – and the possible aggravating or mitigating circumstances that may occur.</w:t>
      </w:r>
    </w:p>
    <w:p>
      <w:r>
        <w:t>In this way, if MILLECASA only had contracts with one operator, it is foreseeable that its VNMA will be lower and that this will be reflected in its share of participation in the conduct and, therefore, in the sanction.</w:t>
      </w:r>
    </w:p>
    <w:p>
      <w:r>
        <w:t>Regarding the illicit benefit, this is only used as a criterion for determining the sanction in those cases where there are data in the file that allow quantifying it. If this is not the case, as in the present case, only an estimate of it is made based on data from the company or sectoral data with the sole objective of ensuring the proportionality of the sanction for each company, not with the aim of increasing the sanction. That is to say, as explained previously, this estimate is made as a final check of the proportionality of the sanction, which may lead to a downward adjustment of the fine if the estimated limit turns out to be lower than the sanction that corresponds according to the total imposed sanctioning type, but it will never result in an increase of the fine and, therefore, can only benefit the companies.</w:t>
      </w:r>
    </w:p>
    <w:p>
      <w:r>
        <w:t>C. Use of erroneous data</w:t>
      </w:r>
    </w:p>
    <w:p>
      <w:r>
        <w:t>Some of the infringers disagree with the turnover data used for determining the proposed sanction of the DC. BOLEA claims that it is unlawful to include the revenue obtained outside the Spanish market to calculate the amount of the fine. For their part, MASA and MAESSA assert that the DC should have taken as the VNMA figure the turnover corresponding to the cartelized tenders and not the total turnover in the industrial assembly and maintenance market.</w:t>
      </w:r>
    </w:p>
    <w:p>
      <w:r>
        <w:t>TAMOIN states that there is a calculation error regarding the turnover in the affected market of this company. TAMOIN provided the corresponding data for the industrial assembly and maintenance market and, additionally, the data for industrial maintenance and assembly in the Oil &amp; Gas sector. The company claims that the DC added both figures without considering that the first already included the Oil &amp; Gas sector.</w:t>
      </w:r>
    </w:p>
    <w:p>
      <w:r>
        <w:t>Regarding BOLEA's allegation, according to Article 63.1 of the LDC, interpreted according to the case law of the Supreme Court originating from the STS of January 29, 2015, the total volume that should serve as the basis for determining the fines is the total turnover of the company, as reflected in its annual accounts, without distinguishing between market segments or geographical areas.</w:t>
      </w:r>
    </w:p>
    <w:p>
      <w:r>
        <w:t>As for the claim of MASA and MAESSA regarding the VNMA used, this Chamber agrees with the DC's decision to take the total VNMA without limiting itself to the tenders affected by the infringement. This approach is reasonable because the market affected by the infringement cannot be limited to sales related exclusively to the tenders subject to the anti-competitive agreements, since the effects of these conducts produce a general distortion of prices not only in the tenders directly affected but in the affected market as a whole, moving them away from what would have been in force in the market in the absence of the infringement and also serving as a reference for future tenders.</w:t>
      </w:r>
    </w:p>
    <w:p>
      <w:r>
        <w:t>However, it is appropriate to accept TAMOIN's allegation regarding the incorrectness of the VNMA used for calculating its proposed sanction. It is true that the DC added the turnover figures corresponding to the industrial assembly and maintenance markets in general and industrial assembly and maintenance in the Oil &amp; Gas sector without considering that the first figure included the second. This Chamber has proceeded to take for the determination of its sanction in this resolution the figure corresponding to the industrial assembly and maintenance market that includes all sectors, which corresponds to the definition of the market.</w:t>
      </w:r>
    </w:p>
    <w:p>
      <w:r>
        <w:t>D. Allegations regarding the fines on executives</w:t>
      </w:r>
    </w:p>
    <w:p>
      <w:r>
        <w:t>Some of the sanctioned executives, such as Mr. Alfredo Fuentes González, Mr. Martín Mora Valbuena, Mr. José María Pau Galcerán, Mr. José Miguel Barranco Rosa, and Mr. Javier Cenzano Sáenz, consider that the sanction is disproportionate. They also allege a lack of motivation in the determination of the sanctions.</w:t>
      </w:r>
    </w:p>
    <w:p>
      <w:r>
        <w:t>Mr. Martín Mora Valbuena claims that the remuneration of the sanctioned executives has not been taken into account and believes that the sanctions for individuals should be determined in the same way as the sanctions for companies, so that the assessment of the different criteria results in a sanctioning type that is applied to the remuneration of these individuals to obtain the fine.</w:t>
      </w:r>
    </w:p>
    <w:p>
      <w:r>
        <w:t>On the other hand, Mr. Javier Cenzano Sáenz criticizes that the different hierarchical level of the sanctioned executives is not reflected in the proposed fines. Furthermore, he also claims that the sanction is disproportionate concerning his salary.</w:t>
      </w:r>
    </w:p>
    <w:p>
      <w:r>
        <w:t>This Chamber considers, firstly, that it is not true that fines on individuals should be determined in the same way as fines on companies, setting a sanctioning type that applies to their remuneration. While the LDC provides for a series of maximum sanctioning types that correspond to be imposed on the total turnover of companies according to the severity of the infringements, in the case of individuals, only a maximum fine of 60,000 euros is set, without specifying how the amount of the sanction should be determined and without indicating that the remuneration of the person being fined should be taken into account.</w:t>
      </w:r>
    </w:p>
    <w:p>
      <w:r>
        <w:t>Based on what the LDC establishes, the CNMC has established a reasonable system for determining sanctions on executives that it has explained on various occasions. As the PR explains, objective criteria related to the infringement are taken into account, which can be considered specified in the sanctioning type of the company to which the executive belongs, and subjective criteria such as the proven conduct of each executive, its duration, and the hierarchical level of each within their organization. Therefore, it is a system for determining the sanction that reflects all aspects of the infringement and goes beyond what the literalness of the LDC requires. Therefore, these sanctions do not lack motivation nor are they disproportionate.</w:t>
      </w:r>
    </w:p>
    <w:p>
      <w:r>
        <w:t>In this way, since there are multiple criteria that need to be assessed, it cannot be expected that the sanctions have a direct relationship with, for example, the hierarchical level of the executive, as Mr. Javier Cenzano Sáenz claims, although – as mentioned before – it is a criterion that has indeed been taken into account.</w:t>
      </w:r>
    </w:p>
    <w:p>
      <w:r>
        <w:t>E. Application of a mitigating factor for the presentation of a compliance program</w:t>
      </w:r>
    </w:p>
    <w:p>
      <w:r>
        <w:t>PREMONOR has alleged that due to the initiation of the CNMC's actions, it has implemented a compliance program in the field of Competition Law. TMS also points out in its allegations that it has initiated the procedures for the implementation of an effective compliance program as a result of the initiation of the sanctioning file by the CNMC.</w:t>
      </w:r>
    </w:p>
    <w:p>
      <w:r>
        <w:t>Both companies request that their actions aimed at implementing a compliance program be taken into account as a mitigating factor in accordance with Article 64 of the LDC.</w:t>
      </w:r>
    </w:p>
    <w:p>
      <w:r>
        <w:t>As this Chamber has previously pointed out, in general, all actions of companies aimed at internally promoting knowledge of competition rules and preventing and avoiding violations are positive.</w:t>
      </w:r>
    </w:p>
    <w:p>
      <w:r>
        <w:rPr>
          <w:b/>
        </w:rPr>
        <w:t>[Pages 172–174]</w:t>
      </w:r>
    </w:p>
    <w:p>
      <w:r>
        <w:t>its possible non-compliance157. In fact, the CNMC promotes this type of initiative and programs within companies.</w:t>
      </w:r>
    </w:p>
    <w:p>
      <w:r>
        <w:t>However, as the CJEU has pointed out in its judgment of July 18, 2013 (case C-501/11 Schindler Holding and others/Commission), the mere fact of introducing these internal programs for compliance with competition rules cannot be taken as a mitigating circumstance without further consideration.</w:t>
      </w:r>
    </w:p>
    <w:p>
      <w:r>
        <w:t>Furthermore, this Chamber has had the opportunity to indicate that when there is no evidence of the existence of a compliance program prior to the infringement, which effectively articulated and applied internal controls to prevent anti-competitive conduct, it cannot be inferred that the company has a genuine commitment for it to be considered as a mitigating factor.</w:t>
      </w:r>
    </w:p>
    <w:p>
      <w:r>
        <w:t>Regarding not only the existence of a compliance program prior to the infringement but also the reinforcement of additional compliance policies once the conduct has occurred and the sanctioning procedure has been initiated, this Chamber adopts the European Commission's view that the main reward derived from the introduction of such programs, if they prove effective, will be the absence of conduct contrary to competition or, at worst, its immediate detection. Likewise, this Competition Chamber has pointed out that, although the adoption of compliance measures once the instruction of a sanctioning procedure has begun formally reflects the company's compliance intention, the real effect of such measures regarding compliance with competition regulations can only be assessed during the monitoring phase of the sanctioning resolution, which would not prevent it from being considered as a moderating element of the sanction depending on the circumstances of the specific case (in a similar sense, RCNMC of September 17, 2015, in case SNC/0036/15 MEDIASET). This Chamber has also indicated that the analogy with Article 31.bis of Organic Law 10/1995, of November 23, of the Penal Code cannot be applied automatically (RCNMC, of September 6, 2016, in case S/DC/0544/14 MUDANZAS INTERNACIONALES).</w:t>
      </w:r>
    </w:p>
    <w:p>
      <w:r>
        <w:t>This Chamber positively values the initial steps taken by both companies to implement a compliance program in the field of Competition Law. However, in the present case, this Chamber considers that the compliance programs presented do not meet the requirements that would allow them to be valued as a mitigating circumstance, in accordance with the provisions of Article 64.3 of the LDC. The above is understood without prejudice to the value that such compliance programs should have within the framework provided in Article 72.5 of Law 9/2017, of November 8, on Public Sector Contracts (LCSP).</w:t>
      </w:r>
    </w:p>
    <w:p>
      <w:r>
        <w:t>5. Application of the leniency program</w:t>
      </w:r>
    </w:p>
    <w:p>
      <w:r>
        <w:t>In accordance with Articles 65 and 66 of the LDC and 47 of the RDC, as well as with the Communication of June 19, 2013, on the Leniency Program and in consideration of the remarks made in the corresponding section of this resolution, it is appropriate to exempt the company NAVEC from the payment of the fine and to reduce by 50% the amount corresponding to the company ENWESA.</w:t>
      </w:r>
    </w:p>
    <w:p>
      <w:r>
        <w:t>SIXTH. PROHIBITION TO CONTRACT</w:t>
      </w:r>
    </w:p>
    <w:p>
      <w:r>
        <w:t>Article 71.1.b) of the LCSP provides that individuals who have been definitively sanctioned for serious infringement in the area of distortion of competition are subject to a prohibition to contract with entities that are part of the public sector. In this resolution, which concludes the sanctioning procedure and against which no administrative appeal can be made, the responsibility of several companies for infringement of Article 1 of the LDC and Article 101 of the TFEU is made evident, infringements that must be classified as infringements of distortion of competition for the purposes of the aforementioned Article 71.1.b) of the LCSP.</w:t>
      </w:r>
    </w:p>
    <w:p>
      <w:r>
        <w:t>The aforementioned norm was introduced into the legal system, with the text currently in force, through the ninth final provision of Law 40/2015, of October 1, which amended Articles 60 and 61 of the then-current consolidated text of the Law on Public Sector Contracts (approved by Royal Legislative Decree 3/2011, of November 14) and whose entry into force took place on October 22, 2015158). It has been established in this resolution that the duration of the unlawful conduct has extended beyond October 22, 2015, without prejudice to the different participation of each of the companies in said infringement.</w:t>
      </w:r>
    </w:p>
    <w:p>
      <w:r>
        <w:t>Although the legal nature of the prohibitions to contract has been discussed and has led to a line of case law that is not always peaceful, it can be accepted that these, while not sanctions in the strict sense, have the character of acts that restrict rights, which requires taking into account certain aspects or principles inherent to the sanctioning regime159, which have been respected in this procedure. In addition to the limiting or restrictive aspect of rights of the potential contractor, there is also the legal requirement of a singular condition or honorability to contract with the public sector, which should allow the entities that comprise it to exclude from their contractual relationships those subjects who do not meet that level of requirement160.</w:t>
      </w:r>
    </w:p>
    <w:p>
      <w:r>
        <w:t>In this sense, for the contracting bodies, it is not easy to detect the presence of anti-competitive conduct, such as that of the present case, from the perspective of a single contracting procedure. At the same time, there is no doubt that a collusive conduct in public and private tenders, as described by the proven facts of this resolution, does not meet the necessary level of honorability required to contract with the administration.</w:t>
      </w:r>
    </w:p>
    <w:p>
      <w:r>
        <w:t>On the other hand, among the cases that give rise to prohibitions to contract, it is possible to distinguish those that must be assessed in an ad hoc procedure, specifically processed for that purpose, from those other cases in which the prohibition operates as a reflection of a certain illicit act (penal or administrative) that justifies said prohibition. In the latter, the procedure that is processed will specify the duration and scope of the prohibition to contract when it is not expressly stated in the corresponding administrative or judicial resolution (art. 72.2 LCSP). Given this, and aside from the period in which said duration and scope should be established (art. 72.7 LCSP), it is possible to identify an automatism in the prohibition to contract derived from infringements in the area of distortion of competition, which arises ope legis or as a mere reflection of the issuance of a resolution declaring said infringement as provided by the aforementioned Article 71.1.b) of the LCSP.</w:t>
      </w:r>
    </w:p>
    <w:p>
      <w:r>
        <w:t>In addition to recalling the effect that the declaration of infringement of Article 1 of the LDC and Article 101 of the TFEU has on the ability of companies to contract with the public sector, it is necessary to clarify three aspects.</w:t>
      </w:r>
    </w:p>
    <w:p>
      <w:r>
        <w:t>On the one hand, applicants for leniency must necessarily be excluded from the prohibition to contract in accordance with the provision contained in Article 72.5 of the LCSP, which excludes from the prohibition to contract several cases, including expressly "the application to the leniency program in the area of distortion of competition." Consequently, GRUPO NAVEC SERVICIOS INDUSTRIALES, S.L. and ENWESA OPERACIONES, S.A., beneficiaries of leniency, will not be affected by the prohibition to contract of Article 71.1.b) of the LCSP as a result of this resolution.</w:t>
      </w:r>
    </w:p>
    <w:p>
      <w:r>
        <w:t>Likewise, this Chamber considers that the prohibition to contract should not be imposed on companies whose anti-competitive conduct has ended before the date of entry into force of the prohibition to contract, October 22, 2015. As a restrictive measure of rights, the personal responsibility of the companies regarding this legal consequence only arises when the conduct has occurred after that date.</w:t>
      </w:r>
    </w:p>
    <w:p>
      <w:r>
        <w:t>160 “[...] the prohibition to contract is one of the effects of the legal system's reaction to certain conduct that is deemed to undermine the good faith and trust that should govern the relationships between the Administration and those who contract with it or aspire to do so” (STS of November 7, 2006).</w:t>
      </w:r>
    </w:p>
    <w:p>
      <w:r>
        <w:rPr>
          <w:b/>
        </w:rPr>
        <w:t>[Pages 175–177]</w:t>
      </w:r>
    </w:p>
    <w:p>
      <w:r>
        <w:t>in the case of the prolongation of the conduct beyond the entry into force of the prohibition to contract. The companies whose conduct has not extended beyond October 22, 2015, are ACSA, OBRAS E INFRAESTRUCTURAS, S.A.U., MANTENIMIENTO Y AYUDA A LA EXPLOTACIÓN Y SERVICIOS, S.A. (MAESSA), MONTAJES MECANICOS LA PUERTOLLANENSE, S.L., and MONTAJES METALICOS FAYSOL S.A.L.</w:t>
      </w:r>
    </w:p>
    <w:p>
      <w:r>
        <w:t>Thirdly, this resolution does not establish the duration and scope of the prohibition to contract. Consequently, these must be determined through a procedure processed in accordance with Article 72.2 of the LCSP, prior to a proposal from the State Public Procurement Advisory Board. To this end, it is agreed to send a certification of this resolution to the aforementioned Board (Article 72.3 LCSP), aside from the possibility that this Commission may be consulted or may issue a report on the concurrent circumstances within the framework of said procedure that allow for the adjustment of the duration and scope of the prohibition for each of the affected subjects according to their specific participation.</w:t>
      </w:r>
    </w:p>
    <w:p>
      <w:r>
        <w:t>Finally, in response to the companies' allegations that this infringement affects private tenders, and therefore a prohibition to contract should not be imposed, this Chamber recalls that the LCSP at no time refers to the fact that the prohibition to contract due to distortion of competition must be related to public procurement.</w:t>
      </w:r>
    </w:p>
    <w:p>
      <w:r>
        <w:t>In defense of this position, doctrine has also been expressed. In a systematic interpretation of Article 71.1.b) of the LCSP, the infringements that entail a prohibition to contract due to distortion of competition do not have, nor are they required to have, a relationship with administrative contracting.</w:t>
      </w:r>
    </w:p>
    <w:p>
      <w:r>
        <w:t>Likewise, some companies have stated in their allegations that in private tendering procedures, it is increasingly common to require not being subject to a prohibition to contract with the public administration. This circumstance, unlike implying that the measure is disproportionate as alleged, is an additional argument for the prohibition to contract to be applied without regard to its relationship with public procurement, as it also contributes to introducing mechanisms of reliability of the economic operator in commercial traffic.</w:t>
      </w:r>
    </w:p>
    <w:p>
      <w:r>
        <w:t>RESOLVES161</w:t>
      </w:r>
    </w:p>
    <w:p>
      <w:r>
        <w:t>First. To declare proven a very serious infringement of Article 1 of Law 16/1989, of Article 1 of Law 15/2007, and of Article 101 of the TFEU, constituting a cartel, consisting of agreements on minimum price fixing and bid allocation for the provision of industrial assembly and maintenance services161 The Resolves has been modified by the rectification agreement of errors of November 21, 2019.</w:t>
      </w:r>
    </w:p>
    <w:p>
      <w:r>
        <w:t xml:space="preserve">Second. To declare the following companies responsible for said infringements in the terms provided in the third legal basis: </w:t>
        <w:br/>
        <w:t xml:space="preserve">1. ACSA, OBRAS E INFRAESTRUCTURAS, S.A.U. and, jointly and severally, its parent FYNICAR, S.L. </w:t>
        <w:br/>
        <w:t xml:space="preserve">2. ATRIAN TECHNICAL SERVICES, S.A. and jointly and severally, its parent BARRANCO DEL REY, S.L. </w:t>
        <w:br/>
        <w:t xml:space="preserve">3. DURO FELGUERA OPERACIONES Y MONTAJES, S.A.U. and jointly and severally, its parent DURO FELGUERA, S.A. </w:t>
        <w:br/>
        <w:t xml:space="preserve">4. EMPRESA DE MONTAJES HERMANOS GUARNIZO Y LOPEZ, S.L. (HGL) </w:t>
        <w:br/>
        <w:t xml:space="preserve">5. ENWESA OPERACIONES, S.A. and jointly and severally, its parent EQUIPOS NUCLEARES, S.A.S.M.E. </w:t>
        <w:br/>
        <w:t xml:space="preserve">6. MONTAJES BARBADUN INDUSTRIAL S.L.U. </w:t>
        <w:br/>
        <w:t xml:space="preserve">7. GRUPO NAVEC SERVICIOS INDUSTRIALES, S.L. </w:t>
        <w:br/>
        <w:t xml:space="preserve">8. IMASA INGENIERÍA Y PROYECTOS, S.A. (IMASA) </w:t>
        <w:br/>
        <w:t xml:space="preserve">9. MANTENIMIENTOS Y MONTAJES INDUSTRIALES, S.A. (MASA) and jointly and severally, its parent ACS ACTIVIDADES DE CONSTRUCCIÓN Y SERVICIOS, S.A. (ACS). MASA is also liable, and jointly and severally, its parent ACS for participation as the successor of IMTECH and MAVISA. </w:t>
        <w:br/>
        <w:t xml:space="preserve">10. MANTENIMIENTO Y AYUDA A LA EXPLOTACIÓN Y SERVICIOS, S.A. (MAESSA) </w:t>
        <w:br/>
        <w:t xml:space="preserve">11. MECANICAS BOLEA, S.A. </w:t>
        <w:br/>
        <w:t xml:space="preserve">12. MONTAJES INDUSTRIALES LLECA, S.A. (MILLECASA) </w:t>
        <w:br/>
        <w:t xml:space="preserve">13. MONTAJES MECANICOS LA PUERTOLLANENSE, S.L. </w:t>
        <w:br/>
        <w:t xml:space="preserve">14. MONTAJES METALICOS FAYSOL S.A.L. </w:t>
        <w:br/>
        <w:t xml:space="preserve">15. SACYR NERVIÓN, S.L. </w:t>
        <w:br/>
        <w:t xml:space="preserve">16. PREFABRICACION Y MONTAJES DEL NORTE S.A.U. and jointly and severally, its parent CORPORACIÓN EMPRESARIAL PREMONOR, S.L. </w:t>
        <w:br/>
        <w:t xml:space="preserve">17. PROYECTOS Y MANTENIMIENTOS DE INSTRUMENTACIÓN Y ELECTRICIDAD, S.A. (MEISA) </w:t>
        <w:br/>
        <w:t xml:space="preserve">18. TALLERES MECÁNICOS DEL SUR, S.A. (TMS) </w:t>
        <w:br/>
        <w:t>19. TAMOIN, S.L. and jointly and severally, its parent GRUPO TAMOIN, S.A.</w:t>
      </w:r>
    </w:p>
    <w:p>
      <w:r>
        <w:t xml:space="preserve">Third. In accordance with the responsibility of each company for the infringements referred to in the previous resolves, the following sanctions shall be imposed: </w:t>
        <w:br/>
        <w:t xml:space="preserve">1. ACSA, OBRAS E INFRAESTRUCTURAS, S.A.U: €11,000. </w:t>
        <w:br/>
        <w:t xml:space="preserve">2. ATRIAN TECHNICAL SERVICES, S.A.: €190,000. </w:t>
        <w:br/>
        <w:t xml:space="preserve">3. DURO FELGUERA OPERACIONES Y MONTAJES, S.A.U.: €1,323,630. </w:t>
        <w:br/>
        <w:t xml:space="preserve">4. EMPRESA DE MONTAJES HERMANOS GUARNIZO Y LOPEZ, S.L.: €873,834. </w:t>
        <w:br/>
        <w:t xml:space="preserve">5. ENWESA OPERACIONES, S.A.: €650,000. </w:t>
        <w:br/>
        <w:t xml:space="preserve">6. MONTAJES BARBADUN INDUSTRIAL S.L.U.: €38,577. </w:t>
        <w:br/>
        <w:t xml:space="preserve">7. GRUPO NAVEC SERVICIOS INDUSTRIALES, S.L.: €9,339,700. </w:t>
        <w:br/>
        <w:t xml:space="preserve">8. IMASA INGENIERÍA Y PROYECTOS, S.A.: €9,216,027. </w:t>
        <w:br/>
        <w:t xml:space="preserve">9. MANTENIMIENTOS Y MONTAJES INDUSTRIALES, S.A.: €14,646,829. </w:t>
        <w:br/>
        <w:t xml:space="preserve">10. MANTENIMIENTO Y AYUDA A LA EXPLOTACIÓN Y SERVICIOS, S.A.: €3,492,973. </w:t>
        <w:br/>
        <w:t xml:space="preserve">11. MECANICAS BOLEA, S.A.: €650,000. </w:t>
        <w:br/>
        <w:t xml:space="preserve">12. MONTAJES INDUSTRIALES LLECA, S.A.: €937,507. </w:t>
        <w:br/>
        <w:t xml:space="preserve">13. MONTAJES MECANICOS LA PUERTOLLANENSE, S.L.: €560,999. </w:t>
        <w:br/>
        <w:t xml:space="preserve">14. MONTAJES METALICOS FAYSOL S.A.L.: €176,000. </w:t>
        <w:br/>
        <w:t xml:space="preserve">15. SACYR NERVIÓN, S.L.: €1,160,000. </w:t>
        <w:br/>
        <w:t xml:space="preserve">16. PREFABRICACION Y MONTAJES DEL NORTE S.A.U.: €471,036. </w:t>
        <w:br/>
        <w:t xml:space="preserve">17. PROYECTOS Y MANTENIMIENTOS DE INSTRUMENTACIÓN Y ELECTRICIDAD, S.A.: €4,845,669. </w:t>
        <w:br/>
        <w:t xml:space="preserve">18. TALLERES MECÁNICOS DEL SUR, S.A.: €1,112,610. </w:t>
        <w:br/>
        <w:t>19. TAMOIN, S.L.: €3,441,286.</w:t>
      </w:r>
    </w:p>
    <w:p>
      <w:r>
        <w:t>The parent companies referred to in the second resolves shall be jointly liable for the payment of the sanctions of their subsidiary companies.</w:t>
      </w:r>
    </w:p>
    <w:p>
      <w:r>
        <w:t>Fourth. To impose the following sanctions on the executives of the aforementioned companies, in light of the responsibility attributed in the third legal basis of this resolution:</w:t>
      </w:r>
    </w:p>
    <w:p>
      <w:r>
        <w:rPr>
          <w:b/>
        </w:rPr>
        <w:t>[Pages 178–180]</w:t>
      </w:r>
    </w:p>
    <w:p>
      <w:r>
        <w:t xml:space="preserve">− Mr. Alfredo Fuentes González, General Industrial Director of IMASA: 24,300 euros.  </w:t>
        <w:br/>
        <w:t xml:space="preserve">− Mr. Óscar Exojo Asensio, General Director of TMS: 19,500 euros.  </w:t>
        <w:br/>
        <w:t xml:space="preserve">− Mr. Ignasi Boleda Relats, General Director of MILLECASA: 40,500 euros.  </w:t>
        <w:br/>
        <w:t xml:space="preserve">− Mr. Manuel López Dabaliña, who was General Director of NAVEC: 42,400 euros.  </w:t>
        <w:br/>
        <w:t xml:space="preserve">− Mr. José Miguel Barranco Rosa, Head of the Huelva and Algeciras Operational Center of MASA: 44,400 euros.  </w:t>
        <w:br/>
        <w:t xml:space="preserve">− Mr. Martín Mora Valbuena, General Director of MEISA: 34,300 euros.  </w:t>
        <w:br/>
        <w:t xml:space="preserve">− Mr. José María Pau Galcerán, General Director of MASA: 44,400 euros.  </w:t>
        <w:br/>
        <w:t>− Mr. Javier Cenzano Sáenz, Director of Applied Engineering of TAMOIN: 30,700 euros.</w:t>
      </w:r>
    </w:p>
    <w:p>
      <w:r>
        <w:t xml:space="preserve">Fifth. In application of the provisions of Articles 65 and 66 of the LDC, it is agreed:  </w:t>
        <w:br/>
        <w:t xml:space="preserve">- To exempt GRUPO NAVEC SERVICIOS INDUSTRIALES, S.L. from the payment of the fine.  </w:t>
        <w:br/>
        <w:t>- To reduce by 50% the amount of the fine corresponding to ENWESA OPERACIONES, S.A. and jointly to its parent company EQUIPOS NUCLEARES, S.A.S.M.E., resulting in a fine of 325,000 euros.</w:t>
      </w:r>
    </w:p>
    <w:p>
      <w:r>
        <w:t>Sixth. To declare the filing in the terms of the third legal basis of the proceedings followed against the companies COPISA PROYECTOS Y MANTENIMIENTOS INDUSTRIALES, S.L.U. and its parent company GRUPO EMPRESARIAL COPISA, MONCOBRA, S.A. and its parent company ACS ACTIVIDADES DE CONSTRUCCIÓN Y SERVICIOS, S.A., and NERVION INDUSTRIES, ENGINEERING AND SERVICES, S.L., for being considered time-barred, by virtue of the provisions of Article 68 of the LDC. Likewise, to declare the filing of the proceedings followed against the companies DOMINION INDUSTRY &amp; INFRASTRUCTURES, S.L. and its parent company GLOBAL DOMINION ACCESS S.A., METALMECANICAS HERJIMAR, S.L., GRUPO L&amp;R MONTAJES INDUSTRIALES and PARCITANK INDUSTRIAL, S.L. and its parent company POLIESTER ALBACETE, S.L., and the sole Administrator of GRUPO L&amp;R MONTAJES INDUSTRIALES and MONTAJES BARBADUN INDUSTRIAL S.L.U., for considering that their participation has not been proven.</w:t>
      </w:r>
    </w:p>
    <w:p>
      <w:r>
        <w:t>Seventh. To urge the infringing companies to refrain in the future from engaging in conduct similar to that typified and sanctioned in this Resolution.</w:t>
      </w:r>
    </w:p>
    <w:p>
      <w:r>
        <w:t>Eighth. In accordance with the sixth legal basis, to forward this resolution to the Public Procurement Advisory Board of the State for the appropriate purposes.</w:t>
      </w:r>
    </w:p>
    <w:p>
      <w:r>
        <w:t>Ninth. To resolve on the confidentiality regarding the documentation provided by the companies in accordance with what is indicated in the fourth legal basis, section three of this resolution.</w:t>
      </w:r>
    </w:p>
    <w:p>
      <w:r>
        <w:t>Tenth. To urge the Competition Directorate to monitor the full compliance with this Resolution.</w:t>
      </w:r>
    </w:p>
    <w:p>
      <w: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p>
      <w:r>
        <w:t xml:space="preserve">ANNEX 1. REPSOL PETRONOR TENDERS  </w:t>
        <w:br/>
        <w:t xml:space="preserve">TENDER DATE AWARDED AMOUNT € OTHER OFFERS AMOUNT €  </w:t>
        <w:br/>
        <w:t xml:space="preserve">REPSOL/PETRONOR TENDER AWARD  </w:t>
        <w:br/>
        <w:t xml:space="preserve">1 E2010/0122 WORKS 26/01/2011 IMASA 155,567.98 € NAVEC 197,308.09  </w:t>
        <w:br/>
        <w:t xml:space="preserve">IN EQUIPMENT AND  </w:t>
        <w:br/>
        <w:t xml:space="preserve">VARIOUS WORKS NERVION (no longer in the cartel) 289,657.34  </w:t>
        <w:br/>
        <w:t xml:space="preserve">UNIT  </w:t>
        <w:br/>
        <w:t xml:space="preserve">IMTECH 304,413.15  </w:t>
        <w:br/>
        <w:t xml:space="preserve">DE-ASPHALTATION No2  </w:t>
        <w:br/>
        <w:t xml:space="preserve">2011 U751 HGL 334,752.86  </w:t>
        <w:br/>
        <w:t xml:space="preserve">TAMOIN 345,552.32  </w:t>
        <w:br/>
        <w:t xml:space="preserve">DF OPERATIONS AND ASSEMBLY 424,997.72  </w:t>
        <w:br/>
        <w:t xml:space="preserve">MASA Declines  </w:t>
        <w:br/>
        <w:t xml:space="preserve">TMS Declines  </w:t>
        <w:br/>
        <w:t xml:space="preserve">2 E2010/0125 WORKS 26/01/2011 IMASA 412,128.19 € NAVEC 489,765.72  </w:t>
        <w:br/>
        <w:t xml:space="preserve">IN EQUIPMENT AND  </w:t>
        <w:br/>
        <w:t xml:space="preserve">VARIOUS WORKS IMTECH 726,353.48  </w:t>
        <w:br/>
        <w:t xml:space="preserve">UNIT FURFURAL NO  </w:t>
        <w:br/>
        <w:t xml:space="preserve">TMS 810,758.63  </w:t>
        <w:br/>
        <w:t xml:space="preserve">3 AND VACUUM No 4.  </w:t>
        <w:br/>
        <w:t xml:space="preserve">TAMOIN 835,420.34  </w:t>
        <w:br/>
        <w:t xml:space="preserve">DF OPERATIONS AND ASSEMBLY 909,757.52  </w:t>
        <w:br/>
        <w:t xml:space="preserve">HGL 911,630.86  </w:t>
        <w:br/>
        <w:t xml:space="preserve">NERVION (no longer in the cartel) 1,058,652.61  </w:t>
        <w:br/>
        <w:t xml:space="preserve">3 E2010/0131 WORKS 26/01/2011 IMASA 297,553.23 € NAVEC 313,966.53  </w:t>
        <w:br/>
        <w:t xml:space="preserve">IN EQUIPMENT AND  </w:t>
        <w:br/>
        <w:t xml:space="preserve">VARIOUS WORKS NERVION (no longer in the cartel) 364,419.82  </w:t>
        <w:br/>
        <w:t xml:space="preserve">UNIT  </w:t>
        <w:br/>
        <w:t xml:space="preserve">IMTECH 615,425.36  </w:t>
        <w:br/>
        <w:t xml:space="preserve">DE-PARAFINING No 3.  </w:t>
        <w:br/>
        <w:t xml:space="preserve">HGL 674,919.03  </w:t>
        <w:br/>
        <w:t xml:space="preserve">TAMOIN 675,711.91  </w:t>
        <w:br/>
        <w:t xml:space="preserve">MASA Declines  </w:t>
        <w:br/>
        <w:t xml:space="preserve">DF OPERATIONS AND ASSEMBLY Declines  </w:t>
        <w:br/>
        <w:t xml:space="preserve">TMS Declines  </w:t>
        <w:br/>
        <w:t xml:space="preserve">4 E2013/0147.- 14/06/2013 MEISA 2,847,265.73 € NAVEC 2,943,947.10  </w:t>
        <w:br/>
        <w:t xml:space="preserve">MAINTENANCE CONTRACT OF  </w:t>
        <w:br/>
        <w:t xml:space="preserve">MASA 3,174,400.00  </w:t>
        <w:br/>
        <w:t xml:space="preserve">DYNAMIC EQUIPMENT  </w:t>
        <w:br/>
        <w:t xml:space="preserve">TMS 3,235,967.17  </w:t>
        <w:br/>
        <w:t xml:space="preserve">TAMOIN 3,323,365.18  </w:t>
        <w:br/>
        <w:t xml:space="preserve">MAESSA 7,141,255.99  </w:t>
        <w:br/>
        <w:t xml:space="preserve">5 E2013/0120 2013 EXTERNAL COMPANY 62,627.75 € PREMONOR (not yet in the cartel) 74,394.35  </w:t>
        <w:br/>
        <w:t xml:space="preserve">REPAIRS COKE TO THE CARTEL  </w:t>
        <w:br/>
        <w:t xml:space="preserve">COOLER CI REPSOL ATRIAN (not yet in the cartel) 74,825.30  </w:t>
        <w:br/>
        <w:t xml:space="preserve">CORUÑA  </w:t>
        <w:br/>
        <w:t xml:space="preserve">MEISA 78,921.78  </w:t>
        <w:br/>
        <w:t xml:space="preserve">IMASA 85,181.00  </w:t>
        <w:br/>
        <w:t xml:space="preserve">TMS 87,002.49  </w:t>
        <w:br/>
        <w:t xml:space="preserve">6 E2014/0243 8100296860 17/03/2015 NERVION 556,544.19 € DF OPERATIONS AND ASSEMBLY 826,588.92  </w:t>
        <w:br/>
        <w:t xml:space="preserve">Columns and Tanks in  </w:t>
        <w:br/>
        <w:t xml:space="preserve">Conversion Units TAMOIN 1,228,734.32  </w:t>
        <w:br/>
        <w:t>TMS 1,314,024.03</w:t>
      </w:r>
    </w:p>
    <w:p>
      <w:r>
        <w:rPr>
          <w:b/>
        </w:rPr>
        <w:t>[Pages 181–183]</w:t>
      </w:r>
    </w:p>
    <w:p>
      <w:r>
        <w:t>BIDDING DATE AWARDED AMOUNT € OTHER OFFERS AMOUNT €</w:t>
        <w:br/>
        <w:t>REPSOL/PETRONOR BIDDING AWARD</w:t>
        <w:br/>
        <w:t>MEISA 1,379,251.04</w:t>
        <w:br/>
        <w:t>NAVEC 1,398,238.19</w:t>
        <w:br/>
        <w:t>IMASA Declines</w:t>
        <w:br/>
        <w:t>7 E2014/0249 8100297010 03/17/2015 NERVION 374,276.87 € MONTAGA 723,798.25</w:t>
        <w:br/>
        <w:t>HDT Equipment</w:t>
        <w:br/>
        <w:t>TMS 795,638.00</w:t>
        <w:br/>
        <w:t>MASA 907,277.01</w:t>
        <w:br/>
        <w:t>MEISA 913,945.83</w:t>
        <w:br/>
        <w:t>IMASA 915,949.25</w:t>
        <w:br/>
        <w:t>NAVEC 928,575.25</w:t>
        <w:br/>
        <w:t>8 E2014/0253 8100297208 03/17/2015 NERVION 577,706.30 € TAMOIN 873,450.21</w:t>
        <w:br/>
        <w:t>Various Works and in</w:t>
        <w:br/>
        <w:t>U-685 HGL Equipment 904,104.30</w:t>
        <w:br/>
        <w:t>NAVEC 972,277.60</w:t>
        <w:br/>
        <w:t>MEISA 1,027,583.74</w:t>
        <w:br/>
        <w:t>9 E2014/0254 8100297209; 03/17/2015 NERVION 691,157.93 € NAVEC 977,967.20</w:t>
        <w:br/>
        <w:t>Various Works</w:t>
        <w:br/>
        <w:t>Coking Unit MEISA 1,016,429.73</w:t>
        <w:br/>
        <w:t>TMS 1,043,111.41</w:t>
        <w:br/>
        <w:t>IMASA 1,055,025.41</w:t>
        <w:br/>
        <w:t>TAMOIN 1,109,684.20</w:t>
        <w:br/>
        <w:t>10 E2014/0244 03/06/2015 DF 878,334.45 € MEISA 908,491.33</w:t>
        <w:br/>
        <w:t>OPERATIONS AND</w:t>
        <w:br/>
        <w:t>Coking Chambers MONTAGE TAMOIN 1,234,159.19</w:t>
        <w:br/>
        <w:t>NAVEC 1,262,441.19</w:t>
        <w:br/>
        <w:t>TMS 1,332,685.31</w:t>
        <w:br/>
        <w:t>11 E2015/0006 Revision 06/02/2015 BOLEA 62,450.00 € NAVEC Not valid</w:t>
        <w:br/>
        <w:t>VOITH U-620 variator</w:t>
        <w:br/>
        <w:t>(Construction) MASA Not valid</w:t>
        <w:br/>
        <w:t>MEISA Not valid</w:t>
        <w:br/>
        <w:t>12 E2015/0014 Revision 03/31/2015 MASA 98,001.00 € HGL 126,637.00</w:t>
        <w:br/>
        <w:t>Delta valves</w:t>
        <w:br/>
        <w:t>MEISA 134,628.75</w:t>
        <w:br/>
        <w:t>NAVEC 137,225.00</w:t>
        <w:br/>
        <w:t>13 E2015/0037 Collector of 03/10/2015 TAMOIN 174,668.41 € IMASA 243,884.50</w:t>
        <w:br/>
        <w:t>condensers</w:t>
        <w:br/>
        <w:t>(Construction) HGL 251,364.75</w:t>
        <w:br/>
        <w:t>MEISA 287,536.08</w:t>
        <w:br/>
        <w:t>NAVEC 291,517.00</w:t>
        <w:br/>
        <w:t>NERVION 313,050.11</w:t>
        <w:br/>
        <w:t>14 E2015/0042 Investments 04/01/2015 TAMOIN 698,368.75 € HGL 850,793.00</w:t>
        <w:br/>
        <w:t>various I (Construction)</w:t>
        <w:br/>
        <w:t>NERVION 884,145.81</w:t>
        <w:br/>
        <w:t>MEISA 890,507.64</w:t>
        <w:br/>
        <w:t>NAVEC 1,048,963.00</w:t>
        <w:br/>
        <w:t>IMASA 1,051,518.65</w:t>
        <w:br/>
        <w:t>BIDDING DATE AWARDED AMOUNT € OTHER OFFERS AMOUNT €</w:t>
        <w:br/>
        <w:t>REPSOL/PETRONOR BIDDING AWARD</w:t>
        <w:br/>
        <w:t>15 E2015/0119 8100301349 07/08/2015 DF 446,767.06 € HGL 542,296.49</w:t>
        <w:br/>
        <w:t>CONTRACT FOR OPERATIONS AND</w:t>
        <w:br/>
        <w:t>REVIEW AND MONTAGE NAVEC 746,839.09</w:t>
        <w:br/>
        <w:t>REPAIR OF</w:t>
        <w:br/>
        <w:t>FURNACES IN UNITS</w:t>
        <w:br/>
        <w:t>OF HDT TAMOIN 822,262.16</w:t>
        <w:br/>
        <w:t>MASA 866,111.31</w:t>
        <w:br/>
        <w:t>MEISA 888,208.84</w:t>
        <w:br/>
        <w:t>16 E2015/0118 8100301297 07/16/2015 IMASA 817,278.72 € NAVEC 982,855.08</w:t>
        <w:br/>
        <w:t>CONTRACT REVIEW</w:t>
        <w:br/>
        <w:t>AND REPAIR OF HGL 1,015,832.54</w:t>
        <w:br/>
        <w:t>DEKA VACUUM</w:t>
        <w:br/>
        <w:t>FURNACE AND CONVERSION DUCT TAMOIN 1,024,520.36</w:t>
        <w:br/>
        <w:t>TMS 1,065,291.78</w:t>
        <w:br/>
        <w:t>MEISA 1,084,162.66</w:t>
        <w:br/>
        <w:t>DF OPERATIONS AND MONTAGE 1,114,606.94</w:t>
        <w:br/>
        <w:t>17 E2014/0316 2015 MASA 302,809.54 € MEISA 323,014.76</w:t>
        <w:br/>
        <w:t>8100296910- WORKS</w:t>
        <w:br/>
        <w:t>MAINTENANCE ENWESA 322,992.01</w:t>
        <w:br/>
        <w:t>CONVERSION</w:t>
        <w:br/>
        <w:t>TAMOIN 317,620.94</w:t>
        <w:br/>
        <w:t>MASA 302,809.54</w:t>
        <w:br/>
        <w:t>NAVEC 331,985.91</w:t>
        <w:br/>
        <w:t>18 E2016/0057 2016 MASA 1,004,413.75 € TMS 1,378,243.38</w:t>
        <w:br/>
        <w:t>REPAIR AND</w:t>
        <w:br/>
        <w:t>CLEANING OF MEISA 2,528,156.57</w:t>
        <w:br/>
        <w:t>HEAT EXCHANGERS AND</w:t>
        <w:br/>
        <w:t>MONTAGE (no longer in the cartel) 1,391,500.00</w:t>
        <w:br/>
        <w:t>AEROREFRIGERANTS</w:t>
        <w:br/>
        <w:t>MASA 1,004,413.75</w:t>
        <w:br/>
        <w:t>HGL Declines</w:t>
        <w:br/>
        <w:t>TAMOIN 1,230,540.72</w:t>
        <w:br/>
        <w:t>IMASA Declines</w:t>
        <w:br/>
        <w:t>ANNEX 2: CEPSA TENDERS</w:t>
        <w:br/>
        <w:t>CEPSA TENDER DATE AWARDED AMOUNT € OTHER OFFERS AMOUNT €</w:t>
        <w:br/>
        <w:t>BIDDING AWARD</w:t>
        <w:br/>
        <w:t>1 MM-O-0197 CBL2. 2015 TMS 197,000.00 € TMS 1st 204,250.00</w:t>
        <w:br/>
        <w:t>PSV Revision out of</w:t>
        <w:br/>
        <w:t>shutdown TMS 2nd 197,000.00</w:t>
        <w:br/>
        <w:t>MEISA 1st 238,953.00</w:t>
        <w:br/>
        <w:t>MASA 1st 216,691.00</w:t>
        <w:br/>
        <w:t>MASA 2nd 198,000.00</w:t>
        <w:br/>
        <w:t>MEISA 2nd Declines</w:t>
        <w:br/>
        <w:t>2 rfp 5421 SP 2010147076- 2015 MEISA 108,500.00 € MEISA 1st 140,163.00</w:t>
        <w:br/>
        <w:t>Reboiler HG-ESN</w:t>
        <w:br/>
        <w:t>FAYSOL 1st 117,978.00</w:t>
        <w:br/>
        <w:t>IMTECH 1st 144,189.00</w:t>
        <w:br/>
        <w:t>CEPSA TENDER DATE AWARDED AMOUNT € OTHER OFFERS AMOUNT €</w:t>
        <w:br/>
        <w:t>BIDDING AWARD</w:t>
        <w:br/>
        <w:t>TMS 1st 174,733.00</w:t>
        <w:br/>
        <w:t>ABANTIA Not valid</w:t>
        <w:br/>
        <w:t>MEISA 2nd 108,500.00</w:t>
        <w:br/>
        <w:t>FAYSOL 2nd 109,000.00</w:t>
        <w:br/>
        <w:t>IMTECH 2nd 168,804.00</w:t>
        <w:br/>
        <w:t>TMS 2nd 136,364.00</w:t>
        <w:br/>
        <w:t>3 rfp. 5822 Montage 2015 FAYSOL 349,890.00 € FAYSOL 1st 367,542.00</w:t>
        <w:br/>
        <w:t>VALVE AND DISCS</w:t>
        <w:br/>
        <w:t>TMS 1st 452,163.00</w:t>
        <w:br/>
        <w:t>MASA 1st 421,298.00</w:t>
        <w:br/>
        <w:t>DF OPERATIONS AND MONTAGE Not valid</w:t>
        <w:br/>
        <w:t>MEISA Not valid</w:t>
        <w:br/>
        <w:t>TMS 2nd 452,163.00</w:t>
        <w:br/>
        <w:t>MASA 2nd 417,085.00</w:t>
        <w:br/>
        <w:t>4 rfp 7537- EMB 14976 2015 TMS 2nd 195,000.00 € MEISA 1st 205,840.00</w:t>
        <w:br/>
        <w:t>Tie-ins Project L2</w:t>
        <w:br/>
        <w:t>shutdown- Project shutdown TMS 1st 228,739.00</w:t>
        <w:br/>
        <w:t>L2 CQP</w:t>
        <w:br/>
        <w:t>TMS 2nd 195,000.00</w:t>
        <w:br/>
        <w:t>MEISA 2nd Declines</w:t>
      </w:r>
    </w:p>
    <w:p>
      <w:r>
        <w:rPr>
          <w:b/>
        </w:rPr>
        <w:t>[Pages 184–186]</w:t>
      </w:r>
    </w:p>
    <w:p>
      <w:r>
        <w:t>ANNEX 3: AFFECTED TENDERS. PROJECTS AND/OR TENDERS SUBJECT TO DISTRIBUTION ORDERED BY DATES (2001/2017)</w:t>
      </w:r>
    </w:p>
    <w:p>
      <w:r>
        <w:t>YEAR CLIENT PROJECT AND/OR TENDER</w:t>
        <w:br/>
        <w:t>1 2001 REPSOL Puertollano Shutdown REPSOL 2001</w:t>
        <w:br/>
        <w:t>2 2004 CLH I.A. SALAMANCA TESTS</w:t>
        <w:br/>
        <w:t>3 2004 CLH I.A. MUELA TANKS ADAPTATION</w:t>
        <w:br/>
        <w:t>4 2004 CLH B.A. TORREJON PURIFICATION SYSTEM</w:t>
        <w:br/>
        <w:t>5 2004 CLH I.A. ALGECIRAS BOILER REVIEW</w:t>
        <w:br/>
        <w:t>6 2004 CLH B.A. ZARAGOZA LOADING DOCK REMODELING</w:t>
        <w:br/>
        <w:t>7 2004 CLH B.A. ZARAGOZA FUEL SYSTEM REPAIR</w:t>
        <w:br/>
        <w:t>8 2004 CLH B.A. MORON FUEL REPAIR</w:t>
        <w:br/>
        <w:t>9 2004 CLH ARAHAL VALVES</w:t>
        <w:br/>
        <w:t>10 2004 CLH I.A. LA OSA DOCK</w:t>
        <w:br/>
        <w:t>11 2004 CLH ADDITIVES TANKS</w:t>
        <w:br/>
        <w:t>12 2004 REPSOL U-100 REVIEW</w:t>
        <w:br/>
        <w:t>13 2004 REPSOL U-200 REVIEW</w:t>
        <w:br/>
        <w:t>14 2004 REPSOL FURNACE 601 REVIEW</w:t>
        <w:br/>
        <w:t>15 2004 IBERDROLA COMBINED CYCLE THERMAL POWER PLANT (C.T.C.C.) CARTAGENA</w:t>
        <w:br/>
        <w:t>16 2004 REPSOL REPSOL CORUÑA REVAMPING</w:t>
        <w:br/>
        <w:t>17 2004 CLH I.A. SAN ROQUE MECHANICAL MAINTENANCE TANKS 2Y 3</w:t>
        <w:br/>
        <w:t>18 2004 CLH I.A. LOECHES TANK 512</w:t>
        <w:br/>
        <w:t>19 2004 CLH I.A. SEVILLA DCI C 3Y4</w:t>
        <w:br/>
        <w:t>20 2004 CLH I.A. MALAGA ADDITIVES</w:t>
        <w:br/>
        <w:t>21 2004 CLH I.A. ARAHAL PUMPS</w:t>
        <w:br/>
        <w:t>22 2004 CLH I.A. CARTAGENA</w:t>
        <w:br/>
        <w:t>23 2004 CLH I.A. ALGECIRAS</w:t>
        <w:br/>
        <w:t>24 2004 CLH I.A. MOTRIL LOADING DOCK</w:t>
        <w:br/>
        <w:t>25 2004 CLH VARIOUS DEPOSITS</w:t>
        <w:br/>
        <w:t>26 2004 CLH VARIOUS ADDITIVES</w:t>
        <w:br/>
        <w:t>27 2004 CLH I.A. CORDOBA TQ 41</w:t>
        <w:br/>
        <w:t>28 2004 CLH I.A. BARCELONA TQ 29</w:t>
        <w:br/>
        <w:t>29 2004 CLH I.A. BENS TQ 13</w:t>
        <w:br/>
        <w:t>30 2004 CLH I.A. LA MUELA VARIOUS TQS</w:t>
        <w:br/>
        <w:t>31 2004 CLH I.A. ALGECIRAS TQ 11</w:t>
        <w:br/>
        <w:t>32 2004 CLH I.A. HUELVA TQS 22 AND 23</w:t>
        <w:br/>
        <w:t>33 2004 CLH I.A. SAN ROQUE TQS 2 AND 3</w:t>
        <w:br/>
        <w:t>34 2004 CLH I.A. HUELVA NEW PRODUCTS</w:t>
        <w:br/>
        <w:t>35 2004 CLH ARAHAL TANK 209</w:t>
        <w:br/>
        <w:t>CONSTRUCTION OF ADDITIVE DEPOSITS (30-C OF REPSOL IN VARIOUS U.</w:t>
        <w:br/>
        <w:t>36 2005 REPSOL</w:t>
        <w:br/>
        <w:t>AA</w:t>
        <w:br/>
        <w:t>37 2005 CLH MAINTENANCE OF STORAGE FACILITIES - ALICANTE</w:t>
        <w:br/>
        <w:t>38 2005 CLH MAINTENANCE OF STORAGE FACILITIES - ALBUIXET</w:t>
        <w:br/>
        <w:t>MAINTENANCE OF STORAGE FACILITIES - ALCAZAR DE</w:t>
        <w:br/>
        <w:t>39 2005 CLH SAN JUAN</w:t>
        <w:br/>
        <w:t>40 2005 CLH MAINTENANCE OF STORAGE FACILITIES - CARTAGENA</w:t>
        <w:br/>
        <w:t>41 2005 CLH MAINTENANCE OF STORAGE FACILITIES - CASTELLON</w:t>
        <w:br/>
        <w:t>42 2005 CLH MAINTENANCE OF STORAGE FACILITIES - TORREJON</w:t>
        <w:br/>
        <w:t>43 2005 CLH MAINTENANCE OF STORAGE FACILITIES - VALENCIA</w:t>
        <w:br/>
        <w:t>44 2005 CLH MAINTENANCE OF STORAGE FACILITIES - VILLAVERDE</w:t>
        <w:br/>
        <w:t>45 2005 CLH MAINTENANCE OF AIRPORT FACILITIES - ALICANTE</w:t>
        <w:br/>
        <w:t>46 2005 CLH MAINTENANCE OF AIRPORT FACILITIES - BARAJAS</w:t>
        <w:br/>
        <w:t>47 2005 CLH MAINTENANCE OF AIRPORT FACILITIES - CUATRO VIENTOS</w:t>
        <w:br/>
        <w:t>48 2005 CLH MAINTENANCE OF AIRPORT FACILITIES - VALENCIA</w:t>
        <w:br/>
        <w:t>49 2005 CLH MAINTENANCE OF AIRPORT FACILITIES - SAN JAVIER</w:t>
        <w:br/>
        <w:t>50 2005 CLH MAINTENANCE OF AIRPORT FACILITIES - TORREJON</w:t>
        <w:br/>
        <w:t>51 2005 CLH MAINTENANCE OF AIRPORT FACILITIES - ALICANTE</w:t>
        <w:br/>
        <w:t>52 2005 CLH MAINTENANCE OF PUMPING FACILITIES - LOECHES</w:t>
        <w:br/>
        <w:t>53 2005 CLH MAINTENANCE OF PUMPING FACILITIES - ARIZA</w:t>
        <w:br/>
        <w:t>54 2005 CLH MAINTENANCE OF PUMPING FACILITIES - MORA</w:t>
        <w:br/>
        <w:t>55 2005 CLH MAINTENANCE OF PUMPING FACILITIES - POBLETE</w:t>
        <w:br/>
        <w:t>56 2005 CLH MAINTENANCE OF PUMPING FACILITIES - PUERTOLLANO</w:t>
        <w:br/>
        <w:t>57 2005 CLH MAINTENANCE OF STORAGE FACILITIES - BARCELONA</w:t>
        <w:br/>
        <w:t>58 2005 CLH MAINTENANCE OF STORAGE FACILITIES - GERONA</w:t>
        <w:br/>
        <w:t>59 2005 CLH MAINTENANCE OF STORAGE FACILITIES - IBIZA</w:t>
        <w:br/>
        <w:t>60 2005 CLH MAINTENANCE OF STORAGE FACILITIES - LERIDA</w:t>
        <w:br/>
        <w:t>61 2005 CLH MAINTENANCE OF STORAGE FACILITIES - MAHON</w:t>
        <w:br/>
        <w:t>62 2005 CLH MAINTENANCE OF STORAGE FACILITIES - PORTO PI</w:t>
        <w:br/>
        <w:t>63 2005 CLH MAINTENANCE OF STORAGE FACILITIES - SON BAYA</w:t>
        <w:br/>
        <w:t>64 2005 CLH MAINTENANCE OF STORAGE FACILITIES - TARRAGONA</w:t>
        <w:br/>
        <w:t>65 2005 CLH MAINTENANCE OF STORAGE FACILITIES - ZARAGOZA</w:t>
        <w:br/>
        <w:t>66 2005 CLH MAINTENANCE OF AIRPORT FACILITIES - BARCELONA</w:t>
        <w:br/>
        <w:t>67 2005 CLH MAINTENANCE OF AIRPORT FACILITIES - GERONA</w:t>
        <w:br/>
        <w:t>68 2005 CLH MAINTENANCE OF AIRPORT FACILITIES - IBIZA</w:t>
        <w:br/>
        <w:t>69 2005 CLH MAINTENANCE OF AIRPORT FACILITIES - MALLORCA</w:t>
        <w:br/>
        <w:t>70 2005 CLH MAINTENANCE OF AIRPORT FACILITIES - MENORCA</w:t>
        <w:br/>
        <w:t>71 2005 CLH MAINTENANCE OF AIRPORT FACILITIES - ZARAGOZA</w:t>
        <w:br/>
        <w:t>72 2005 CLH MAINTENANCE OF PUMPING AND I.O. FACILITIES - BALLOBAR</w:t>
        <w:br/>
        <w:t>73 2005 CLH MAINTENANCE OF PUMPING AND I.O. FACILITIES - LA MUELA</w:t>
        <w:br/>
        <w:t>74 2005 CLH MAINTENANCE OF PUMPING AND I.O. FACILITIES - LA POBLA</w:t>
        <w:br/>
        <w:t>75 2005 CLH MAINTENANCE OF PUMPING AND I.O. FACILITIES - PALLEJA</w:t>
        <w:br/>
        <w:t>76 2005 CLH MAINTENANCE OF PUMPING AND I.O. FACILITIES - SANTA PERPETUA</w:t>
        <w:br/>
        <w:t>77 2005 CLH MAINTENANCE OF STORAGE FACILITIES - BURGOS</w:t>
        <w:br/>
        <w:t>78 2005 CLH MAINTENANCE OF STORAGE FACILITIES - CORUÑA BENS</w:t>
        <w:br/>
        <w:t>MAINTENANCE OF STORAGE FACILITIES - CORUÑA</w:t>
        <w:br/>
        <w:t>79 2005 CLH PORT</w:t>
        <w:br/>
        <w:t>80 2005 CLH MAINTENANCE OF STORAGE FACILITIES - GIJON</w:t>
        <w:br/>
        <w:t>81 2005 CLH MAINTENANCE OF STORAGE FACILITIES - LEON</w:t>
        <w:br/>
        <w:t>82 2005 CLH MAINTENANCE OF STORAGE FACILITIES - NAVARRA</w:t>
        <w:br/>
        <w:t>83 2005 CLH MAINTENANCE OF STORAGE FACILITIES - RIVABELLOSA</w:t>
        <w:br/>
        <w:t>84 2005 CLH MAINTENANCE OF STORAGE FACILITIES - SALAMANCA</w:t>
        <w:br/>
        <w:t>85 2005 CLH MAINTENANCE OF STORAGE FACILITIES - DANTURCE</w:t>
        <w:br/>
        <w:t>86 2005 CLH MAINTENANCE OF STORAGE FACILITIES - SANTOVENIA</w:t>
        <w:br/>
        <w:t>MAINTENANCE OF STORAGE FACILITIES -</w:t>
        <w:br/>
        <w:t>87 2005 CLH SOMORROSTRO</w:t>
        <w:br/>
        <w:t>88 2005 CLH MAINTENANCE OF STORAGE FACILITIES - VIGO</w:t>
        <w:br/>
        <w:t>89 2005 CLH MAINTENANCE OF AIRPORT FACILITIES - ASTURIAS</w:t>
        <w:br/>
        <w:t>90 2005 CLH MAINTENANCE OF AIRPORT FACILITIES - BILBAO</w:t>
        <w:br/>
        <w:t>91 2005 CLH MAINTENANCE OF AIRPORT FACILITIES - CORUÑA</w:t>
        <w:br/>
        <w:t>92 2005 CLH MAINTENANCE OF AIRPORT FACILITIES - SANTIAGO</w:t>
        <w:br/>
        <w:t>93 2005 CLH MAINTENANCE OF AIRPORT FACILITIES - PAMPLONA</w:t>
        <w:br/>
        <w:t>94 2005 CLH MAINTENANCE OF AIRPORT FACILITIES - SALAMANCA</w:t>
        <w:br/>
        <w:t>95 2005 CLH MAINTENANCE OF AIRPORT FACILITIES - SAN SEBASTIAN</w:t>
        <w:br/>
        <w:t>96 2005 CLH MAINTENANCE OF AIRPORT FACILITIES - SANTANDER</w:t>
        <w:br/>
        <w:t>97 2005 CLH MAINTENANCE OF AIRPORT FACILITIES - VALLADOLID</w:t>
        <w:br/>
        <w:t>98 2005 CLH MAINTENANCE OF AIRPORT FACILITIES - VIGO</w:t>
        <w:br/>
        <w:t>99 2005 CLH MAINTENANCE OF PUMPING AND I.O. FACILITIES - MUSKIZ</w:t>
        <w:br/>
        <w:t>100 2005 CLH MAINTENANCE OF PUMPING AND I.O. FACILITIES - PALENCIA</w:t>
        <w:br/>
        <w:t>101 2005 CLH MAINTENANCE OF PUMPING AND I.O. FACILITIES - SAN ADRIAN</w:t>
        <w:br/>
        <w:t>102 2005 CLH MAINTENANCE OF PUMPING AND I.O. FACILITIES - TEPSA BILBAO</w:t>
        <w:br/>
        <w:t>103 2005 CLH MAINTENANCE OF STORAGE FACILITIES - ALGECIRAS</w:t>
        <w:br/>
        <w:t>104 2005 CLH MAINTENANCE OF STORAGE FACILITIES - CORDOBA</w:t>
        <w:br/>
        <w:t>105 2005 CLH MAINTENANCE OF STORAGE FACILITIES - HUELVA</w:t>
        <w:br/>
        <w:t>106 2005 CLH MAINTENANCE OF STORAGE FACILITIES - MALAGA</w:t>
        <w:br/>
        <w:t>107 2005 CLH MAINTENANCE OF STORAGE FACILITIES - MERIDA</w:t>
        <w:br/>
        <w:t>108 2005 CLH MAINTENANCE OF STORAGE FACILITIES - MOTRIL</w:t>
        <w:br/>
        <w:t>109 2005 CLH MAINTENANCE OF STORAGE FACILITIES - ROTA</w:t>
        <w:br/>
        <w:t>110 2005 CLH MAINTENANCE OF STORAGE FACILITIES - SAN ROQUE</w:t>
        <w:br/>
        <w:t>111 2005 CLH MAINTENANCE OF STORAGE FACILITIES - SEVILLA</w:t>
        <w:br/>
        <w:t>112 2005 CLH MAINTENANCE OF AIRPORT FACILITIES - ALMERIA</w:t>
        <w:br/>
        <w:t>113 2005 CLH MAINTENANCE OF AIRPORT FACILITIES - BADAJOZ</w:t>
        <w:br/>
        <w:t>114 2005 CLH MAINTENANCE OF AIRPORT FACILITIES - CORDOBA</w:t>
        <w:br/>
        <w:t>115 2005 CLH MAINTENANCE OF AIRPORT FACILITIES - GRANADA</w:t>
        <w:br/>
        <w:t>116 2005 CLH MAINTENANCE OF AIRPORT FACILITIES - JEREZ</w:t>
        <w:br/>
        <w:t>117 2005 CLH MAINTENANCE OF AIRPORT FACILITIES - MALAGA</w:t>
        <w:br/>
        <w:t>118 2005 CLH MAINTENANCE OF AIRPORT FACILITIES - SEVILLA</w:t>
        <w:br/>
        <w:t>119 2005 CLH MAINTENANCE OF PUMPING AND I.O. FACILITIES - ADAMUZ</w:t>
        <w:br/>
        <w:t>120 2005 CLH MAINTENANCE OF PUMPING AND I.O. FACILITIES - ARAHAL</w:t>
        <w:br/>
        <w:t>121 2005 CLH MAINTENANCE OF PUMPING AND I.O. FACILITIES - CORIA</w:t>
        <w:br/>
        <w:t>122 2005 CLH TANK MAINTENANCE - ALBUIXECH</w:t>
        <w:br/>
        <w:t>123 2005 CLH TANK MAINTENANCE - ALCAZAR DE SAN JUAN</w:t>
        <w:br/>
        <w:t>124 2005 CLH TANK MAINTENANCE - ALICANTE</w:t>
        <w:br/>
        <w:t>125 2005 CLH TANK MAINTENANCE - CARTAGENA</w:t>
        <w:br/>
        <w:t>126 2005 CLH TANK MAINTENANCE - CASTELLON</w:t>
        <w:br/>
        <w:t>127 2005 CLH TANK MAINTENANCE - TORREJON</w:t>
        <w:br/>
        <w:t>128 2005 CLH TANK MAINTENANCE - VALENCIA</w:t>
        <w:br/>
        <w:t>129 2005 CLH TANK MAINTENANCE - VILLAVERDE</w:t>
        <w:br/>
        <w:t>130 2005 CLH TANK MAINTENANCE - BARCELONA</w:t>
        <w:br/>
        <w:t>131 2005 CLH TANK MAINTENANCE - GERONA</w:t>
        <w:br/>
        <w:t>132 2005 CLH TANK MAINTENANCE - IBIZA</w:t>
        <w:br/>
        <w:t>133 2005 CLH TANK MAINTENANCE - LERIDA</w:t>
        <w:br/>
        <w:t>134 2005 CLH TANK MAINTENANCE - MAHON</w:t>
        <w:br/>
        <w:t>135 2005 CLH TANK MAINTENANCE - PORTO PI</w:t>
        <w:br/>
        <w:t>136 2005 CLH TANK MAINTENANCE - SON BANYA</w:t>
        <w:br/>
        <w:t>137 2005 CLH TANK MAINTENANCE - TARRAGONA</w:t>
        <w:br/>
        <w:t>138 2005 CLH TANK MAINTENANCE - ZARAGOZA</w:t>
        <w:br/>
        <w:t>139 2005 CLH TANK MAINTENANCE - BURGOS</w:t>
        <w:br/>
        <w:t>140 2005 CLH TANK MAINTENANCE - CORUÑA PORT</w:t>
        <w:br/>
        <w:t>141 2005 CLH TANK MAINTENANCE - CORUÑA BENS</w:t>
        <w:br/>
        <w:t>142 2005 CLH TANK MAINTENANCE - GOJON</w:t>
        <w:br/>
        <w:t>143 2005 CLH TANK MAINTENANCE - LEON</w:t>
        <w:br/>
        <w:t>144 2005 CLH TANK MAINTENANCE - NAVARRA</w:t>
        <w:br/>
        <w:t>145 2005 CLH TANK MAINTENANCE - RIVABELLOSA</w:t>
      </w:r>
    </w:p>
    <w:p>
      <w:r>
        <w:rPr>
          <w:b/>
        </w:rPr>
        <w:t>[Pages 187–189]</w:t>
      </w:r>
    </w:p>
    <w:p>
      <w:r>
        <w:t>YEAR CLIENT PROJECT AND/OR TENDER</w:t>
        <w:br/>
        <w:t>146 2005 CLH MAINTENANCE TANKS SALAMANCA</w:t>
        <w:br/>
        <w:t>147 2005 CLH MAINTENANCE TANKS SANTOVENIA</w:t>
        <w:br/>
        <w:t>148 2005 CLH MAINTENANCE TANKS SANTURCE</w:t>
        <w:br/>
        <w:t>149 2005 CLH MAINTENANCE TANKS SOMORROSTRO</w:t>
        <w:br/>
        <w:t>150 2005 CLH MAINTENANCE TANKS VIGO</w:t>
        <w:br/>
        <w:t>151 2005 CLH MAINTENANCE TANKS - ALGECIRAS</w:t>
        <w:br/>
        <w:t>152 2005 CLH MAINTENANCE TANKS - CORDOBA</w:t>
        <w:br/>
        <w:t>153 2005 CLH MAINTENANCE TANKS - HUELVA</w:t>
        <w:br/>
        <w:t>154 2005 CLH MAINTENANCE TANKS - MALAGA</w:t>
        <w:br/>
        <w:t>155 2005 CLH MAINTENANCE TANKS - MERIDA</w:t>
        <w:br/>
        <w:t>156 2005 CLH MAINTENANCE TANKS - MOTRIL</w:t>
        <w:br/>
        <w:t>157 2005 CLH MAINTENANCE TANKS - ROTA</w:t>
        <w:br/>
        <w:t>158 2005 CLH MAINTENANCE TANKS - SAN ROQUE</w:t>
        <w:br/>
        <w:t>159 2005 CLH MAINTENANCE TANKS - SEVILLA</w:t>
        <w:br/>
        <w:t>GAS</w:t>
        <w:br/>
        <w:t>160 2006 NATURAL SHUTDOWN 2006 NARCEA THERMAL POWER STATION</w:t>
        <w:br/>
        <w:t>FENOSA</w:t>
        <w:br/>
        <w:t>161 2007 REPSOL E2007 0147 REV.FURNACE 642F001A AND VARIOUS RENTAL</w:t>
        <w:br/>
        <w:t>REPSOL</w:t>
        <w:br/>
        <w:t>162 2007 Work during Shutdown-2007</w:t>
        <w:br/>
        <w:t>PETRONOR</w:t>
        <w:br/>
        <w:t>163 2007 REPSOL E2007-0139 Small and Medium Tanks Cartagena</w:t>
        <w:br/>
        <w:t>164 2008 REPSOL General Shutdown Work-2008</w:t>
        <w:br/>
        <w:t>165 2008 REPSOL Mechanical Assembly Amines and Acid Waters Plant in Repsol Cartagena 2008;</w:t>
        <w:br/>
        <w:t>166 2008 REPSOL E2007 0189 MECHANICAL WORKS FLARES AND VARIOUS</w:t>
        <w:br/>
        <w:t>167 2008 REPSOL E2008 0049 OPEN METALLURGICAL CONTRACT FOR STATIC EQUIPMENT,</w:t>
        <w:br/>
        <w:t>E2008/0067: "Metalworking for installation of new 48" and 40" line</w:t>
        <w:br/>
        <w:t>168 2008 REPSOL</w:t>
        <w:br/>
        <w:t>from Maritime Terminal to E.T.C. (Piping and Supports)</w:t>
        <w:br/>
        <w:t>169 2008 CEPSA ACPDM Interconnections OSBL Cepsa La Rábida Refinery 2008</w:t>
        <w:br/>
        <w:t>BOILER AND AUXILIARY REVIEW WORK GROUP 2 CT</w:t>
        <w:br/>
        <w:t>170</w:t>
        <w:br/>
        <w:t>2008 ENDESA ALCUDIA</w:t>
        <w:br/>
        <w:t>DOW-</w:t>
        <w:br/>
        <w:t>171 2009 Shutdown of octene production at Dow Chemical facilities</w:t>
        <w:br/>
        <w:t>CHEMICAL</w:t>
        <w:br/>
        <w:t>DOW-</w:t>
        <w:br/>
        <w:t>172 2009 Shutdown of insite production at Dow Chemical facilities</w:t>
        <w:br/>
        <w:t>CHEMICAL</w:t>
        <w:br/>
        <w:t>E2009/0124 Review and cleaning of exchangers of U-</w:t>
        <w:br/>
        <w:t>173 2009 REPSOL</w:t>
        <w:br/>
        <w:t>410,421,611,637,646,720,661,804</w:t>
        <w:br/>
        <w:t>174 2009 REPSOL E2009/0139 CLEANING OF EXCHANGERS U-642/712/701</w:t>
        <w:br/>
        <w:t>175 2009 CLH MAINTENANCE STORAGE FACILITIES I.A. ALBUIXECH</w:t>
        <w:br/>
        <w:t>176 2009 CLH MAINTENANCE STORAGE FACILITIES I.A. ALICANTE</w:t>
        <w:br/>
        <w:t>177 2009 CLH MAINTENANCE STORAGE FACILITIES I.A. CASTELLON</w:t>
        <w:br/>
        <w:t>178 2009 CLH MAINTENANCE STORAGE FACILITIES I.A. ALCAZAR</w:t>
        <w:br/>
        <w:t>179 2009 CLH MAINTENANCE STORAGE FACILITIES I.A. VILLAVERDE</w:t>
        <w:br/>
        <w:t>180 2009 CLH MAINTENANCE STORAGE FACILITIES I.A. TORREJON</w:t>
        <w:br/>
        <w:t>181 2009 CLH MAINTENANCE STORAGE FACILITIES I.A. CARTAGENA</w:t>
        <w:br/>
        <w:t>182 2009 CLH MAINTENANCE PUMPING STATIONS- E.B. LOECHES</w:t>
        <w:br/>
        <w:t>183 2009 CLH MAINTENANCE PUMPING STATIONS- E.B. ARIZA</w:t>
        <w:br/>
        <w:t>184 2009 CLH MAINTENANCE PUMPING STATIONS- E.B. MORA</w:t>
        <w:br/>
        <w:t>185 2009 CLH MAINTENANCE PUMPING STATIONS- E.B. POBLETE</w:t>
        <w:br/>
        <w:t>186 2009 CLH MAINTENANCE PUMPING STATIONS- E.B. PUERTOLLANO</w:t>
        <w:br/>
        <w:t>187 2009 CLH MAINTENANCE PUMPING STATIONS- E.B. ALMODÓVAR</w:t>
        <w:br/>
        <w:t>188 2009 CLH MAINTENANCE AIRPORT FACILITIES I.AER. ALICANTE</w:t>
        <w:br/>
        <w:t>189 2009 CLH MAINTENANCE AIRPORT FACILITIES I.AER. VALENCIA</w:t>
        <w:br/>
        <w:t>190 2009 CLH MAINTENANCE AIRPORT FACILITIES I.AER. BARAJAS</w:t>
        <w:br/>
        <w:t>S/DC/0612/17 ASSEMBLY AND National Commission of Markets and Competition Page 187 of 229</w:t>
        <w:br/>
        <w:t>MAINTENANCE C/ Barquillo, 5 – 28004 Madrid - C/ Bolivia, 56 – 08018 Barcelona</w:t>
        <w:br/>
        <w:t>INDUSTRIAL www.cnmc.es</w:t>
      </w:r>
    </w:p>
    <w:p>
      <w:r>
        <w:t>YEAR CLIENT PROJECT AND/OR TENDER</w:t>
        <w:br/>
        <w:t>MAINTENANCE AIRPORT FACILITIES I.AER. CUATRO</w:t>
        <w:br/>
        <w:t>191 2009 CLH WINDS</w:t>
        <w:br/>
        <w:t>192 2009 CLH MAINTENANCE AIRPORT FACILITIES I.AER. TORREJÓN</w:t>
        <w:br/>
        <w:t>193 2009 CLH MAINTENANCE AIRPORT FACILITIES I.AER. SAN JAVIER</w:t>
        <w:br/>
        <w:t>194 2009 CLH MAINTENANCE TANKS CPM1</w:t>
        <w:br/>
        <w:t>195 2009 CLH MAINTENANCE TANKS CPM2 PENINSULA</w:t>
        <w:br/>
        <w:t>196 2009 CLH MAINTENANCE TANKS CPM2 BALEARES</w:t>
        <w:br/>
        <w:t>197 2009 CLH MAINTENANCE TANKS CPM3</w:t>
        <w:br/>
        <w:t>198 2009 CLH MAINTENANCE TANKS CPM4</w:t>
        <w:br/>
        <w:t>199 2009 CLH MAINTENANCE STORAGE FACILITIES I.A. BARCELONA</w:t>
        <w:br/>
        <w:t>200 2009 CLH MAINTENANCE STORAGE FACILITIES I.A. GERONA</w:t>
        <w:br/>
        <w:t>201 2009 CLH MAINTENANCE STORAGE FACILITIES I.A. TARRAGONA</w:t>
        <w:br/>
        <w:t>202 2009 CLH MAINTENANCE STORAGE FACILITIES I.A. LÉRIDA</w:t>
        <w:br/>
        <w:t>203 2009 CLH MAINTENANCE STORAGE FACILITIES I.A. SON BANYA</w:t>
        <w:br/>
        <w:t>204 2009 CLH MAINTENANCE STORAGE FACILITIES I.A. MAHÓN</w:t>
        <w:br/>
        <w:t>205 2009 CLH MAINTENANCE STORAGE FACILITIES I.A. IBIZA</w:t>
        <w:br/>
        <w:t>206 2009 CLH MAINTENANCE STORAGE FACILITIES I.A. PORTO PI</w:t>
        <w:br/>
        <w:t>207 2009 CLH MAINTENANCE STORAGE FACILITIES I.A. ZARAGOZA</w:t>
        <w:br/>
        <w:t>208 2009 CLH MAINTENANCE PUMPING STATIONS- E.B. POBLA MAFUMET</w:t>
        <w:br/>
        <w:t>209 2009 CLH MAINTENANCE PUMPING STATIONS- E.B. BALLOBAR</w:t>
        <w:br/>
        <w:t>210 2009 CLH MAINTENANCE PUMPING STATIONS- E.B. LA MUELA</w:t>
        <w:br/>
        <w:t>211 2009 CLH MAINTENANCE AIRPORT FACILITIES I.AER. BARCELONA</w:t>
        <w:br/>
        <w:t>212 2009 CLH MAINTENANCE AIRPORT FACILITIES I.AER. GERONA</w:t>
        <w:br/>
        <w:t>213 2009 CLH MAINTENANCE AIRPORT FACILITIES I.AER. MALLORCA</w:t>
        <w:br/>
        <w:t>214 2009 CLH MAINTENANCE AIRPORT FACILITIES I.AER. ZARAGOZA</w:t>
        <w:br/>
        <w:t>215 2009 CLH MAINTENANCE AIRPORT FACILITIES I.AER. MENORCA</w:t>
        <w:br/>
        <w:t>216 2009 CLH MAINTENANCE AIRPORT FACILITIES I.AER. IBIZA</w:t>
        <w:br/>
        <w:t>217 2010 CEPSA Shutdown of Cepsa facilities at La Rábida refinery, Huelva</w:t>
        <w:br/>
        <w:t>Repairs on crude line 3 of 645-LP-16-CR3, at Repsol Petroleum, C. I.</w:t>
        <w:br/>
        <w:t>218 2010 REPSOL</w:t>
        <w:br/>
        <w:t>Cartagena -2010</w:t>
        <w:br/>
        <w:t>219 2011 IBERDROLA Comprehensive maintenance – tender combined cycles Iberdrola 2012/2013</w:t>
        <w:br/>
        <w:t>E2010/0125 WORK ON EQUIPMENT AND VARIOUS WORK UNIT</w:t>
        <w:br/>
        <w:t>220 2011 REPSOL</w:t>
        <w:br/>
        <w:t>FURFURAL NO 3 AND VACUUM No 4.</w:t>
        <w:br/>
        <w:t>E2010/0131 WORK ON EQUIPMENT AND VARIOUS WORK UNIT</w:t>
        <w:br/>
        <w:t>221 2011 REPSOL</w:t>
        <w:br/>
        <w:t>DEPARAFFINATING No 3.</w:t>
        <w:br/>
        <w:t>E2010/0122 WORK ON EQUIPMENT AND VARIOUS WORK UNIT</w:t>
        <w:br/>
        <w:t>222 2011 REPSOL</w:t>
        <w:br/>
        <w:t>DEASPHALTING No 2 2011 U751</w:t>
        <w:br/>
        <w:t>223 2011 REPSOL E2011/0051 Modifications on front 18 of the Maritime Terminal.</w:t>
        <w:br/>
        <w:t>224 2011 REPSOL E2011/0076 GENERAL INTERVENTION TANK 671 T-364 CARTAGENA 2011</w:t>
        <w:br/>
        <w:t>225 2011 CLH CLH Barcelona (Reversibility)</w:t>
        <w:br/>
        <w:t>226 2012 TPS Coal movement works</w:t>
        <w:br/>
        <w:t>227 2012 CELSA Works in CELSA IV- Steelworks</w:t>
        <w:br/>
        <w:t>REPSOL</w:t>
        <w:br/>
        <w:t>228 2012 WORKS maintenance of the steam purger network</w:t>
        <w:br/>
        <w:t>PETRONOR</w:t>
        <w:br/>
        <w:t>TPS</w:t>
        <w:br/>
        <w:t>229 2012 (Tarragona Various works</w:t>
        <w:br/>
        <w:t>Port Services)</w:t>
        <w:br/>
        <w:t>230 2012 REPSOL E2012/0017 GENERAL INTERVENTION TANK 679-T-2062</w:t>
        <w:br/>
        <w:t>231 2012 REPSOL E2012/0038 GENERAL INTERVENTION TANK 425-T-492</w:t>
        <w:br/>
        <w:t>REPSOL E2012/0277 METALLURGICAL WORKS EXCHANGERS GENERAL SHUTDOWN</w:t>
        <w:br/>
        <w:t>232 2012</w:t>
        <w:br/>
        <w:t>PETRONOR OF REFINERY UNITS 1, G3, TG3 AND SR4 2013</w:t>
        <w:br/>
        <w:t>233 2012 ENDESA MNTTO.UPT COMPOSTILLA</w:t>
        <w:br/>
        <w:t>234 2012 CEPSA Auxiliary assemblies seals pumps 2012 Offer 4010162425</w:t>
        <w:br/>
        <w:t>S/DC/0612/17 ASSEMBLY AND National Commission of Markets and Competition Page 188 of 229</w:t>
        <w:br/>
        <w:t>MAINTENANCE C/ Barquillo, 5 – 28004 Madrid - C/ Bolivia, 56 – 08018 Barcelona</w:t>
        <w:br/>
        <w:t>INDUSTRIAL www.cnmc.es</w:t>
      </w:r>
    </w:p>
    <w:p>
      <w:r>
        <w:t>YEAR CLIENT PROJECT AND/OR TENDER</w:t>
        <w:br/>
        <w:t>EUROPORTS</w:t>
        <w:br/>
        <w:t>235 IBÉRICA</w:t>
        <w:br/>
        <w:t>2012 TPS, S.L. MODIFICATION IN BELTS LOADING AREA</w:t>
        <w:br/>
        <w:t>EUROPORTS</w:t>
        <w:br/>
        <w:t>236 IBÉRICA</w:t>
        <w:br/>
        <w:t>2012 TPS, S.L. WORK ON CRANE IMENASA G3</w:t>
        <w:br/>
        <w:t>EUROPORTS</w:t>
        <w:br/>
        <w:t>237 IBÉRICA</w:t>
        <w:br/>
        <w:t>2012 TPS, S.L. MODIFICATION IN BELTS AREAS 2 AND 3</w:t>
        <w:br/>
        <w:t>238 2012 CEPSA Equipment SDA FHI</w:t>
        <w:br/>
        <w:t>REPSOL</w:t>
        <w:br/>
        <w:t>239 2012 E2012/0196-MAINTENANCE OF THE PURGER NETWORK No: 8100270440</w:t>
        <w:br/>
        <w:t>PETRONOR</w:t>
        <w:br/>
        <w:t>DOW-</w:t>
        <w:br/>
        <w:t>240</w:t>
        <w:br/>
        <w:t>2012 CHEMICAL PBD SHUTDOWN- CGM PBD TA Works Reference: 110667</w:t>
        <w:br/>
        <w:t>DOW-</w:t>
        <w:br/>
        <w:t>241</w:t>
        <w:br/>
        <w:t>2012 CHEMICAL PBD SHUTDOWN- CGM PBD TA Works Reference 110671</w:t>
        <w:br/>
        <w:t>242 2012 FERTIBERIA THREE OFFERS WITH REFERENCES 12115004, 12115009 AND 12115005</w:t>
        <w:br/>
        <w:t>243 2012 FERTIBERIA THREE OFFERS WITH REFERENCES 12115004, 12115009 AND 12115005</w:t>
        <w:br/>
        <w:t>244 2012 FERTIBERIA THREE OFFERS WITH REFERENCES 12115004, 12115009 AND 12115005</w:t>
        <w:br/>
        <w:t>WORKS mechanical maintenance of the areas of steelmaking, hot rolling and</w:t>
        <w:br/>
        <w:t>245 2013 ACERINOX</w:t>
        <w:br/>
        <w:t>cold rolling in Algeciras</w:t>
        <w:br/>
        <w:t>Valve contract (maintenance specialty) during the shutdown of the</w:t>
        <w:br/>
        <w:t>246 2013 REPSOL</w:t>
        <w:br/>
        <w:t>installations</w:t>
        <w:br/>
        <w:t>E2013/0171 Repairs on rack affecting Cooling Towers between</w:t>
        <w:br/>
        <w:t>247 2013 REPSOL</w:t>
        <w:br/>
        <w:t>ethylenes</w:t>
        <w:br/>
        <w:t>248 2013 REPSOL E2013/0025 SPOT CONTRACT FOR ADJUSTMENT OF DYNAMIC EQUIPMENT</w:t>
        <w:br/>
        <w:t>E2013/0020 CLEANING OF EXCHANGERS 602E-01 3A/b, 602E-01 4A AND</w:t>
        <w:br/>
        <w:t>249 2013 REPSOL</w:t>
        <w:br/>
        <w:t>602E-0154</w:t>
        <w:br/>
        <w:t>File number: 8201310017 WORKS ON EQUIPMENT AND PSV IN DESULF.</w:t>
        <w:br/>
        <w:t>250 2013 REPSOL</w:t>
        <w:br/>
        <w:t>NAFTA COQUER (623)</w:t>
        <w:br/>
        <w:t>251 2013 REPSOL E2013/0046 WORKS ON EQUIPMENT OF UNIT 620</w:t>
        <w:br/>
        <w:t>E2013/0147.- OPEN CONTRACT FOR MAINTENANCE OF DYNAMIC EQUIPMENT</w:t>
        <w:br/>
        <w:t>252 2013 REPSOL</w:t>
        <w:br/>
        <w:t>253 2013 REPSOL CONTRACT CORRESPONDING TO PUERTOLLANO SHUTDOWN</w:t>
        <w:br/>
        <w:t>254 2013 REPSOL REPAIRS COKE COOLER CI REPSOL CORUÑA</w:t>
        <w:br/>
        <w:t>255 2013 REPSOL E2013/0146 REPAIR OF AEROS 417-E.5's</w:t>
        <w:br/>
        <w:t>E2013/0176 CONTRACT FOR MECHANICAL MAINTENANCE OF EQUIPMENT</w:t>
        <w:br/>
        <w:t>256 2013 REPSOL</w:t>
        <w:br/>
        <w:t>DYNAMIC</w:t>
        <w:br/>
        <w:t>257 2013 REPSOL E2013/0195 MONITORING CONNECTION AND DISCONNECTION OF VESSELS</w:t>
        <w:br/>
        <w:t>258 2013 ACERINOX WORKS HOT ROLLING</w:t>
        <w:br/>
        <w:t>MECHANICAL TERMINATION WORK TANKS ON-SITE AREA IBL</w:t>
        <w:br/>
        <w:t>259</w:t>
        <w:br/>
        <w:t>2013 SKSOL 2013- SKSOL</w:t>
        <w:br/>
        <w:t>260 2013 REPSOL E2013/0214 WORKS IN U.693 No 8201310214</w:t>
        <w:br/>
        <w:t>E2013/0212 CLEANING OF EXCHANGERS 602E-O13C/D, 602E-014B AND</w:t>
        <w:br/>
        <w:t>261 2013 REPSOL</w:t>
        <w:br/>
        <w:t>602E-015B</w:t>
        <w:br/>
        <w:t>262 2013 REPSOL E2013/0215 WORKS IN U-620/U-622- 2013</w:t>
        <w:br/>
        <w:t>263 2014 CEPSA Tender EM-134978.1 OF-4010199277 CBL-15 SHUTDOWN 2014</w:t>
        <w:br/>
        <w:t>264 2014 CEPSA CBL-15 SHUTDOWN EM-134978.1 OF-4010199277</w:t>
        <w:br/>
        <w:t>265 2014 REPSOL E2014/0064 ANNUAL METALLURGICAL TANKS OF LUBES CI CARTAGENA</w:t>
        <w:br/>
        <w:t>E2014/0252 GENERAL INTERVENTION TANK 675-T-1005 REPSOL</w:t>
        <w:br/>
        <w:t>266 2014 REPSOL</w:t>
        <w:br/>
        <w:t>CARTAGENA.</w:t>
        <w:br/>
        <w:t>COMPREHENSIVE MECHANICAL MAINTENANCE CONTRACT OF DYNASOL FOR</w:t>
        <w:br/>
        <w:t>267</w:t>
        <w:br/>
        <w:t>2014 DYNASOL THE FOLLOWING 3+1+1 YEARS</w:t>
        <w:br/>
        <w:t>268 2014 REPSOL CARTAGENA TANK 671 -T -434</w:t>
        <w:br/>
        <w:t>269 2014 REPSOL E2014/0056 GENERAL INTERVENTION TANK 671-T-592</w:t>
        <w:br/>
        <w:t>E2013/0171 Repairs on rack affecting Cooling Towers between</w:t>
        <w:br/>
        <w:t>270 2014 REPSOL</w:t>
        <w:br/>
        <w:t>ethylenes</w:t>
        <w:br/>
        <w:t>271 2014 CLH INSTALLATION OF FLAME ARRESTOR FOR TANKS 209 AND 210" EL ARAHAL</w:t>
        <w:br/>
        <w:t>272 2014 offer p-62</w:t>
        <w:br/>
        <w:t>273 2014 CEPSA WORKS SUNTANKS PRIOR TO CBL2 SHUTDOWN 2015</w:t>
        <w:br/>
        <w:t>S/DC/0612/17 ASSEMBLY AND National Commission of Markets and Competition Page 189 of 229</w:t>
        <w:br/>
        <w:t>MAINTENANCE C/ Barquillo, 5 – 28004 Madrid - C/ Bolivia, 56 – 08018 Barcelona</w:t>
        <w:br/>
        <w:t>INDUSTRIAL www.cnmc.es</w:t>
      </w:r>
    </w:p>
    <w:p>
      <w:r>
        <w:rPr>
          <w:b/>
        </w:rPr>
        <w:t>[Pages 190–192]</w:t>
      </w:r>
    </w:p>
    <w:p>
      <w:r>
        <w:t>YEAR CLIENT PROJECT AND/OR TENDER</w:t>
        <w:br/>
        <w:t>274 2014 CEPSA MANUFACTURING AND INSTALLATION OF GUILLOTINE WEST PIPE</w:t>
        <w:br/>
        <w:t>275 2014 CLH MAINTENANCE OF PUMPING INSTALLATIONS AND I.O.- BALLOBAR</w:t>
        <w:br/>
        <w:t>276 2014 CLH MAINTENANCE OF PUMPING INSTALLATIONS AND I.O.- LA MUELA</w:t>
        <w:br/>
        <w:t>277 2014 CLH MAINTENANCE OF PUMPING INSTALLATIONS AND I.O. - LA POBLA</w:t>
        <w:br/>
        <w:t>278 2014 CLH MAINTENANCE OF PUMPING INSTALLATIONS AND I.O. - PALLEJA</w:t>
        <w:br/>
        <w:t>279 2014 CLH MAINTENANCE OF PUMPING INSTALLATIONS AND I.O. - SANTA PERPETUA</w:t>
        <w:br/>
        <w:t>280 2014 CLH MAINTENANCE OF PUMPING INSTALLATIONS AND I.O. - LOECHES</w:t>
        <w:br/>
        <w:t>281 2014 CLH MAINTENANCE OF PUMPING INSTALLATIONS AND I.O. - SAN ANDRIAN</w:t>
        <w:br/>
        <w:t>282 2014 CLH MAINTENANCE OF STORAGE INSTALLATIONS. - BARCELONA</w:t>
        <w:br/>
        <w:t>283 2014 CLH MAINTENANCE OF STORAGE INSTALLATIONS. - TARRAGONA</w:t>
        <w:br/>
        <w:t>284 2014 CLH MAINTENANCE OF STORAGE INSTALLATIONS. - ZARAGOZA</w:t>
        <w:br/>
        <w:t>285 2014 CLH MAINTENANCE OF STORAGE INSTALLATIONS I.A. GERONA</w:t>
        <w:br/>
        <w:t>286 2014 CLH MAINTENANCE OF STORAGE INSTALLATIONS I.A. LERIDA</w:t>
        <w:br/>
        <w:t>287 2014 CLH MAINTENANCE OF STORAGE INSTALLATIONS I.A. SON BANYA</w:t>
        <w:br/>
        <w:t>288 2014 CLH MAINTENANCE OF STORAGE INSTALLATIONS I.A. PORTO PI</w:t>
        <w:br/>
        <w:t>289 2014 CLH MAINTENANCE OF STORAGE INSTALLATIONS I.A. MAHON</w:t>
        <w:br/>
        <w:t>290 2014 CLH IBIZA</w:t>
        <w:br/>
        <w:t>291 2014 CLH MAINTENANCE OF STORAGE INSTALLATIONS I.A. ALBUIXET</w:t>
        <w:br/>
        <w:t>292 2014 CLH MAINTENANCE OF STORAGE INSTALLATIONS I.A. ALCAZAR</w:t>
        <w:br/>
        <w:t>293 2014 CLH MAINTENANCE OF STORAGE INSTALLATIONS I.A. ALICANTE</w:t>
        <w:br/>
        <w:t>294 2014 CLH MAINTENANCE OF STORAGE INSTALLATIONS I.A. CARTAGENA</w:t>
        <w:br/>
        <w:t>295 2014 CLH MAINTENANCE OF STORAGE INSTALLATIONS I.A. CASTELLON</w:t>
        <w:br/>
        <w:t>296 2014 CLH MAINTENANCE OF STORAGE INSTALLATIONS I.A. TORREJON</w:t>
        <w:br/>
        <w:t>297 2014 CLH MAINTENANCE OF STORAGE INSTALLATIONS I.A. VILLAVERDE</w:t>
        <w:br/>
        <w:t>298 2014 CLH MAINTENANCE OF STORAGE INSTALLATIONS I.A. BURGOS</w:t>
        <w:br/>
        <w:t>MAINTENANCE OF STORAGE INSTALLATIONS I.A. CORUÑA-</w:t>
        <w:br/>
        <w:t>299 2014 CLH PORT</w:t>
        <w:br/>
        <w:t>MAINTENANCE OF STORAGE INSTALLATIONS I.A. CORUÑA-</w:t>
        <w:br/>
        <w:t>300 2014 CLH BENS</w:t>
        <w:br/>
        <w:t>301 2014 CLH MAINTENANCE OF STORAGE INSTALLATIONS I.A. GIJON</w:t>
        <w:br/>
        <w:t>302 2014 CLH MAINTENANCE OF STORAGE INSTALLATIONS I.A. LEON</w:t>
        <w:br/>
        <w:t>303 2014 CLH MAINTENANCE OF STORAGE INSTALLATIONS I.A. NAVARRA</w:t>
        <w:br/>
        <w:t>MAINTENANCE OF STORAGE INSTALLATIONS I.A.</w:t>
        <w:br/>
        <w:t>304 2014 CLH RICABELLOSA</w:t>
        <w:br/>
        <w:t>305 2014 CLH MAINTENANCE OF STORAGE INSTALLATIONS I.A. SALAMANCA</w:t>
        <w:br/>
        <w:t>306 2014 CLH MAINTENANCE OF STORAGE INSTALLATIONS I.A. SANTOVENIA</w:t>
        <w:br/>
        <w:t>307 2014 CLH MAINTENANCE OF STORAGE INSTALLATIONS I.A. SANTURCE</w:t>
        <w:br/>
        <w:t>308 2014 CLH MAINTENANCE OF STORAGE INSTALLATIONS I.A. VIGO</w:t>
        <w:br/>
        <w:t>309 2014 CLH MAINTENANCE OF AIRPORT INSTALLATIONS I.A. BARAJAS</w:t>
        <w:br/>
        <w:t>310 2014 CLH MAINTENANCE OF AIRPORT INSTALLATIONS I.A. BILBAO</w:t>
        <w:br/>
        <w:t>311 2014 CLH MAINTENANCE OF AIRPORT INSTALLATIONS I.A. BARCELONA</w:t>
        <w:br/>
        <w:t>312 2014 CLH MAINTENANCE OF AIRPORT INSTALLATIONS I. Aer. GERONA</w:t>
        <w:br/>
        <w:t>313 2014 CLH MAINTENANCE OF AIRPORT INSTALLATIONS I. Aer. ZARAGOZA</w:t>
        <w:br/>
        <w:t>314 2014 CLH MAINTENANCE OF AIRPORT INSTALLATIONS I. Aer. IBIZA</w:t>
        <w:br/>
        <w:t>315 2014 CLH MAINTENANCE OF AIRPORT INSTALLATIONS I. Aer. MENORCA</w:t>
        <w:br/>
        <w:t>MAINTENANCE OF AIRPORT INSTALLATIONS I. Aer. SAN</w:t>
        <w:br/>
        <w:t>316 2014 CLH JAVIER</w:t>
        <w:br/>
        <w:t>MAINTENANCE OF AIRPORT INSTALLATIONS I. Aer. CUATRO</w:t>
        <w:br/>
        <w:t>317 2014 CLH VIENTOS</w:t>
        <w:br/>
        <w:t>318 2014 CLH MAINTENANCE OF AIRPORT INSTALLATIONS I. Aer. ASTURIAS</w:t>
        <w:br/>
        <w:t>319 2014 CLH MAINTENANCE OF AIRPORT INSTALLATIONS I. Aer. A CORUÑA</w:t>
        <w:br/>
        <w:t>320 2014 CLH MAINTENANCE OF AIRPORT INSTALLATIONS I. Aer. LA RIOJA</w:t>
        <w:br/>
        <w:t>S/DC/0612/17 INSTALLATION AND National Commission of Markets and Competition Page 190 of 229</w:t>
        <w:br/>
        <w:t>MAINTENANCE C/ Barquillo, 5 – 28004 Madrid - C/ Bolivia, 56 – 08018 Barcelona</w:t>
        <w:br/>
        <w:t>INDUSTRIAL www.cnmc.es</w:t>
      </w:r>
    </w:p>
    <w:p>
      <w:r>
        <w:t>YEAR CLIENT PROJECT AND/OR TENDER</w:t>
        <w:br/>
        <w:t>MAINTENANCE OF AIRPORT INSTALLATIONS I. Aer.</w:t>
        <w:br/>
        <w:t>321 2014 CLH PAMPLONA</w:t>
        <w:br/>
        <w:t>MAINTENANCE OF AIRPORT INSTALLATIONS I. Aer.</w:t>
        <w:br/>
        <w:t>322 2014 CLH SALAMANCA</w:t>
        <w:br/>
        <w:t>MAINTENANCE OF AIRPORT INSTALLATIONS I. Aer.</w:t>
        <w:br/>
        <w:t>323 2014 CLH SANTANDER</w:t>
        <w:br/>
        <w:t>324 2014 CLH MAINTENANCE OF AIRPORT INSTALLATIONS I. Aer. SANTIAGO</w:t>
        <w:br/>
        <w:t>325 2014 CLH MAINTENANCE OF AIRPORT INSTALLATIONS I. Aer. VIGO</w:t>
        <w:br/>
        <w:t>326 2014 CLH MAINTENANCE OF AIRPORT INSTALLATIONS I. Aer. ALICANTE</w:t>
        <w:br/>
        <w:t>327 2014 CLH MAINTENANCE OF AIRPORT INSTALLATIONS I. Aer. VALENCIA</w:t>
        <w:br/>
        <w:t>MAINTENANCE OF AIRPORT INSTALLATIONS I. Aer. PALMA DE</w:t>
        <w:br/>
        <w:t>328 2014 CLH MALLORCA</w:t>
        <w:br/>
        <w:t>329 2014 CLH MAINTENANCE OF TANKS IA ALBUIXECH</w:t>
        <w:br/>
        <w:t>330 2014 CLH MAINTENANCE OF TANKS IA ALICANTE</w:t>
        <w:br/>
        <w:t>331 2014 CLH MAINTENANCE OF TANKS IA CARTAGENA</w:t>
        <w:br/>
        <w:t>332 2014 CLH MAINTENANCE OF TANKS IA ALCAZAR DE SAN JUAN</w:t>
        <w:br/>
        <w:t>333 2014 CLH MAINTENANCE OF TANKS IA CASTELLON</w:t>
        <w:br/>
        <w:t>334 2014 CLH MAINTENANCE OF TANKS IA TORREJON</w:t>
        <w:br/>
        <w:t>335 2014 CLH MAINTENANCE OF TANKS IA VALENCIA</w:t>
        <w:br/>
        <w:t>336 2014 CLH MAINTENANCE OF TANKS IA VILLAVERDE</w:t>
        <w:br/>
        <w:t>337 2014 CLH MAINTENANCE OF TANKS EB LOECHES</w:t>
        <w:br/>
        <w:t>338 2014 CLH MAINTENANCE OF TANKS EB ARIZA</w:t>
        <w:br/>
        <w:t>339 2014 CLH MAINTENANCE OF TANKS EB MORA DE TOLEDO</w:t>
        <w:br/>
        <w:t>340 2014 CLH MAINTENANCE OF TANKS EB POBLETE</w:t>
        <w:br/>
        <w:t>341 2014 CLH MAINTENANCE OF TANKS EB PUERTOLLANO</w:t>
        <w:br/>
        <w:t>342 2014 CLH MAINTENANCE OF TANKS EB ALMODOVAR</w:t>
        <w:br/>
        <w:t>343 2014 CLH MAINTENANCE OF TANKS AER. ALICANTE</w:t>
        <w:br/>
        <w:t>344 2014 CLH MAINTENANCE OF TANKS AER. BARAJAS</w:t>
        <w:br/>
        <w:t>345 2014 CLH MAINTENANCE OF TANKS AER. CUATRO VIENTOS</w:t>
        <w:br/>
        <w:t>346 2014 CLH MAINTENANCE OF TANKS AER. TORREJON</w:t>
        <w:br/>
        <w:t>347 2014 CLH MAINTENANCE OF TANKS AER. SAN JAVIER</w:t>
        <w:br/>
        <w:t>348 2014 CLH MAINTENANCE OF TANKS AER. VALENCIA</w:t>
        <w:br/>
        <w:t>349 2014 CLH MAINTENANCE OF TANKS IA BARCELONA</w:t>
        <w:br/>
        <w:t>350 2014 CLH MAINTENANCE OF TANKS IA GERONA</w:t>
        <w:br/>
        <w:t>351 2014 CLH MAINTENANCE OF TANKS IA IBIZA</w:t>
        <w:br/>
        <w:t>352 2014 CLH MAINTENANCE OF TANKS IA LERIDA</w:t>
        <w:br/>
        <w:t>353 2014 CLH MAINTENANCE OF TANKS IA MAHON</w:t>
        <w:br/>
        <w:t>354 2014 CLH MAINTENANCE OF TANKS IA PORTO PI</w:t>
        <w:br/>
        <w:t>355 2014 CLH MAINTENANCE OF TANKS IA SON BANYA</w:t>
        <w:br/>
        <w:t>356 2014 CLH MAINTENANCE OF TANKS IA TARRAGONA</w:t>
        <w:br/>
        <w:t>357 2014 CLH MAINTENANCE OF TANKS IA ZARAGOZA</w:t>
        <w:br/>
        <w:t>358 2014 CLH MAINTENANCE OF TANKS EB LA POBLA</w:t>
        <w:br/>
        <w:t>359 2014 CLH MAINTENANCE OF TANKS EB BALLOBAR</w:t>
        <w:br/>
        <w:t>360 2014 CLH MAINTENANCE OF TANKS EB LA MUELA</w:t>
        <w:br/>
        <w:t>361 2014 CLH MAINTENANCE OF TANKS I.O. SANTA PERPETUA</w:t>
        <w:br/>
        <w:t>362 2014 CLH MAINTENANCE OF TANKS I.O. PALLEJA</w:t>
        <w:br/>
        <w:t>363 2014 CLH MAINTENANCE OF TANKS AER. BARCELONA</w:t>
        <w:br/>
        <w:t>364 2014 CLH MAINTENANCE OF TANKS AER. GERONA</w:t>
        <w:br/>
        <w:t>365 2014 CLH MAINTENANCE OF TANKS AER. ZARAGOZA</w:t>
        <w:br/>
        <w:t>366 2014 CLH MAINTENANCE OF TANKS AER. MALLORCA</w:t>
        <w:br/>
        <w:t>367 2014 CLH MAINTENANCE OF TANKS AER. MENORCA</w:t>
        <w:br/>
        <w:t>368 2014 CLH MAINTENANCE OF TANKS AER. IBIZA</w:t>
        <w:br/>
        <w:t>S/DC/0612/17 INSTALLATION AND National Commission of Markets and Competition Page 191 of 229</w:t>
        <w:br/>
        <w:t>MAINTENANCE C/ Barquillo, 5 – 28004 Madrid - C/ Bolivia, 56 – 08018 Barcelona</w:t>
        <w:br/>
        <w:t>INDUSTRIAL www.cnmc.es</w:t>
      </w:r>
    </w:p>
    <w:p>
      <w:r>
        <w:t>YEAR CLIENT PROJECT AND/OR TENDER</w:t>
        <w:br/>
        <w:t>369 2014 CLH MAINTENANCE OF TANKS IA BURGOS</w:t>
        <w:br/>
        <w:t>370 2014 CLH MAINTENANCE OF TANKS IA CORUÑA BENS</w:t>
        <w:br/>
        <w:t>371 2014 CLH MAINTENANCE OF TANKS IA CORUÑA</w:t>
        <w:br/>
        <w:t>372 2014 CLH MAINTENANCE OF TANKS IA GIJON</w:t>
        <w:br/>
        <w:t>373 2014 CLH MAINTENANCE OF TANKS IA LEON</w:t>
        <w:br/>
        <w:t>374 2014 CLH MAINTENANCE OF TANKS IA NAVARRA</w:t>
        <w:br/>
        <w:t>375 2014 CLH MAINTENANCE OF TANKS IA RIVABELLOSA</w:t>
        <w:br/>
        <w:t>376 2014 CLH MAINTENANCE OF TANKS IA SALAMANCA</w:t>
        <w:br/>
        <w:t>377 2014 CLH MAINTENANCE OF TANKS IA SANTOVENIA</w:t>
        <w:br/>
        <w:t>378 2014 CLH MAINTENANCE OF TANKS IA SANTURCE</w:t>
        <w:br/>
        <w:t>379 2014 CLH MAINTENANCE OF TANKS IA SOMORROSTRO</w:t>
        <w:br/>
        <w:t>380 2014 CLH MAINTENANCE OF TANKS IA VIGO</w:t>
        <w:br/>
        <w:t>381 2014 CLH MAINTENANCE OF TANKS EB TEPSA-BILBAO</w:t>
        <w:br/>
        <w:t>382 2014 CLH MAINTENANCE OF TANKS EB MUSKIZ</w:t>
        <w:br/>
        <w:t>383 2014 CLH MAINTENANCE OF TANKS EB PALENCIA</w:t>
        <w:br/>
        <w:t>384 2014 CLH MAINTENANCE OF TANKS EB SAN ADRIAN</w:t>
        <w:br/>
        <w:t>385 2014 CLH MAINTENANCE OF TANKS AER. SANTIAGO</w:t>
        <w:br/>
        <w:t>386 2014 CLH MAINTENANCE OF TANKS AER. LA CORUÑA</w:t>
        <w:br/>
        <w:t>387 2014 CLH MAINTENANCE OF TANKS AER. SAN SEBASTIAN</w:t>
        <w:br/>
        <w:t>388 2014 CLH MAINTENANCE OF TANKS AER. LA RIOJA</w:t>
        <w:br/>
        <w:t>389 2014 CLH MAINTENANCE OF TANKS AER. PAMPLONA</w:t>
        <w:br/>
        <w:t>390 2014 CLH MAINTENANCE OF TANKS AER. ASTURIAS</w:t>
        <w:br/>
        <w:t>391 2014 CLH MAINTENANCE OF TANKS AER. VIGO</w:t>
        <w:br/>
        <w:t>392 2014 CLH MAINTENANCE OF TANKS AER. SALAMANCA</w:t>
        <w:br/>
        <w:t>393 2014 CLH MAINTENANCE OF TANKS AER. SANTANDER</w:t>
        <w:br/>
        <w:t>394 2014 CLH MAINTENANCE OF TANKS AER. VALLADOLID</w:t>
        <w:br/>
        <w:t>395 2014 CLH MAINTENANCE OF TANKS AER. BILBAO</w:t>
        <w:br/>
        <w:t>396 2014 CLH MAINTENANCE OF TANKS IA ALGECIRAS</w:t>
        <w:br/>
        <w:t>397 2014 CLH MAINTENANCE OF TANKS IA CORDOBA</w:t>
        <w:br/>
        <w:t>398 2014 CLH MAINTENANCE OF TANKS IA HUELVA</w:t>
        <w:br/>
        <w:t>399 2014 CLH MAINTENANCE OF TANKS IA MALAGA</w:t>
        <w:br/>
        <w:t>400 2014 CLH MAINTENANCE OF TANKS IA MERIDA</w:t>
        <w:br/>
        <w:t>401 2014 CLH MAINTENANCE OF TANKS IA MOTRIL</w:t>
        <w:br/>
        <w:t>402 2014 CLH MAINTENANCE OF TANKS IA ROTA</w:t>
        <w:br/>
        <w:t>403 2014 CLH MAINTENANCE OF TANKS IA SAN ROQUE</w:t>
        <w:br/>
        <w:t>404 2014 CLH MAINTENANCE OF TANKS IA SEVILLA</w:t>
        <w:br/>
        <w:t>405 2014 CLH MAINTENANCE OF TANKS EB ARAHAL</w:t>
        <w:br/>
        <w:t>406 2014 CLH MAINTENANCE OF TANKS EB ADAMUZ</w:t>
        <w:br/>
        <w:t>407 2014 CLH MAINTENANCE OF TANKS I.O. CORIA</w:t>
        <w:br/>
        <w:t>408 2014 CLH MAINTENANCE OF TANKS AER. ALMERIA</w:t>
        <w:br/>
        <w:t>409 2014 CLH MAINTENANCE OF TANKS AER. BADAJOZ</w:t>
        <w:br/>
        <w:t>410 2014 CLH MAINTENANCE OF TANKS AER. JEREZ</w:t>
        <w:br/>
        <w:t>411 2014 CLH MAINTENANCE OF TANKS AER. CORDOBA</w:t>
        <w:br/>
        <w:t>412 2014 CLH MAINTENANCE OF TANKS AER. GRANADA</w:t>
        <w:br/>
        <w:t>413 2014 CLH MAINTENANCE OF TANKS AER. MALAGA</w:t>
        <w:br/>
        <w:t>414 2014 CLH MAINTENANCE OF TANKS AER. SEVILLA</w:t>
        <w:br/>
        <w:t>Contracts for the replacement of DN-500 valves of the Water Treatment</w:t>
        <w:br/>
        <w:t>415 2015 ETAP-Reus</w:t>
        <w:br/>
        <w:t>Plant (ETAP) of Reus</w:t>
        <w:br/>
        <w:t>REPSOL-</w:t>
        <w:br/>
        <w:t>416 2015 Maintenance contracts for dynamic equipment</w:t>
        <w:br/>
        <w:t>Chemistry</w:t>
        <w:br/>
        <w:t>417 2015 CEPSA rfp_3415 Shutdown connections 2015 and T15.12 White products.</w:t>
      </w:r>
    </w:p>
    <w:p>
      <w:r>
        <w:rPr>
          <w:b/>
        </w:rPr>
        <w:t>[Pages 193–195]</w:t>
      </w:r>
    </w:p>
    <w:p>
      <w:r>
        <w:t>YEAR CLIENT PROJECT AND/OR TENDER</w:t>
        <w:br/>
        <w:t>418 2015 CEPSA rfp-1689-201141 SHUTDOWN GROUP 02 CQG</w:t>
        <w:br/>
        <w:t>419 2015 CEPSA rfp_1443 - 200846 SHUTDOWN CQPM PM003</w:t>
        <w:br/>
        <w:t>420 2015 CEPSA rfp-1765-201368 SHUTDOWN GROUP 03 CQG</w:t>
        <w:br/>
        <w:t>421 2015 CEPSA rfp-1690-201153 AGR 5 SHUTDOWN REFINERY SAN ROQUE</w:t>
        <w:br/>
        <w:t>422 2015 CEPSA rfp-1566-200424 agr3 SHUTDOWN SAN ROQUE</w:t>
        <w:br/>
        <w:t>REPSOL</w:t>
        <w:br/>
        <w:t>423 2015 Works in Shutdown-2015</w:t>
        <w:br/>
        <w:t>PETRONOR</w:t>
        <w:br/>
        <w:t>424 2015 CEPSA deficiencies of merox</w:t>
        <w:br/>
        <w:t>425 2015 Additional static equipment of Unifiner H K and Psv's of Bq2</w:t>
        <w:br/>
        <w:t>426 2015 REPSOL Maintenance contracts for dynamic equipment</w:t>
        <w:br/>
        <w:t>427 2015 REPSOL Works at the Escombreras Valley refinery, Cartagena.</w:t>
        <w:br/>
        <w:t>428 2015 REPSOL E2014-0256 – VARIOUS CONVERSION</w:t>
        <w:br/>
        <w:t>429 2015 REPSOL WORKS VALVES HDT</w:t>
        <w:br/>
        <w:t>430 2015 REPSOL E2015/0288 REPAIR. LEAKS IN SERVICE</w:t>
        <w:br/>
        <w:t>431 2015 REPSOL 8100296854: Repair of Furnaces and Ducts</w:t>
        <w:br/>
        <w:t>432 2015 REPSOL 8100296860: Columns and Tanks in Conversion Units</w:t>
        <w:br/>
        <w:t>433 2015 REPSOL 8100296874: Furnaces and Ducts Units HDT+Replacement Tips Torches</w:t>
        <w:br/>
        <w:t>434 2015 REPSOL 8100297010: HDT Equipment</w:t>
        <w:br/>
        <w:t>435 2015 REPSOL 8100297012: Review Furnace/Ducts Vacuum</w:t>
        <w:br/>
        <w:t>436 2015 REPSOL 8100297208: Various Works and Equipment of U-685</w:t>
        <w:br/>
        <w:t>437 2015 REPSOL 8100297209; Various Works Unit of Coking</w:t>
        <w:br/>
        <w:t>438 2015 REPSOL 8100297221; Various Works Units HDT</w:t>
        <w:br/>
        <w:t>439 2015 REPSOL 8100297203; Various Works Conversion Units</w:t>
        <w:br/>
        <w:t>440 2015 REPSOL 8100297157; Intervention 679-T-2061</w:t>
        <w:br/>
        <w:t>441 2015 REPSOL 8100297170; Intervention 675-T-1005</w:t>
        <w:br/>
        <w:t>442 2015 REPSOL 8100296973; Vacuum exchangers</w:t>
        <w:br/>
        <w:t>443 2015 REPSOL 8100296974; Various exchangers</w:t>
        <w:br/>
        <w:t>444 2015 REPSOL 8100296975; HDT exchangers</w:t>
        <w:br/>
        <w:t>445 2015 REPSOL Coking Chambers</w:t>
        <w:br/>
        <w:t>446 2015 REPSOL Review VOITH U-620 variator (Construction) 02/18/2015</w:t>
        <w:br/>
        <w:t>447 2015 REPSOL Vacuum condensers No. 5 (Construction)</w:t>
        <w:br/>
        <w:t>448 2015 REPSOL Review Delta valves</w:t>
        <w:br/>
        <w:t>449 2015 REPSOL E2015/0017 “Review HDT valves” PG2015. of Shutdowns</w:t>
        <w:br/>
        <w:t>450 2015 REPSOL E2015/0018 “Review conversion valves” PG2015. of Shutdowns</w:t>
        <w:br/>
        <w:t>451 2015 REPSOL E2015/0019 “Review U652 valves” PG2015. of Shutdowns</w:t>
        <w:br/>
        <w:t>452 2015 REPSOL Condenser collector (Construction)</w:t>
        <w:br/>
        <w:t>453 2015 REPSOL Various investments I (Construction)</w:t>
        <w:br/>
        <w:t>454 2015 REPSOL Tank 678-T-123 23</w:t>
        <w:br/>
        <w:t>455 2015 REPSOL Tank 671-T-433</w:t>
        <w:br/>
        <w:t>456 2015 REPSOL Tank 671-T-491 02/23/2015</w:t>
        <w:br/>
        <w:t>457 2015 REPSOL Tank 671-T-532</w:t>
        <w:br/>
        <w:t>458 2015 REPSOL Tank 671-T-692</w:t>
        <w:br/>
        <w:t>459 2015 REPSOL Tank 678-T-115</w:t>
        <w:br/>
        <w:t>8100301349 MECHANICAL-METALLURGICAL CONTRACT FOR REVIEW AND</w:t>
        <w:br/>
        <w:t>460 2015 REPSOL</w:t>
        <w:br/>
        <w:t>REPAIR OF FURNACES IN HDT UNITS</w:t>
        <w:br/>
        <w:t>461 2015 REPSOL 8100301297 MECHANICAL METALLURGICAL CONTRACT FOR REVIEW AND</w:t>
        <w:br/>
        <w:t>REPAIR OF VACUUM DEKA FURNACE AND CONVERSION DUCT</w:t>
        <w:br/>
        <w:t>462 2015 REPSOL 8100301342</w:t>
        <w:br/>
        <w:t>463 2015 REPSOL 8100301343</w:t>
        <w:br/>
        <w:t>464 2015 REPSOL 8100301391- Supply GoV</w:t>
        <w:br/>
        <w:t>465 2015 REPSOL Tank 675-T-1004</w:t>
        <w:br/>
        <w:t>466 2015 REPSOL Tank 678-T-101</w:t>
        <w:br/>
        <w:t>YEAR CLIENT PROJECT AND/OR TENDER</w:t>
        <w:br/>
        <w:t>467 2015 REPSOL Furnace 754-F-001</w:t>
        <w:br/>
        <w:t>468 2015 REPSOL Lubes Equipment</w:t>
        <w:br/>
        <w:t>469 2015 REPSOL Liquid ring compressor U647</w:t>
        <w:br/>
        <w:t>470 2015 REPSOL Adaptation SCI network</w:t>
        <w:br/>
        <w:t>471 2015 REPSOL Shutdown unit 637</w:t>
        <w:br/>
        <w:t>472 2015 CEPSA Replacement spiral staircase YT-124</w:t>
        <w:br/>
        <w:t>473 2015 REPSOL Tank 675-T-1005</w:t>
        <w:br/>
        <w:t>474 2015 PSV Repair of safety v/v</w:t>
        <w:br/>
        <w:t>475 2015 Laboratory drainage network</w:t>
        <w:br/>
        <w:t>476 2015 CEPSA General review and replacement of tape NS-CT-700 (EMB 346458 /rfp_201)</w:t>
        <w:br/>
        <w:t>REPSOL</w:t>
        <w:br/>
        <w:t>477 2015 8100296910- MECHANICAL MAINTENANCE WORK CONVERSION</w:t>
        <w:br/>
        <w:t>PETRONOR</w:t>
        <w:br/>
        <w:t>ATLANTIC</w:t>
        <w:br/>
        <w:t>478 2015 COPPER CR1501381 DUCTS</w:t>
        <w:br/>
        <w:t>479 2015 CEPSA Mechanical Assembly G10,25</w:t>
        <w:br/>
        <w:t>480 2015 CEPSA Mechanical Assembly Project L13.31</w:t>
        <w:br/>
        <w:t>481 2015 CEPSA CBLS2. works on static equipment HDS4 2015</w:t>
        <w:br/>
        <w:t>482 2015 CEPSA CBL2. Review PSV out of shutdown</w:t>
        <w:br/>
        <w:t>483 2015 CEPSA Recover Pump (Compressor)</w:t>
        <w:br/>
        <w:t>484 2015 CEPSA Repair works PIG and PH</w:t>
        <w:br/>
        <w:t>485 2015 CEPSA OWS drainage</w:t>
        <w:br/>
        <w:t>486 2015 CEPSA mechanical assembly RM-R12-06-4201-010-R1</w:t>
        <w:br/>
        <w:t>487 2015 CEPSA Installation of exchanger train</w:t>
        <w:br/>
        <w:t>488 2015 CEPSA Inspection works of crude train</w:t>
        <w:br/>
        <w:t>489 2015 CEPSA Potable water line 127-CO1-12</w:t>
        <w:br/>
        <w:t>490 2015 CEPSA Dismantling, Manufacturing and assembly C-107A</w:t>
        <w:br/>
        <w:t>491 2015 CEPSA Assembly of lines and LPG arm: Project M14.11</w:t>
        <w:br/>
        <w:t>492 2015 CEPSA Project N14.12-4202-01 (repair of lines 32 pumps)</w:t>
        <w:br/>
        <w:t>493 2015 CEPSA LN 8118, PFS and replacement section 170 m</w:t>
        <w:br/>
        <w:t>494 2015 CEPSA Review agitator Y-T-611</w:t>
        <w:br/>
        <w:t>495 2015 CEPSA PFS and preparation of line FA-8187, FA-8165 and FA</w:t>
        <w:br/>
        <w:t>496 2015 CEPSA-CQ manufacture tracing of 34 LIT 4022</w:t>
        <w:br/>
        <w:t>497 2015 CEPSA-CQ Project H13.01 (hot Tap and 8" line)</w:t>
        <w:br/>
        <w:t>498 2015 CEPSA-CQ Project G13.01 (PUMP RELIABILITY IMPROVEMENTS CQ)</w:t>
        <w:br/>
        <w:t>499 2015 CEPSA-CQ INSPECTION LN CQP METHANOL AND ACETONE</w:t>
        <w:br/>
        <w:t>500 2015 CEPSA-CQ PSVS CALIBRATION 2015. L2 CQP</w:t>
        <w:br/>
        <w:t>501 2015 CEPSA Access Ladder Y-T-808</w:t>
        <w:br/>
        <w:t>502 2015 CEPSA Various shutdown works</w:t>
        <w:br/>
        <w:t>503 2015 CEPSA-CQ repair C5404-b</w:t>
        <w:br/>
        <w:t>504 2015 CEPSA INSTALL HOT WATER LINE UTILITI IN TK</w:t>
        <w:br/>
        <w:t>505 2015 CEPSA-CQG SHUTDOWN WITH GROUP 02</w:t>
        <w:br/>
        <w:t>506 2015 CEPSA-CQG SHUTDOWN CQPM PM 003</w:t>
        <w:br/>
        <w:t>507 2015 CEPSA-CQG SHUTDOWN WITH GROUP 03</w:t>
        <w:br/>
        <w:t>508 2015 CEPSA-CQG AGR2 SHUTDOWN SAN ROQUE</w:t>
        <w:br/>
        <w:t>509 2015 REPSOL 8100302335 - VARIOUS WORKS IN CONVERSION</w:t>
        <w:br/>
        <w:t>510 2015 CEPSA Mechanical Assembly for the Relocation of existing Pumps and Buried Networks, due to the project “Installation of Preflash in Crude 1- relocation V-P6, V-P7</w:t>
        <w:br/>
        <w:t>511 2015 Asbestos removal Sulfolane Unit</w:t>
        <w:br/>
        <w:t>DISTILLATION PROJECTS INTERCONNECTIONS. PROJECT FOR</w:t>
        <w:br/>
        <w:t>512 2015 REPSOL</w:t>
        <w:br/>
        <w:t>NEW COMPRESSORS</w:t>
        <w:br/>
        <w:t>513 2015 REPSOL Repair of line 645-12B-UT2, in Repsol</w:t>
        <w:br/>
        <w:t>YEAR CLIENT PROJECT AND/OR TENDER</w:t>
        <w:br/>
        <w:t>514 2015 CEPSA Deficiencies of the shutdown MEROX-ACPDM</w:t>
        <w:br/>
        <w:t>515 2015 CEPSA SHUTDOWN CONNECTIONS-tie.ins assembly shutdown connection</w:t>
        <w:br/>
        <w:t>INDUSTRIAL</w:t>
        <w:br/>
        <w:t>516 CHEMICAL</w:t>
        <w:br/>
        <w:t>2015 NALON Mechanical Assembly of the Capacity Expansion of G2 (Rev.02)</w:t>
        <w:br/>
        <w:t>517 2015 CEPSA FURNACES</w:t>
        <w:br/>
        <w:t>518 2015 CEPSA COLUMNS AND STATIC EQUIPMENT</w:t>
        <w:br/>
        <w:t>519 2015 CEPSA AUXILIARIES</w:t>
        <w:br/>
        <w:t>520 2015 CEPSA</w:t>
        <w:br/>
        <w:t>521 2015 Areas A, A1 and A2, UD-655 Hydrocracker</w:t>
        <w:br/>
        <w:t>522 2015 CEPSA-CQ Re-tubing C-5140</w:t>
        <w:br/>
        <w:t>523 2015 CEPSA Additional works unifiner h-k shutdown bq2 rnl</w:t>
        <w:br/>
        <w:t>524 2015 CEPSA Review Sulfolane Pumps s/report</w:t>
        <w:br/>
        <w:t>525 2015 CEPSA SP 2010147076- Assembly reboiler HG-ESN</w:t>
        <w:br/>
        <w:t>526 2015 CEPSA Assembly VALVE AND DISCS</w:t>
        <w:br/>
        <w:t>527 2015 CEPSA Exchanger 5404-B</w:t>
        <w:br/>
        <w:t>528 2015 CEPSA-CQ Mechanical assembly exchanger</w:t>
        <w:br/>
        <w:t>529 2015 CEPSA Mechanical assembly Preflash</w:t>
        <w:br/>
        <w:t>530 2015 CEPSA- CQP Project Tie-ins L2 shutdown- Project shutdown L2 CQP</w:t>
        <w:br/>
        <w:t>531 2015 CEPSA Replacement Floating Defenses RS-W</w:t>
        <w:br/>
        <w:t>532 2015 CEPSA Repair Defenses 4th docking</w:t>
        <w:br/>
        <w:t>533 2015 CEPSA Ph circuit phenolES CI-IONI and OXI-EVAP</w:t>
        <w:br/>
        <w:t>534 2015 CEPSA Inspection and repair of F-406</w:t>
        <w:br/>
        <w:t>535 2015 CEPSA inspection collector of H2 aromax hydrocracker</w:t>
        <w:br/>
        <w:t>536 2015 CEPSA Pig+PH pipe 6"</w:t>
        <w:br/>
        <w:t>537 2015 CEPSA Repair Sulfolane Pumps</w:t>
        <w:br/>
        <w:t>538 2015 CEPSA Repair Tk 101</w:t>
        <w:br/>
        <w:t>539 2015 CEPSA Repair Tk 812</w:t>
        <w:br/>
        <w:t>540 2015 CEPSA Assembly of Line CV-1</w:t>
        <w:br/>
        <w:t>541 2015 CEPSA crude connection project 12-02 (54 ties)</w:t>
        <w:br/>
        <w:t>542 2015 CEPSA crude connection project 12-02 (14 ties)</w:t>
        <w:br/>
        <w:t>543 2015 CEPSA Repair. AND PFS YT 120</w:t>
        <w:br/>
        <w:t>544 2015 REPSOL Tenders EEDD Repsol Tarragona</w:t>
        <w:br/>
        <w:t>545 2015 REPSOL Tenders EEDD Repsol Tarragona</w:t>
        <w:br/>
        <w:t>546 2016 CEPSA Project R09.18 Conversion Bender to Merox</w:t>
        <w:br/>
        <w:t>Mechanical Assembly-R0-T15.30 "INCREASE OF CAPACITY RUNDOWN OF JET</w:t>
        <w:br/>
        <w:t>547 2016 CEPSA</w:t>
        <w:br/>
        <w:t>IN FUELS 1" IN R.L.R.</w:t>
        <w:br/>
        <w:t>548 2016 REPSOL Works at the Escombreras Valley refinery, Cartagena.</w:t>
        <w:br/>
        <w:t>549 2016 REPSOL 8100307197- Various Works Inver. III 2015</w:t>
        <w:br/>
        <w:t>REPSOL</w:t>
        <w:br/>
        <w:t>550 2016 REPAIR AND CLEANING OF EXCHANGERS AND AEROREFRIGERANTS</w:t>
        <w:br/>
        <w:t>PETRONOR</w:t>
        <w:br/>
        <w:t>551 2016 ASESA LEAK CONTRACT</w:t>
        <w:br/>
        <w:t>552 2016 REPSOL No: 8100308009 METALLURGY TANKS LUBES -</w:t>
        <w:br/>
        <w:t>553 2016 CEPSA</w:t>
        <w:br/>
        <w:t>554 2016 REPSOL Equipment for area C of the Repsol Conversion shutdown</w:t>
        <w:br/>
        <w:t>555 2016 CEPSA Project R09.18 Conversion Bender to Merox</w:t>
        <w:br/>
        <w:t>556 2016 CEPSA Mechanical Assembly-R0-T15.30</w:t>
        <w:br/>
        <w:t>557 2016 REPSOL METALLURGICAL WORKS ADI -2297</w:t>
        <w:br/>
        <w:t>558 2016 CEPSA Rev. L-V-E8 C/D</w:t>
        <w:br/>
        <w:t>559 2016 CEPSA Sample taking assembly 2016</w:t>
        <w:br/>
        <w:t>560 2016 CEPSA- CQ Ph fractionation circuits and various</w:t>
        <w:br/>
        <w:t>561 2016 CEPSA Modification of Bender equipment</w:t>
      </w:r>
    </w:p>
    <w:p>
      <w:r>
        <w:rPr>
          <w:b/>
        </w:rPr>
        <w:t>[Pages 196–198]</w:t>
      </w:r>
    </w:p>
    <w:p>
      <w:r>
        <w:t>YEAR CLIENT PROJECT AND/OR TENDER</w:t>
        <w:br/>
        <w:t>562 2016 REPSOL FUEL STOP 2016 Area B1 + B2</w:t>
        <w:br/>
        <w:t>563 2016 REPSOL FUEL STOP 2016 Area F + G1 + G2</w:t>
        <w:br/>
        <w:t>564 2016 REPSOL FUEL STOP 2016 Area G3</w:t>
        <w:br/>
        <w:t>565 2016 REPSOL FUEL STOP 2016 Area I + H</w:t>
        <w:br/>
        <w:t>566 2016 REPSOL FUEL STOP 2016 Area B</w:t>
        <w:br/>
        <w:t>567 2016 REPSOL FUEL STOP 2016 Area A + A1 + A2</w:t>
        <w:br/>
        <w:t>568 2016 REPSOL FUEL STOP 2016 Area G</w:t>
        <w:br/>
        <w:t>PP2017 MECHANICAL-METALLURGICAL WORK OF EQUIPMENT AND VARIOUS IN</w:t>
        <w:br/>
        <w:t>569 2017 REPSOL</w:t>
        <w:br/>
        <w:t>AREA C1 - C2</w:t>
        <w:br/>
        <w:t>570 2017 CEPSA TANKS L3</w:t>
        <w:br/>
        <w:t>571 2017 CEPSA TANKS YT614/818/110/112</w:t>
        <w:br/>
        <w:t>572 2017 CEPSA TANKS YT120/136/137/533/534/700/701/702 and F6517</w:t>
        <w:br/>
        <w:t>573 2017 CEPSA TANKS CQ</w:t>
        <w:br/>
        <w:t>574 2017 REPSOL HEAT EXCHANGERS AREA C</w:t>
        <w:br/>
        <w:t>INSTALLATION OCP-5345 FILTER FOR DEDICATED VENTING OF THE</w:t>
        <w:br/>
        <w:t>575 2017 IBERDROLA</w:t>
        <w:br/>
        <w:t>CONTAINMENT</w:t>
        <w:br/>
        <w:t>576 2017 CEPSA conversion of Bender to Merox</w:t>
        <w:br/>
        <w:t>577 2017 CEPSA PFS and METALLURGICAL REPAIR VARIOUS TANKS SITE PALOS</w:t>
        <w:br/>
        <w:t>578 2017 CEPSA MAJOR REPAIR TANKS Y-T'S 614, 818, 110 and 112</w:t>
        <w:br/>
        <w:t>579 2017 CEPSA- CQ FS and METALLURGICAL REPAIR VARIOUS TANKS CQP_2010160061</w:t>
        <w:br/>
        <w:t>580 2017 CEPSA- CQ TANK REPAIR STOP L3 CQP</w:t>
        <w:br/>
        <w:t>581 2017 AITESA INSTALLATION OF PREHEATER PPH 3/4/5/7 AND PPH6 for CEPSA</w:t>
        <w:br/>
        <w:t>582 2017 CEPSA PFS AND METALLURGICAL REPAIR F-506. TANK 506 CEPSA HUELVA</w:t>
        <w:br/>
        <w:t>583 2017 CEPSA TANK 508 CEPSA HUELVA</w:t>
        <w:br/>
        <w:t>584 2017 CLH MECHANICAL INSTALLATION I.A. ALCAZAR</w:t>
        <w:br/>
        <w:t>585 2017 CLH MECHANICAL INSTALLATION I.A. VILLAVERDE</w:t>
        <w:br/>
        <w:t>586 2017 CLH MECHANICAL INSTALLATION I.A. TORREJON</w:t>
        <w:br/>
        <w:t>587 2017 CLH MECHANICAL INSTALLATION IO LOECHES</w:t>
        <w:br/>
        <w:t>588 2017 CLH MECHANICAL INSTALLATION EB ARIZA</w:t>
        <w:br/>
        <w:t>589 2017 CLH MECHANICAL INSTALLATION EB MORA DE TOLEDO</w:t>
        <w:br/>
        <w:t>590 2017 CLH MECHANICAL INSTALLATION EB POBLETE</w:t>
        <w:br/>
        <w:t>591 2017 CLH MECHANICAL INSTALLATION EB PUERTOLLANO</w:t>
        <w:br/>
        <w:t>592 2017 CLH MECHANICAL INSTALLATION EB E IO ALMODÓVAR</w:t>
        <w:br/>
        <w:t>593 2017 CLH MECHANICAL INSTALLATION AIRPORT BARAJAS</w:t>
        <w:br/>
        <w:t>594 2017 CLH MECHANICAL INSTALLATION AIRPORT CUATRO VIENTOS</w:t>
        <w:br/>
        <w:t>595 2017 CLH MECHANICAL INSTALLATION CASTELLON</w:t>
        <w:br/>
        <w:t>596 2017 CLH MECHANICAL INSTALLATION ALBUIXECH</w:t>
        <w:br/>
        <w:t>597 2017 CLH MECHANICAL INSTALLATION AIRPORT VALENCIA</w:t>
        <w:br/>
        <w:t>598 2017 CLH MECHANICAL INSTALLATION AIRPORT ALICANTE</w:t>
        <w:br/>
        <w:t>599 2017 CLH MECHANICAL INSTALLATION BARCELONA</w:t>
        <w:br/>
        <w:t>600 2017 CLH MECHANICAL INSTALLATION TARRAGONA</w:t>
        <w:br/>
        <w:t>601 2017 CLH MECHANICAL INSTALLATION LERIDA</w:t>
        <w:br/>
        <w:t>602 2017 CLH MECHANICAL INSTALLATION GERONA</w:t>
        <w:br/>
        <w:t>603 2017 CLH MECHANICAL INSTALLATION I.A ZARAGOZA</w:t>
        <w:br/>
        <w:t>604 2017 CLH MECHANICAL INSTALLATION LA POBLA</w:t>
        <w:br/>
        <w:t>605 2017 CLH MECHANICAL INSTALLATION BALLOBAR</w:t>
        <w:br/>
        <w:t>606 2017 CLH MECHANICAL INSTALLATION LA MUELA</w:t>
        <w:br/>
        <w:t>607 2017 CLH MECHANICAL INSTALLATION STA PERPETUA / PALLEJÀ</w:t>
        <w:br/>
        <w:t>608 2017 CLH MECHANICAL INSTALLATION AIRPORT BARCELONA</w:t>
        <w:br/>
        <w:t>609 2017 CLH MECHANICAL INSTALLATION AIRPORT GERONA</w:t>
        <w:br/>
        <w:t>610 2017 CLH MECHANICAL INSTALLATION AIRPORT ZARAGOZA</w:t>
        <w:br/>
        <w:t>YEAR CLIENT PROJECT AND/OR TENDER</w:t>
        <w:br/>
        <w:t>611 2017 CLH MECHANICAL INSTALLATION SON BANYA</w:t>
        <w:br/>
        <w:t>612 2017 CLH MECHANICAL INSTALLATION MAHON</w:t>
        <w:br/>
        <w:t>613 2017 CLH MECHANICAL INSTALLATION IBIZA</w:t>
        <w:br/>
        <w:t>614 2017 CLH MECHANICAL INSTALLATION PORTO PI</w:t>
        <w:br/>
        <w:t>615 2017 CLH MECHANICAL INSTALLATION AIRPORT MALLORCA</w:t>
        <w:br/>
        <w:t>616 2017 CLH MECHANICAL INSTALLATION AIRPORT MENORCA</w:t>
        <w:br/>
        <w:t>617 2017 CLH MECHANICAL INSTALLATION AIRPORT IBIZA</w:t>
        <w:br/>
        <w:t>618 2017 CLH MECHANICAL INSTALLATION ALICANTE</w:t>
        <w:br/>
        <w:t>619 2017 CLH MECHANICAL INSTALLATION CARTAGENA</w:t>
        <w:br/>
        <w:t>620 2017 CLH MECHANICAL INSTALLATION AIRPORT ALICANTE</w:t>
        <w:br/>
        <w:t>621 2017 CLH MECHANICAL INSTALLATION AIRPORT SAN JAVIER</w:t>
        <w:br/>
        <w:t>622 2017 CLH MECHANICAL INSTALLATION MOTRIL</w:t>
        <w:br/>
        <w:t>623 2017 CLH MECHANICAL INSTALLATION SAN ROQUE</w:t>
        <w:br/>
        <w:t>624 2017 CLH MECHANICAL INSTALLATION MALAGA</w:t>
        <w:br/>
        <w:t>625 2017 CLH MECHANICAL INSTALLATION ALGECIRAS</w:t>
        <w:br/>
        <w:t>626 2017 CLH MECHANICAL INSTALLATION ROTA</w:t>
        <w:br/>
        <w:t>627 2017 CLH MECHANICAL INSTALLATION AIRPORT ALMERIA</w:t>
        <w:br/>
        <w:t>628 2017 CLH MECHANICAL INSTALLATION AIRPORT MÁLAGA</w:t>
        <w:br/>
        <w:t>629 2017 CLH MECHANICAL INSTALLATION MERIDA</w:t>
        <w:br/>
        <w:t>630 2017 CLH MECHANICAL INSTALLATION CORDOBA</w:t>
        <w:br/>
        <w:t>YEAR CLIENT PROJECT AND/OR TENDER</w:t>
        <w:br/>
        <w:t>631 2017 CLH MECHANICAL INSTALLATION HUELVA</w:t>
        <w:br/>
        <w:t>632 2017 CLH MECHANICAL INSTALLATION SEVILLA</w:t>
        <w:br/>
        <w:t>633 2017 CLH MECHANICAL INSTALLATION IO EL ARAHAL</w:t>
        <w:br/>
        <w:t>634 2017 CLH MECHANICAL INSTALLATION EB ADAMUZ</w:t>
        <w:br/>
        <w:t>635 2017 CLH MECHANICAL INSTALLATION IO CORIA</w:t>
        <w:br/>
        <w:t>636 2017 CLH MECHANICAL INSTALLATION AIRPORT BADAJOZ</w:t>
        <w:br/>
        <w:t>637 2017 CLH MECHANICAL INSTALLATION AIRPORT JEREZ</w:t>
        <w:br/>
        <w:t>638 2017 CLH MECHANICAL INSTALLATION AIRPORT CÓRDOBA</w:t>
        <w:br/>
        <w:t>639 2017 CLH MECHANICAL INSTALLATION AIRPORT SEVILLA</w:t>
        <w:br/>
        <w:t>640 2017 CLH MECHANICAL INSTALLATION CORUÑA BENS</w:t>
        <w:br/>
        <w:t>641 2017 CLH MECHANICAL INSTALLATION CORUÑA PORT</w:t>
        <w:br/>
        <w:t>642 2017 CLH MECHANICAL INSTALLATION VIGO</w:t>
        <w:br/>
        <w:t>643 2017 CLH MECHANICAL INSTALLATION AIRPORT SANTIAGO</w:t>
        <w:br/>
        <w:t>644 2017 CLH MECHANICAL INSTALLATION AIRPORT LA CORUÑA</w:t>
        <w:br/>
        <w:t>645 2017 CLH MECHANICAL INSTALLATION AIRPORT VIGO</w:t>
        <w:br/>
        <w:t>646 2017 CLH MECHANICAL INSTALLATION LEON</w:t>
        <w:br/>
        <w:t>647 2017 CLH MECHANICAL INSTALLATION GIJON</w:t>
        <w:br/>
        <w:t>648 2017 CLH MECHANICAL INSTALLATION SALAMANCA</w:t>
        <w:br/>
        <w:t>649 2017 CLH MECHANICAL INSTALLATION SANTOVENIA</w:t>
        <w:br/>
        <w:t>650 2017 CLH MECHANICAL INSTALLATION EB PALENCIA</w:t>
        <w:br/>
        <w:t>651 2017 CLH MECHANICAL INSTALLATION AIRPORT ASTURIAS</w:t>
        <w:br/>
        <w:t>652 2017 CLH MECHANICAL INSTALLATION AIRPORT SALAMANCA</w:t>
        <w:br/>
        <w:t>653 2017 CLH MECHANICAL INSTALLATION BURGOS</w:t>
        <w:br/>
        <w:t>654 2017 CLH MECHANICAL INSTALLATION RIVABELLOSA</w:t>
        <w:br/>
        <w:t>655 2017 CLH MECHANICAL INSTALLATION NAVARRA</w:t>
        <w:br/>
        <w:t>656 2017 CLH MECHANICAL INSTALLATION SANTURCE</w:t>
        <w:br/>
        <w:t>657 2017 CLH MECHANICAL INSTALLATION TEPSA BILBAO</w:t>
        <w:br/>
        <w:t>658 2017 CLH MECHANICAL INSTALLATION MUSKIZ</w:t>
        <w:br/>
        <w:t>659 2017 CLH MECHANICAL INSTALLATION SAN ADRIÁN</w:t>
        <w:br/>
        <w:t>660 2017 CLH MECHANICAL INSTALLATION AIRPORT PAMPLONA</w:t>
        <w:br/>
        <w:t>YEAR CLIENT PROJECT AND/OR TENDER</w:t>
        <w:br/>
        <w:t>661 2017 CLH MECHANICAL INSTALLATION AIRPORT SANTANDER</w:t>
        <w:br/>
        <w:t>662 2017 CLH MECHANICAL INSTALLATION AIRPORT BILBAO</w:t>
        <w:br/>
        <w:t>663 2017 CLH MECHANICAL INSTALLATION AIRPORT LA RIOJA</w:t>
        <w:br/>
        <w:t>664 2017 CLH MAINTENANCE TANKS IA ALCAZAR</w:t>
        <w:br/>
        <w:t>665 2017 CLH MAINTENANCE TANKS IA VILLAVERDE</w:t>
        <w:br/>
        <w:t>666 2017 CLH MAINTENANCE TANKS IA TORREJON</w:t>
        <w:br/>
        <w:t>667 2017 CLH MAINTENANCE TANKS IO LOECHES</w:t>
        <w:br/>
        <w:t>668 2017 CLH MAINTENANCE TANKS EB ARIZA</w:t>
        <w:br/>
        <w:t>669 2017 CLH MAINTENANCE TANKS EB MORA DE TOLEDO</w:t>
        <w:br/>
        <w:t>670 2017 CLH MAINTENANCE TANKS EB POBLETE</w:t>
        <w:br/>
        <w:t>671 2017 CLH MAINTENANCE TANKS EB PUERTOLLANO</w:t>
        <w:br/>
        <w:t>672 2017 CLH MAINTENANCE TANKS EB E IO ALMODÓVAR</w:t>
        <w:br/>
        <w:t>673 2017 CLH MAINTENANCE TANKS AIRPORT BARAJAS</w:t>
        <w:br/>
        <w:t>674 2017 CLH MAINTENANCE TANKS AIRPORT CUATRO VIENTOS</w:t>
        <w:br/>
        <w:t>675 2017 CLH MAINTENANCE TANKS CASTELLON</w:t>
        <w:br/>
        <w:t>676 2017 CLH MAINTENANCE TANKS ALBUIXECH</w:t>
        <w:br/>
        <w:t>677 2017 CLH MAINTENANCE TANKS AIRPORT VALENCIA</w:t>
        <w:br/>
        <w:t>678 2017 CLH MAINTENANCE TANKS AIRPORT ALICANTE</w:t>
        <w:br/>
        <w:t>679 2017 CLH MAINTENANCE TANKS BARCELONA</w:t>
        <w:br/>
        <w:t>680 2017 CLH MAINTENANCE TANKS TARRAGONA</w:t>
        <w:br/>
        <w:t>681 2017 CLH MAINTENANCE TANKS LERIDA</w:t>
        <w:br/>
        <w:t>682 2017 CLH MAINTENANCE TANKS GERONA</w:t>
        <w:br/>
        <w:t>683 2017 CLH MAINTENANCE TANKS ZARAGOZA</w:t>
        <w:br/>
        <w:t>684 2017 CLH MAINTENANCE TANKS LA POBLA</w:t>
        <w:br/>
        <w:t>685 2017 CLH MAINTENANCE TANKS BALLOBAR</w:t>
        <w:br/>
        <w:t>686 2017 CLH MAINTENANCE TANKS LA MUELA</w:t>
        <w:br/>
        <w:t>687 2017 CLH MAINTENANCE TANKS STA PERPETUA / PALLEJÀ</w:t>
        <w:br/>
        <w:t>688 2017 CLH MAINTENANCE TANKS AIRPORT BARCELONA</w:t>
        <w:br/>
        <w:t>689 2017 CLH MAINTENANCE TANKS AIRPORT GERONA</w:t>
        <w:br/>
        <w:t>690 2017 CLH MAINTENANCE TANKS AIRPORT ZARAGOZA</w:t>
        <w:br/>
        <w:t>691 2017 CLH MAINTENANCE TANKS SON BANYA</w:t>
        <w:br/>
        <w:t>692 2017 CLH MAINTENANCE TANKS MAHON</w:t>
        <w:br/>
        <w:t>693 2017 CLH MAINTENANCE TANKS IBIZA</w:t>
        <w:br/>
        <w:t>694 2017 CLH MAINTENANCE TANKS PORTO PI</w:t>
        <w:br/>
        <w:t>695 2017 CLH MAINTENANCE TANKS AIRPORT MALLORCA</w:t>
        <w:br/>
        <w:t>696 2017 CLH MAINTENANCE TANKS AIRPORT MENORCA</w:t>
        <w:br/>
        <w:t>697 2017 CLH MAINTENANCE TANKS AIRPORT IBIZA</w:t>
        <w:br/>
        <w:t>698 2017 CLH MAINTENANCE TANKS ALICANTE</w:t>
        <w:br/>
        <w:t>699 2017 CLH MAINTENANCE TANKS CARTAGENA</w:t>
        <w:br/>
        <w:t>700 2017 CLH MAINTENANCE TANKS AIRPORT ALICANTE</w:t>
        <w:br/>
        <w:t>701 2017 CLH MAINTENANCE TANKS AIRPORT SAN JAVIER</w:t>
        <w:br/>
        <w:t>702 2017 CLH MAINTENANCE TANKS MOTRIL</w:t>
        <w:br/>
        <w:t>703 2017 CLH MAINTENANCE TANKS SAN ROQUE</w:t>
        <w:br/>
        <w:t>704 2017 CLH MAINTENANCE TANKS MALAGA</w:t>
        <w:br/>
        <w:t>705 2017 CLH MAINTENANCE TANKS ALGECIRAS</w:t>
        <w:br/>
        <w:t>706 2017 CLH MAINTENANCE TANKS ROTA</w:t>
        <w:br/>
        <w:t>707 2017 CLH MAINTENANCE TANKS AIRPORT ALMERIA</w:t>
        <w:br/>
        <w:t>708 2017 CLH MAINTENANCE TANKS AIRPORT MÁLAGA</w:t>
        <w:br/>
        <w:t>709 2017 CLH MAINTENANCE TANKS MERIDA</w:t>
        <w:br/>
        <w:t>710 2017 CLH MAINTENANCE TANKS CORDOBA</w:t>
      </w:r>
    </w:p>
    <w:p>
      <w:r>
        <w:rPr>
          <w:b/>
        </w:rPr>
        <w:t>[Pages 199–201]</w:t>
      </w:r>
    </w:p>
    <w:p>
      <w:r>
        <w:t>YEAR CLIENT PROJECT AND/OR TENDER</w:t>
        <w:br/>
        <w:t>711 2017 CLH MAINTENANCE TANKS HUELVA</w:t>
        <w:br/>
        <w:t>712 2017 CLH MAINTENANCE TANKS SEVILLA</w:t>
        <w:br/>
        <w:t>713 2017 CLH MAINTENANCE TANKS IO EL ARAHAL</w:t>
        <w:br/>
        <w:t>714 2017 CLH MAINTENANCE TANKS EB ADAMUZ</w:t>
        <w:br/>
        <w:t>715 2017 CLH MAINTENANCE TANKS IO CORIA</w:t>
        <w:br/>
        <w:t>716 2017 CLH MAINTENANCE TANKS AEROP BADAJOZ</w:t>
        <w:br/>
        <w:t>717 2017 CLH MAINTENANCE TANKS AEROP JEREZ</w:t>
        <w:br/>
        <w:t>718 2017 CLH MAINTENANCE TANKS AEROP CÓRDOBA</w:t>
        <w:br/>
        <w:t>719 2017 CLH MAINTENANCE TANKS AEROP SEVILLA</w:t>
        <w:br/>
        <w:t>720 2017 CLH MAINTENANCE TANKS CORUÑA BENS</w:t>
        <w:br/>
        <w:t>721 2017 CLH MAINTENANCE TANKS CORUÑA PUERTO</w:t>
        <w:br/>
        <w:t>722 2017 CLH MAINTENANCE TANKS VIGO</w:t>
        <w:br/>
        <w:t>723 2017 CLH MAINTENANCE TANKS AEROP SANTIAGO</w:t>
        <w:br/>
        <w:t>724 2017 CLH MAINTENANCE TANKS AEROP LA CORUÑA</w:t>
        <w:br/>
        <w:t>725 2017 CLH MAINTENANCE TANKS AEROP VIGO</w:t>
        <w:br/>
        <w:t>726 2017 CLH MAINTENANCE TANKS LEON</w:t>
        <w:br/>
        <w:t>727 2017 CLH MAINTENANCE TANKS GIJON</w:t>
        <w:br/>
        <w:t>728 2017 CLH MAINTENANCE TANKS SALAMANCA</w:t>
        <w:br/>
        <w:t>729 2017 CLH MAINTENANCE TANKS SANTOVENIA</w:t>
        <w:br/>
        <w:t>730 2017 CLH MAINTENANCE TANKS EB PALENCIA</w:t>
        <w:br/>
        <w:t>731 2017 CLH MAINTENANCE TANKS AEROP ASTURIAS</w:t>
        <w:br/>
        <w:t>732 2017 CLH MAINTENANCE TANKS AEROP SALAMANCA</w:t>
        <w:br/>
        <w:t>733 2017 CLH MAINTENANCE TANKS BURGOS</w:t>
        <w:br/>
        <w:t>734 2017 CLH MAINTENANCE TANKS RIVABELLOSA</w:t>
        <w:br/>
        <w:t>735 2017 CLH MAINTENANCE TANKS NAVARRA</w:t>
        <w:br/>
        <w:t>736 2017 CLH MAINTENANCE TANKS SANTURCE</w:t>
        <w:br/>
        <w:t>737 2017 CLH MAINTENANCE TANKS TEPSA BILBAO</w:t>
        <w:br/>
        <w:t>738 2017 CLH MAINTENANCE TANKSMUSKIZ</w:t>
        <w:br/>
        <w:t>739 2017 CLH MAINTENANCE TANKS SAN ADRIÁN</w:t>
        <w:br/>
        <w:t>740 2017 CLH MAINTENANCE TANKS AEROP PAMPLONA</w:t>
        <w:br/>
        <w:t>741 2017 CLH MAINTENANCE TANKS AEROP SANTANDER</w:t>
        <w:br/>
        <w:t>742 2017 CLH MAINTENANCE TANKS AEROP BILBAO</w:t>
        <w:br/>
        <w:t>743 2017 CLH MAINTENANCE TANKS AEROP LA RIOJA</w:t>
        <w:br/>
        <w:t>Auction: dn_2837 - POF-14GB-02A-4201-010 -MECHANICAL INSTALLATION 2018-</w:t>
        <w:br/>
        <w:t>744 2017 CEPSA</w:t>
        <w:br/>
        <w:t>ISOMAX TO MHC CONVERSION PROJECT</w:t>
        <w:br/>
        <w:t>S/DC/0612/17 INSTALLATION AND National Commission of Markets and Competition Page 199 of 229</w:t>
        <w:br/>
        <w:t>MAINTENANCE C/ Barquillo, 5 – 28004 Madrid - C/ Bolivia, 56 – 08018 Barcelona</w:t>
        <w:br/>
        <w:t>INDUSTRIAL www.cnmc.es</w:t>
      </w:r>
    </w:p>
    <w:p>
      <w:r>
        <w:t>PARTICULAR VOTE FORMULATED BY COUNCILOR Dª MARÍA PILAR CANEDO .................................................................................................... 201</w:t>
        <w:br/>
        <w:t>1. Objective and content of the particular vote ........................................................ 201</w:t>
        <w:br/>
        <w:t>2. On the responsibility of DOMINION for the conduct of ABANTIA ........ 202</w:t>
        <w:br/>
        <w:t>A. The possible application of the principle of economic continuity or business succession ................................................................................................................. 202</w:t>
        <w:br/>
        <w:t>B. Possible impact of bankruptcy regulations in the specific case ............ 206</w:t>
        <w:br/>
        <w:t>3. Implications regarding sanctions and other restrictive measures on rights for infringing companies ...................................................... 210</w:t>
        <w:br/>
        <w:t>A. Fines on companies ...................................................................................... 212</w:t>
        <w:br/>
        <w:t>B. On the method of calculating sanctions for executives ..................................... 220</w:t>
        <w:br/>
        <w:t>C. On the prohibition of contracting ........................................................................... 222</w:t>
        <w:br/>
        <w:t>200</w:t>
      </w:r>
    </w:p>
    <w:p>
      <w:r>
        <w:t>PARTICULAR VOTE FORMULATED BY COUNCILOR Dª MARÍA PILAR CANEDO</w:t>
        <w:br/>
        <w:t>In the exercise of the authority granted to me by Article 11.3 of the Internal Operating Regulation of the CNMC and with the utmost respect for the opinion of the majority of the Competition Chamber of the CNMC, I formulate this particular concurrent vote with the legal qualification of the proven facts in the resolution, although discordant in several elements162.</w:t>
        <w:br/>
        <w:t>1. Objective and content of the particular vote</w:t>
        <w:br/>
        <w:t>The objective of this particular vote is to express disagreement with the resolution on the following points:</w:t>
        <w:br/>
        <w:t>1. The release of responsibility of a purchasing company of productive units in a bankruptcy process lacks legal basis and goes against the necessary effectiveness of the competition regulations that have served as the basis for the business succession doctrine established jurisprudentially and applicable in this case.</w:t>
        <w:br/>
        <w:t>2. The resolution imposes fines that represent an insufficient reaction to the seriousness of the infringements and the devaluation they have generated in society and in competition. The imposed sanctions do not respect the principles of effectiveness, proportionality, and deterrence required by Spanish and European regulations, resulting in generally excessively low fines, which occurs to the detriment of public finances and harms the taxpayer. This trend is more pronounced, although not exclusive, in larger companies. Furthermore, the imposed fines create discrimination among companies since the different role each one plays in the conduct is not sufficiently considered when calculating them. This is verified in the consideration of the business volume in the affected market, the difference between local and national companies, and the assessment of the existence of compliance programs carried out by two companies after the initiation of the proceedings.</w:t>
        <w:br/>
        <w:t>3. On the other hand, the method of calculating the sanctions imposed on executives does not correspond to the principle of personal responsibility for one's own actions.</w:t>
        <w:br/>
        <w:t xml:space="preserve">4. Finally, the resolution opts to mention, without determining its duration and scope, the prohibition of contracting despite having the authority to do so. The aforementioned prohibition is fundamental to achieve the necessary deterrence, and the competition authority must define it for its application to be effective. 162 Internal Operating Regulation of the National Commission of Markets and Competition, CNMC, approved by the Plenary of the Council on October 4, 2013. </w:t>
        <w:br/>
        <w:t>201</w:t>
      </w:r>
    </w:p>
    <w:p>
      <w:r>
        <w:rPr>
          <w:b/>
        </w:rPr>
        <w:t>[Pages 202–204]</w:t>
      </w:r>
    </w:p>
    <w:p>
      <w:r>
        <w:t>cambio de titularidad, se produce una transmisión de la unidad económica, sino también cuando, en virtud de una reorganización, se mantiene la misma unidad económica y empresarial, aunque con una nueva denominación o forma jurídica. En estos casos, la responsabilidad por la conducta sancionada se traslada a la entidad sucesora, que continúa operando en el mercado como la misma unidad económica que antes de la transmisión.”</w:t>
      </w:r>
    </w:p>
    <w:p>
      <w:r>
        <w:t>7. En conclusión, la responsabilidad de DOMINION por la conducta de ABANTIA no se sostiene, dado que la adquisición de los activos se realizó de conformidad con la normativa aplicable y no se ha demostrado que DOMINION haya continuado con la participación en el cártel tras la compra. La aplicación del principio de continuidad económica no es pertinente en este caso, ya que no se ha acreditado la existencia de una identidad sustancial entre las empresas sucesivas ni una continuidad funcional que justifique la atribución de responsabilidad a DOMINION.</w:t>
      </w:r>
    </w:p>
    <w:p>
      <w:r>
        <w:rPr>
          <w:b/>
        </w:rPr>
        <w:t>[Pages 205–207]</w:t>
      </w:r>
    </w:p>
    <w:p>
      <w:r>
        <w:t>) that motivated the infringement that is now to be exercised by the successor entity operating in the market in its place: "To this end, it can be stated that the succession in the sanctioning responsibility between legal entities at the time of imposing a sanction operates not only when, as a result of a prior process of transformation or merger, the legal entity that committed the infringement disappears and its economic activity is continued by the resulting company from that process, but also in cases where, even retaining its legal personality, the infringing company ceases to carry out the economic activity that motivated the infringement and that economic activity is carried out by the succeeding company, since, in these cases, the infringing entity, although it has not ceased to exist legally, has done so economically.</w:t>
      </w:r>
    </w:p>
    <w:p>
      <w:r>
        <w:t>7. In the case of Dominion, the DC has proven that the productive units of ABANTIA acquired by DOMINION are the ones that had carried out the illicit activity in the cartel sanctioned in this resolution; that is to say, the business (or economic activity) that motivated the infringement is now to be exercised by the successor entity operating in the market in its place. The contract between both parties states that, along with the assets that make up the acquired productive units, "all the means necessary to carry out the business activity of each of them are transferred." Specifically, it is established that the tangible fixed assets, intangible assets, intellectual property rights, contracts, employment contracts, UTEs, and even the social shares are transferred. It is not necessary to assess the possible existence of fraud - which is not presumed from the facts reflected in the file - because in this case, the existence of a "same economic and business unit" is verified in the terms established by the TS in the mentioned ruling. As we have verified, the higher court considers that this principle "not only operates when, as a result of a prior process of transformation or merger, the legal entity that committed the infringement disappears and its economic activity is continued by the resulting company from that process, but also in cases where, even retaining its legal personality, the infringing company ceases to carry out the economic activity that motivated the infringement and that economic activity is carried out by the succeeding company, since, in these cases, the infringing entity, although it has not ceased to exist legally, has done so economically."</w:t>
      </w:r>
    </w:p>
    <w:p>
      <w:r>
        <w:t>8. Therefore, this counselor considers that nothing conceptually prevents the application of the aforementioned jurisprudential construction in this case and declares the acquirer as the successor of the acquired company and consequently alters the principle of personal responsibility by declaring the acquirer responsible for the actions carried out by that company.</w:t>
      </w:r>
    </w:p>
    <w:p>
      <w:r>
        <w:t>B. Possible impact of bankruptcy regulations in the specific case</w:t>
      </w:r>
    </w:p>
    <w:p>
      <w:r>
        <w:t>9. This case is separated from previous precedents by the fact that the acquisition analyzed occurs in a bankruptcy process in which the acquirer is of productive units. It must be analyzed whether this issue is relevant to alter the concept of business succession that we have referred to previously.</w:t>
      </w:r>
    </w:p>
    <w:p>
      <w:r>
        <w:t>10. The Bankruptcy Law "seeks the preservation of the companies or productive units of goods or services integrated into the estate, through their sale as a whole, unless it is more convenient to the interests of the bankruptcy to divide them or to carry out the isolated realization of all or some of their component elements, with preference to solutions that guarantee the continuity of the company." Precisely to protect the interests of creditors, the award to a third party of productive units is always subject to the authorization by the bankruptcy judge who has broad powers within the margin established by the Law. In this sense, the Bankruptcy Law expressly provides in its article 146 bis. Specialties of the transfer of productive units: 1. In the case of the transfer of productive units, the rights and obligations derived from contracts related to the continuity of the professional or business activity whose resolution has not been requested will be transferred to the acquirer. The acquirer will subrogate in the contractual position of the bankrupt without the need for consent from the other party. The transfer of administrative contracts will occur in accordance with the provisions of article 226 of the consolidated text of the Public Sector Contracts Law, approved by Royal Legislative Decree 3/2011, of November 14. 2. Administrative licenses or authorizations related to the continuity of the business or professional activity and included as part of the productive unit will also be transferred, provided that the acquirer continues the activity in the same facilities. 3. The provisions of the two preceding paragraphs shall not apply to those licenses, authorizations, or contracts in which the acquirer has expressly stated its intention not to subrogate. This is without prejudice, for labor purposes, to the application of the provisions of article 44 of the Workers' Statute in cases of business succession. 4. The transfer will not entail the obligation to pay the unpaid credits by the bankrupt before the transfer, whether they are bankruptcy credits or against the estate, unless the acquirer has expressly assumed it or there is a legal provision to the contrary and without prejudice to the provisions of article 149.4. The exclusion described in the previous paragraph shall not apply when the acquirers of the productive units are persons specially related to the bankrupt. For its part, article 149.4 establishes that the acquisition of a productive unit entails ope legis a succession of debts with workers and with Social Security although "in such case, the judge may agree that the acquirer does not subrogate in the part of the amount of salaries or compensations pending payment prior to the transfer that is assumed by the wage guarantee fund in accordance with article 33 of the Workers' Statute. Likewise, to ensure the future viability of the activity and the maintenance of employment, the assignee and the representatives of the workers may enter into agreements to modify the collective working conditions."</w:t>
      </w:r>
    </w:p>
    <w:p>
      <w:r>
        <w:t>11. From these provisions, several consequences arise. First, that the transmissions of complete companies are prioritized over those of productive units and that these must have judicial intervention to ensure adequate protection of the interests of the bankruptcy, especially those of its creditors. Furthermore, that the good faith acquirer subrogates in the rights and obligations derived from contracts related to the continuity of the professional or business activity whose resolution has not been requested. Secondly, that the transfer will not entail the obligation to pay the unpaid credits by the bankrupt before the transfer, whether they are bankruptcy credits or against the estate, unless the acquirer has expressly assumed it or there is a legal provision to the contrary. Fourthly, that there are some obligations that operate ope legis although the judge may determine that such subrogation does not occur.</w:t>
      </w:r>
    </w:p>
    <w:p>
      <w:r>
        <w:t>12. Considering all of the above, that "the acquisition has occurred after a declaration of bankruptcy and that the bankruptcy judge delineated the conditions, extent, and scope of the transfer"; that no fraud has been proven in the sale, and that it has not "been established that there was any prior structural link between the acquiring and acquired companies that would allow for the presumption that the acquiring company was aware of the commission of the acts of ABANTIA until 2015," the Chamber has drawn the conclusion that DOMINION is the successor of the company ABANTIA.</w:t>
      </w:r>
    </w:p>
    <w:p>
      <w:r>
        <w:rPr>
          <w:b/>
        </w:rPr>
        <w:t>[Pages 208–210]</w:t>
      </w:r>
    </w:p>
    <w:p>
      <w:r>
        <w:t>but cannot be considered responsible as a successor of the activity of the productive units of Abantia that participated in the infringement. The Chamber considers that when the LC establishes that the acquirer has no obligation to satisfy the credits not satisfied by the bankrupt before the transfer, it must be understood that the acquirer not only does not become responsible for the unsatisfied credits but is also released from any liability arising from the activity of the acquired entity. Consequently, it would be releasing them from liability in general and specifically from that arising from the conduct prohibited by the LDC prior to the acquisition. In this way, the interests of the bankruptcy would be favored because it would facilitate the acquisition of the productive units and, consequently, the maintenance of the activity with the implications that this solution entails (in fact, it is emphasized that "in the favorable report on the liquidation plan prepared by the bankruptcy administrator, the existence of an offer in a process lacking other bidders and its difficulty for obtaining in the short term is mentioned among the reasons for opportunity, having already carried out a process of attracting offers prior to the declaration of bankruptcy").</w:t>
      </w:r>
    </w:p>
    <w:p>
      <w:r>
        <w:t>This counselor cannot share such a conclusion for the reasons set forth.</w:t>
      </w:r>
    </w:p>
    <w:p>
      <w:r>
        <w:t>13. First, it must be considered that the Bankruptcy Law establishes a series of safeguards aimed, fundamentally, at protecting the interests of creditors. From the Explanatory Memorandum of the LC, it is clear that the primary objective of bankruptcy is the protection of the interests of third-party creditors, evidently maintaining, as far as possible, the viability of the company or part of it, with a view to maintaining economic activity or employment.</w:t>
      </w:r>
    </w:p>
    <w:p>
      <w:r>
        <w:t>The primary interest of the bankruptcy, that of creditors to be treated in a non-discriminatory manner and not to see their credit harmed, would not only not be affected in the slightest by the controversial issue but, in the opinion of this counselor, could be favored: if the bankrupt company is not acquired by a third party, the debt arising from the sanction would be on the balance sheet of the former and would form part of the bankruptcy; when acquired by a third party, it is this party who must face the payment of the sanction, which then does not constitute a liability of the acquired company.</w:t>
      </w:r>
    </w:p>
    <w:p>
      <w:r>
        <w:t>14. The interpretation carried out by the Chamber also ignores that the bankruptcy regulations expressly establish as a general rule that the acquirer of the productive unit subrogates in the rights and obligations arising from contracts related to the continuity of the professional or business activity whose resolution has not been requested.</w:t>
      </w:r>
    </w:p>
    <w:p>
      <w:r>
        <w:t>Therefore, an adequate due diligence process by the acquirer would have required, as in any business succession situation, an analysis of the acquired units to determine the possible liabilities that could arise from the acquisition. Nothing in the bankruptcy regulations exempts such an obligation for the acquirer. Otherwise, an unjustified advantage would be generated for the acquirer of these units, as they would be allowed to acquire the assets free of any liability against the essential principles of private law. Such exemption, possible in specific cases, could only be operated by law when the legislator considers that there is a superior good worthy of such protection. Nothing in the circumstances under which a sale of the type referred to occurs prevents the acquirer from conducting a risk audit (due diligence) or negotiating a price in light of the risk of unforeseen liabilities (reps &amp; warranties).</w:t>
      </w:r>
    </w:p>
    <w:p>
      <w:r>
        <w:t>It is true that the LC establishes that the transfer of productive units does not carry the obligation to pay the credits not satisfied by the bankrupt before the transfer, whether they are bankruptcy credits or against the estate, unless the acquirer has expressly assumed it or there is a legal provision to the contrary. However, it is also true, in the opinion of this Counselor, that the liabilities arising from a competition infringement committed by the acquired business units cannot be considered "credits not satisfied by the bankrupt before the transfer." Not in vain, at the time of the transfer, there is no credit whatsoever.</w:t>
      </w:r>
    </w:p>
    <w:p>
      <w:r>
        <w:t>An extensive interpretation of the wording of the Bankruptcy Law, considering that when it refers to credits it refers to any type of liability when we are faced with a clearly exceptional regime regarding ordinary regulations, would be unacceptable for this counselor. In no case, in the opinion of this counselor, and considering that the LC does not expressly establish it, can the generic objectives of the LC imply the disappearance of liability of the acquired entity, by itself or by the acquirer. If this were the case, an extensive interpretation of legal exceptions that questions the interests of third parties would be carried out, and in the case of liabilities for competition infringements, it would disregard the general interest that this regulation is called to protect. Only the legislator could carry out this weighing, and in this case, it does not.</w:t>
      </w:r>
    </w:p>
    <w:p>
      <w:r>
        <w:t>The qualification of the credits established in Article 92.4 of the Bankruptcy Law, by virtue of which credits for fines and other monetary sanctions are classified as subordinated credits, is also not relevant for determining a possible release of liability of the acquirer. The acquisition of the productive units by a third party would remove the credits arising from the liability for the illicit acts of the aforementioned units from the hierarchy of credit priority, so that third-party creditors would not see their position negatively affected. Similarly, the moment a quo that the case law has determined for the qualification of credits is irrelevant, given that in a case like the one analyzed, credits against the bankruptcy are not being qualified but precisely raising the assumption of liability by a third-party acquirer arising from the illicit acts. This means that no credit arises regarding the bankruptcy.</w:t>
      </w:r>
    </w:p>
    <w:p>
      <w:r>
        <w:t>The intervention of the bankruptcy judge authorizing the sale of the productive units (which could even be carried out according to the LC without the seller's consent to protect the interests of third parties, although this is not the case in the analyzed situation) and their determination that the sale is carried out "free of charges and encumbrances" does not impact a possible release of liability of the acquirer, given first that the functions of the judge are determined in the corresponding provisions of the LC and do not affect the issues analyzed in this case, and also given that it cannot be understood that the liability for the illicit acts of the acquired company is a charge or an encumbrance.</w:t>
      </w:r>
    </w:p>
    <w:p>
      <w:r>
        <w:t>15. All of the above leads this counselor to consider that there is no reason to believe that DOMINION is not a successor of ABANTIA since, as can be verified in the purchase agreement attached to the file, the former not only acquires the tangible and intangible assets but also subrogates in the contractual obligations necessary to maintain the activity of the latter in the area where the cartel conduct occurred.</w:t>
      </w:r>
    </w:p>
    <w:p>
      <w:r>
        <w:t>Therefore, in order to achieve an efficient application of competition regulations, it is not necessary for the illicit conduct to have been continued by DOMINION from the moment of its acquisition (a situation that would entail personal liability) or for the sale to have occurred with a fraudulent objective (a matter that is also not verified in this case) to generate a situation of business succession with the liability that this entails.</w:t>
      </w:r>
    </w:p>
    <w:p>
      <w:r>
        <w:t>In this case, in the opinion of this counselor, the jurisprudential requirements are met to consider DOMINION responsible for the conduct carried out by its acquired entity, altering the general rule of personal liability, given that nothing in the bankruptcy regulations releases the acquiring company from the duty to carry out due diligence regarding the acquired productive units.</w:t>
      </w:r>
    </w:p>
    <w:p>
      <w:r>
        <w:t>3. Implications regarding sanctions and other restrictive measures of rights for infringing companies</w:t>
      </w:r>
    </w:p>
    <w:p>
      <w:r>
        <w:t>16. The resolution certifies the existence of a very serious infringement typified in Article 1 LDC and Article 101 TFEU committed by 19 companies during the period from 2001 to 2017 in an extremely specialized market where the number of operators is limited and the barriers to entry are high due, among other things, to the level of specialization required. The application of Article 101 of the TFEU.</w:t>
      </w:r>
    </w:p>
    <w:p>
      <w:r>
        <w:rPr>
          <w:b/>
        </w:rPr>
        <w:t>[Pages 211–213]</w:t>
      </w:r>
    </w:p>
    <w:p>
      <w:r>
        <w:t>TFUE to classify the infringement implies that it affects the internal market of the European Union.</w:t>
      </w:r>
    </w:p>
    <w:p>
      <w:r>
        <w:t>In general terms, it can be said that the declared infringement affects more than 800 private contracts in Spain (with bidding budgets in millions of Euros although the specific amount has been declared confidential). The impact on a public contract and a contract executed outside of Spain is also proven.</w:t>
      </w:r>
    </w:p>
    <w:p>
      <w:r>
        <w:t>That is to say, the identified conducts are characterized by their extreme severity and prolonged duration. This means that the harm to the general interest generated by the infringements has been very high, as has the illicit direct and indirect benefit obtained by the infringers.</w:t>
      </w:r>
    </w:p>
    <w:p>
      <w:r>
        <w:t>This harm to the general interest translates into higher prices and a lack of incentives to produce improvements in the quality of products and services. For this reason, the Spanish legislator grants the competition authority a wide margin of discretionary appreciation to design the specific reaction to the proven infringements so that it is proportional to the conduct that has been developed and generates sufficient deterrence.</w:t>
      </w:r>
    </w:p>
    <w:p>
      <w:r>
        <w:t>17. Given that Article 101 of the TFEU is applicable, it is relevant to take into consideration the EU regulations in this regard. Although Article 5 of Regulation 1/2003 states that it is the responsibility of the competition authorities of the Member States "to impose fines, coercive fines, or any other sanction provided for by their national law," it also establishes the mandate to carry out an effective and uniform application of European competition law, which is reinforced in Directive ECN+172. This regulation, in its Article 13, establishes that "to ensure the effective and uniform application of Articles 101 and 102 of the TFEU, national competition authorities must have the power to impose effective, proportionate, and dissuasive fines on companies and associations of companies that infringe Articles 101 or 102 of the TFEU."</w:t>
      </w:r>
    </w:p>
    <w:p>
      <w:r>
        <w:t>For these reasons, it is essential to analyze whether the imposed sanctions meet the mentioned objectives, which, in the opinion of this Counselor, does not occur.</w:t>
      </w:r>
    </w:p>
    <w:p>
      <w:r>
        <w:t>172 Directive (EU) 2019/1 of the European Parliament and of the Council of December 11, 2018, aimed at equipping the competition authorities of the Member States with means to apply competition rules more effectively and ensure the proper functioning of the internal market. OJ EU 11/3 of January 14, 2019.</w:t>
      </w:r>
    </w:p>
    <w:p>
      <w:r>
        <w:t>A. The fines on the companies</w:t>
      </w:r>
    </w:p>
    <w:p>
      <w:r>
        <w:t>18. To determine the fines, the resolution again applies the calculation system contained in the document made public on the CNMC website on November 6, 2018 - although dated October 10 of the same year - under the title "Provisional Guidelines of the National Commission of Markets and Competition on the determination of sanctions derived from Articles 1, 2, and 3 of Law 15/2007, of June 3, on the Defense of Competition, and Articles 101 and 102 of the Treaty on the Functioning of the European Union"173. The document "aims to disclose the general guidelines that, within its discretion, guide" the actions of the Council, although they have still not been approved by the Plenary, which is why this counselor does not consider herself bound by them.</w:t>
      </w:r>
    </w:p>
    <w:p>
      <w:r>
        <w:t>This counselor refers, in general terms, to the assessments made regarding the aforementioned document in the dissenting vote on the CNMC resolution in the Electrification and Railway Electromechanics file174. This vote develops more deeply the dysfunctions that, in her dissenting opinion, arise from the application of the aforementioned methodology in the specific case.</w:t>
      </w:r>
    </w:p>
    <w:p>
      <w:r>
        <w:t>19. As mentioned in the previously cited vote, the "provisional guidelines" make a legally unfounded distinction between a sanction type called general, which is attributed a value of 60%, and another individual, which is recognized a weight of 40%. This difference is verified in the difference in sanctions to the infringers in this case, as derived from various allegations of the companies.</w:t>
      </w:r>
    </w:p>
    <w:p>
      <w:r>
        <w:t>In the opinion of this counselor, this is a distinction that incurs one of the errors that led to the review of the fines of the CNC and the CNMC following the Supreme Court Judgment of January 29, 2015 (STS 112/2015 ECLI: ES:TS:2015:112).</w:t>
      </w:r>
    </w:p>
    <w:p>
      <w:r>
        <w:t>From this distinction, a separation in the possible weight of the criteria that must serve to assess the margin of discretion that the Law offers to the competition authority is deduced, so that, for example, the duration of the infringement is not taken into account in determining the basic type that serves to carry out the calculation base.</w:t>
      </w:r>
    </w:p>
    <w:p>
      <w:r>
        <w:t>To determine the final sanction for each company, the Chamber performs an initial calculation that it claims is related to the turnover of the infringers in the affected market. The calculation of the aforementioned turnover is carried out based on the information provided by the companies regarding the billing linked to the conduct.</w:t>
      </w:r>
    </w:p>
    <w:p>
      <w:r>
        <w:t xml:space="preserve">173 The document is available at https://www.cnmc.es/node/372212. </w:t>
        <w:br/>
        <w:t>174 CNMC resolution in the File S/DC/0598/2016 Electrification and Railway Electromechanics of March 14, 2019, at https://www.cnmc.es/sites/default/files/2374994_7.pdf.</w:t>
      </w:r>
    </w:p>
    <w:p>
      <w:r>
        <w:t>Also, what is called a "final check of proportionality" is carried out. The aforementioned "check" is carried out in relation to what is called "reference value of what is considered a dissuasive and proportional fine."</w:t>
      </w:r>
    </w:p>
    <w:p>
      <w:r>
        <w:t>The guidelines state that the dissuasive fine "must be equal to or greater than the illicit benefit." "Therefore, the limit of proportionality is equal to the estimated illicit benefit multiplied by a factor between 1 and 4 that varies depending on the duration of the infringement and the size of the infringing entity."</w:t>
      </w:r>
    </w:p>
    <w:p>
      <w:r>
        <w:t>In any case, the application of the aforementioned system serves to lower the fine when it is considered higher than the estimate but not to raise it when the fine is even lower than that figure, which generates a clear lack of proportionality of the sanction concerning the infringement and a discrimination between the companies and declares the impossibility of achieving the dissuasive effect in all cases where the calculated illicit benefit is greater than the fine and this is not increased even within the legal margin established in the LDC.</w:t>
      </w:r>
    </w:p>
    <w:p>
      <w:r>
        <w:t>20. In this case, the general type determined by the Chamber has been 5.2% for the majority of the companies and 4.8% imposed on four companies that "have had a qualitatively lower participation than the rest of the companies, mainly because they have participated only in the cartel through the submission of cover bids."</w:t>
      </w:r>
    </w:p>
    <w:p>
      <w:r>
        <w:t>The DC, using the same discrimination criterion, had determined basic rates of 5.60% and 5.10% respectively. The reduction of the rates from the PR to the resolution is not justified.</w:t>
      </w:r>
    </w:p>
    <w:p>
      <w:r>
        <w:t>The total turnover volumes of the companies in 2018, the duration, the rates imposed for each, and the determined sanctions are collected below:</w:t>
      </w:r>
    </w:p>
    <w:p>
      <w:r>
        <w:t xml:space="preserve">Company VNT Months Final Rate Fine Result </w:t>
        <w:br/>
        <w:t xml:space="preserve">ACSA 310,903,299 12 4.80% 110,000 0.03% </w:t>
        <w:br/>
        <w:t xml:space="preserve">ATRIAN 19,047,525 38 4.80% 914,281 4.8% </w:t>
        <w:br/>
        <w:t xml:space="preserve">BARBADUN 741,863 42 5.20% 38,577 5.2% </w:t>
        <w:br/>
        <w:t xml:space="preserve">BOLEA 18,602,995 42 5.20% 650,000 3.5% </w:t>
        <w:br/>
        <w:t xml:space="preserve">DURO FELGUERA 24,066,000 181 5.50% 1,323,630 5.5% </w:t>
        <w:br/>
        <w:t xml:space="preserve">ENWESA 20,581,000 12 4.80% 860,000 4.2% </w:t>
        <w:br/>
        <w:t xml:space="preserve">FAYSOL 5,567,272 12 4.80% 267,229 4.8% </w:t>
        <w:br/>
        <w:t xml:space="preserve">HGL 16,804,495 102 5.20% 873,834 5.2% </w:t>
        <w:br/>
        <w:t xml:space="preserve">IMASA 158,897,018 198 5.80% 9,216,027 5.8% </w:t>
        <w:br/>
        <w:t xml:space="preserve">LA PUERTOLLANENSE 11,687,480 31 4.80% 560,999 4.8% </w:t>
        <w:br/>
        <w:t xml:space="preserve">MAESSA 67,172,556 46 5.20% 3,492,973 5.2% </w:t>
        <w:br/>
        <w:t xml:space="preserve">MASA 197,930,124 198 7.40% 14,646,829 7.4% </w:t>
        <w:br/>
        <w:t xml:space="preserve">MEISA 93,185,936 55 5.20% 4,845,669 5.2% </w:t>
        <w:br/>
        <w:t xml:space="preserve">MILLECASA 18,028,974 100 5.20% 937,507 5.2% </w:t>
        <w:br/>
        <w:t xml:space="preserve">NAVEC 158,300,000 196 5.90% 9,339,700 5.9% </w:t>
        <w:br/>
        <w:t xml:space="preserve">PREMONOR 9,420,713 42 5.20% 471,036 5.0% </w:t>
        <w:br/>
        <w:t xml:space="preserve">SACYR NERVIÓN 38,922,407 6 5.20% 1,160,000 3.0% </w:t>
        <w:br/>
        <w:t xml:space="preserve">TAMOIN 60,373,444 198 5.70% 3,441,286 5.7% </w:t>
        <w:br/>
        <w:t>TMS 22,252,197 198 5.20% 1,112,610 5.0%</w:t>
      </w:r>
    </w:p>
    <w:p>
      <w:r>
        <w:t>It can be observed that the sanctions ultimately imposed on the companies vary concerning the general rates set for each of the infringements.</w:t>
      </w:r>
    </w:p>
    <w:p>
      <w:r>
        <w:rPr>
          <w:b/>
        </w:rPr>
        <w:t>[Pages 214–216]</w:t>
      </w:r>
    </w:p>
    <w:p>
      <w:r>
        <w:t>This is due, in this case, to several factors:</w:t>
        <w:br/>
        <w:t>- the situation of MASA as responsible for its activities personally and those arising from its responsibility as successor to IMTECH and IMASA</w:t>
        <w:br/>
        <w:t>- the consideration in each company with the so-called Business Volume in the affected market</w:t>
        <w:br/>
        <w:t>- the application of the so-called proportionality factor that has been previously described.</w:t>
        <w:br/>
        <w:t>- the consideration of a reduction for the submission of a compliance plan.</w:t>
      </w:r>
    </w:p>
    <w:p>
      <w:r>
        <w:t>21. As is well known, Article 64 LDC establishes that the criteria for determining the amount of the sanctions are the size and characteristics of the affected market, the market share of each company, the scope of the infringement, its duration, the effect on the rights and legitimate interests of users and other economic operators, the illicit benefits obtained, and the mitigating and aggravating circumstances.</w:t>
      </w:r>
    </w:p>
    <w:p>
      <w:r>
        <w:t>The contracts affected by the unlawful conduct have very high award budgets, and the list of those affected included in the annexes reports the characteristics of the conduct. The scope of the infringement is broad as it affects tenders throughout the national territory and national and international companies that show interest in the contracts, given their amount and specialization. The duration of the conduct exceeds 16 years (with specifics for each company that should modulate its specific sanction).</w:t>
      </w:r>
    </w:p>
    <w:p>
      <w:r>
        <w:t>It has been proven that the infringement has generated significant effects in the market in the form of reduced competition for contracts and consequently price increases and a reduction in incentives to improve the quality of the services provided. The same can be said for potential competitors of the companies participating in the agreements who, due to the same, would have faced an insurmountable difficulty in entering the market (with the consequent feedback on the negative effects).</w:t>
      </w:r>
    </w:p>
    <w:p>
      <w:r>
        <w:t>It should also be noted that the conduct was very difficult to detect by the competition authorities and even by the contracting entities and that it has been known thanks to the existence of a leniency application. The participants in the agreements carried out an efficient concealment of the facts, aware of their illegality, making "cover offers" meticulously designed to give the appearance of competition to the awarding client. Furthermore, there is evidence of measures taken by the participants in the agreement to maintain their secrecy and stability over time and even reprisals against possible breaches.</w:t>
      </w:r>
    </w:p>
    <w:p>
      <w:r>
        <w:t>From all of the above, it must be concluded that we are facing a fraudulent conduct and that few infringements can be deemed more serious than the one sanctioned in this file.</w:t>
      </w:r>
    </w:p>
    <w:p>
      <w:r>
        <w:t>22. We must start from the fact that a fine must be higher than the illicit benefit if it seeks to adequately fulfill the repressive and preventive functions if, as the aforementioned European Directive repeatedly indicates, it aims to be effective, proportionate, and deterrent.</w:t>
      </w:r>
    </w:p>
    <w:p>
      <w:r>
        <w:t>Nevertheless, the general rate determined by the Chamber in the resolution for the different companies ranges between 4.8% and 5.2%, and the specific rates range, excluding the 7.40 (which derives from the consideration of a company's responsibility personally and as a successor to another) between 5.90 and 4.80. It is true that no aggravating circumstances have been proven. However, this counselor finds no justification in the file, considering the analysis of the elements identified in Article 64 LDC, that leads to establishing that the maximum sanctioning reaction is limited to the result of applying the aforementioned rates.</w:t>
      </w:r>
    </w:p>
    <w:p>
      <w:r>
        <w:t>In the opinion of this counselor, in both cases these are insufficient to generate sanctions proportionate to the severity of the sanctioned infringements and sufficiently deterrent. The characteristics of the market, the effects of the conduct on clients, the duration of the practices, and the very system established by the parties to ensure effectiveness in their execution deserve, in the opinion of this counselor, sanctions that, in general, cannot be considered adequately sanctioned based on such reduced rates. Several issues deserve special mention.</w:t>
      </w:r>
    </w:p>
    <w:p>
      <w:r>
        <w:t>23. To carry out the final adjustment that leads to separating the final sanction of each company from the result that would be obtained by applying the rate to its total business volume, several adjustments are made.</w:t>
      </w:r>
    </w:p>
    <w:p>
      <w:r>
        <w:t>The first of these is based on the link with the so-called business volume in the affected market. Regardless of the potentially questionable reliability of the information provided in this regard by the companies, in a case like the present, where the participation of the companies in the conduct translates in many cases into market shares and the use of cover offers, it is evident in the opinion of this counselor that the billing of the companies in the affected market for the purpose of making that weighting of discrimination does not reflect an adequate estimation of the criteria of Article 64 LDC.</w:t>
      </w:r>
    </w:p>
    <w:p>
      <w:r>
        <w:t>In this type of conduct, the participation of the companies in the conduct that serves to determine the appropriate rate for their sanction should take into account the duration of the participation in the conduct (for example, the role of a driver in the design and execution of the conduct versus that of a mere follower – whose severity is undeniable but not comparable – and not only the affected contracts but the rest of the compensations that have been used by the companies to achieve collaboration).</w:t>
      </w:r>
    </w:p>
    <w:p>
      <w:r>
        <w:t>The same can be said of the implication that the participation of each company has in the final rate based on the sum of the billings in the affected market. In this case, the weight of the billing of each company is analyzed concerning the total billing resulting from the sum of the information provided by the companies. Thus, if any company has a significant weight, the general rate is raised by a percentage. This method of valuation assumes that in a cartel like the sanctioned one, where a large number of companies are involved, the difference between the general rate and the specific one is smaller than in cases with fewer companies. In fact, this differential varies depending on whether some conducts are considered unproven or time-barred since the number of participants in the conduct changes. That is to say, it is a part of the rate that depends on the relationship of each infringer with the entirety of the proven infringement, without this being able to find accommodation in the criteria of Article 64 LDC.</w:t>
      </w:r>
    </w:p>
    <w:p>
      <w:r>
        <w:t>Moreover, it does not consider the fact that part of a company's billing in the affected market derives from contracts unrelated to the conduct (in the event that the company, out of probity, provided this information).</w:t>
      </w:r>
    </w:p>
    <w:p>
      <w:r>
        <w:t>Finally, the weight in the business volume in the affected market is used to raise the rate in cases of very high percentages concerning the other companies, but not to lower the so-called general rate in the opposite cases.</w:t>
      </w:r>
    </w:p>
    <w:p>
      <w:r>
        <w:t>On the other hand, it also does not take into account the difference, which derives from the proven facts between local companies and those of national scope. This has a direct implication on the role played by the companies (let us remember that the instigators of the cartel did not allow the entry of local companies until the agreement was mature) and clearly has an effect on the consequences of their conduct (as derived from the allegations of some of these companies). However, this consideration is not reflected in the rates or in the final sanctions.</w:t>
      </w:r>
    </w:p>
    <w:p>
      <w:r>
        <w:t>An estimation of the illicit benefit is also taken into account, which, in cases where it does not derive from the file, is calculated considering a percentage of the gross operating margin of the sector. The statements regarding the method of estimating (not calculating) the illicit benefit made in the particular vote of the undersigned, previously mentioned, are fully reproduced in this case by this counselor. The effect of applying that estimation serves to lower the sanctions and not to raise them. This is verified in abnormally low rates for some of the companies, especially when compared to those finally applied to others.</w:t>
      </w:r>
    </w:p>
    <w:p>
      <w:r>
        <w:rPr>
          <w:b/>
        </w:rPr>
        <w:t>[Pages 217–219]</w:t>
      </w:r>
    </w:p>
    <w:p>
      <w:r>
        <w:t>24. A final mention deserves the reference to the compliance programs regarding the two companies that have claimed to have implemented them after the initiation of the sanctioning procedure. In this regard, the Chamber "positively assesses the initial steps taken by both companies for the implementation of a compliance program in the field of Competition Law." The fact is that the aforementioned companies receive sanctioning rates 0.20% lower than those that would correspond to them based on the fixed rate, even when one of them participated in the conduct for 198 months and played a crucial role in its development. This counselor is in favor of the application of compliance programs by companies, as it is necessary to generate a culture of competition in our society and especially in companies. However, in the opinion of the undersigned, if any manifestation of intentions that does not meet the basic requirements that are being established in international experience (maximum level of involvement, risk maps, serious training plans, existence of confidential reporting channels, independence of those responsible or commitments to control with clear consequences, for example) is recognized as significant, the conduct may lead to the application of cosmetic compliance plans that do not serve the desired objective but may be counterproductive. It cannot be overlooked that the maximum incentive that should arise from the existence of a compliance program is the early detection of illegal conduct internally within companies, allowing them to make significant decisions regarding those responsible, even leading them to exemption from the sanction if the company accesses the leniency program thanks to these programs. In this way, the public interest that the competition authority must protect and the particular interest of the company that develops the program are combined. On the other hand, international practices show that if compliance programs are established in commitments (when responsibility is acknowledged) or as a result of a resolution, best practices establish that they should be integrated into monitoring processes to ensure that they are effective in achieving the proposed objectives. If a program that meets the conditions serves to reduce a sanction by 0.20% when companies whose participation in the conduct has been classified as "qualitatively inferior" to that of others have had their rate reduced by 0.40%, an unjustified discrimination would be occurring, in the opinion of this counselor.</w:t>
      </w:r>
    </w:p>
    <w:p>
      <w:r>
        <w:t>25. From the above, it can be deduced that this counselor considers that the sanctions imposed on the companies for the identified conduct do not comply with the principles so often mentioned of effectiveness, deterrence, and proportionality (understood as a limit to sanctioning action and a requirement that it be appropriate to the intended purpose). A sanctioning system that tends to significantly reduce the amount of sanctions concerning the calculated sanctioning rate generates a lack of effectiveness in the application of European regulations that is not consistent with the objectives of deterrence and proportionality required by European regulations. To avoid this, the sanctioning rates defined for each infringement and company should start from the criteria of severity and duration set out in Article 64 LDC, applicable to the case (and expressly included in Article 23.3 of Regulation 1/2003, not directly applicable to determine the amount of the sanction but worth reproducing for its assertive and clear wording. "In order to determine the amount of the fine, it will be necessary to take into account, in addition to the severity of the infringement, its duration." If the duration of the conduct in each company, its severity, and the imposed sanctions are verified in this case, it can hardly be considered that the result is in accordance with that mandate.</w:t>
      </w:r>
    </w:p>
    <w:p>
      <w:r>
        <w:t>26. The aforementioned Judgment of the Supreme Court of January 29, 2015 constitutes established case law that this Chamber must apply. In it, it is determined that when Article 63 of the LDC states that a sanction of up to a certain percentage can be imposed, it "marks the limits for the imposition of sanctions in each of the three categories of infringements not as a 'threshold for leveling' but as maximum figures of a scale of pecuniary sanctions within which the fine must be individualized. These are percentage figures that mark the maximum of the sanctioning rigor for the sanction corresponding to the infringing conduct that, within the respective category, has the highest unlawful density." The Judgment also recalls that the parameters set out in Articles 63 and 64 LDC are the only ones that should guide the competition authority in determining the amount of the sanctions since "even if a certain regulatory collaboration were admitted to introduce specifications or gradations to the legally established sanctions framework, the regulations could not alter the nature or limits of the sanctions contemplated by the law (...) nor have regulatory powers in this matter been attributed to the CNMC, lacking this nature and binding character ad extra in its communications."</w:t>
      </w:r>
    </w:p>
    <w:p>
      <w:r>
        <w:t>Systems for determining sanctions that do not generate a convergence in the calculation method with the European ones, within the broad margins granted by Article 64 LDC and the case law of the TS that develops it, generate a clear risk of forum shopping that would be desirable to avoid.</w:t>
      </w:r>
    </w:p>
    <w:p>
      <w:r>
        <w:t>In the opinion of this counselor, from the cited Judgment and its assessments, it is deduced that the elements included in Article 64 LDC should serve to substantiate the fixed sanction considering the most serious infringements (10%) for the conducts that present the highest unlawful density. This premise, accompanied by the consideration we previously made about deterrence (in terms of the recognized preventive and repressive functions of sanctioning law), would lead to not deviating from the cited rate in cases of maximum severity such as the present.</w:t>
      </w:r>
    </w:p>
    <w:p>
      <w:r>
        <w:t>27. Finally, and in relation to several statements made by the aforementioned Judgment of the Supreme Court, it will be appropriate, once again, to bring up the ECN+ Directive. The Supreme Court makes the previously commented statements in an indisputable situation, in which Regulation 1/2003 establishes that national authorities will apply "the sanctions provided for in their national law" to sanction the conducts typified in the TFEU. The High Court develops the argument by recalling that national sanctions "do not have to adopt either the parameters or the percentages of Article 23 of Regulation 1/2003" and that, in fact, Article 63 "diverges significantly" from what is established in the European norm to the extent that it classifies infringements as minor, serious, and very serious, assigning sanctioning rates to each typology, differently from the European norm. The Supreme Court also recalls that "the national legislator, within its legitimate margin of regulatory configuration (...) could have decided to expressly and recognizedly adopt the same guidelines for setting sanctions" as the European regulations. It should be understood that, in that case, nothing would prevent the application of a sanction calculation system comparable to the European one. In light of this reflection, it can only be recalled that the deadline for transposing the ECN+ directive is February 4, 2021 (Article 34) and some regulatory modifications will be necessary in our legal system before that date. It cannot be forgotten that its recitals 47 establish: "In order to ensure that fines imposed for infringement of Articles 101 or 102 of the TFEU reflect the economic importance of the infringement, National Competition Authorities (NCAs) must take into account its severity. NCAs must also be able to impose fines that are proportional to the duration of the infringement. These factors must be assessed in accordance with the relevant case law of the Court of Justice of the European Union and in such a way as to ensure deterrence. The assessment of severity must be made on a case-by-case basis for all types of infringement, taking into account all the circumstances of the case. Among the factors that are...</w:t>
      </w:r>
    </w:p>
    <w:p>
      <w:r>
        <w:rPr>
          <w:b/>
        </w:rPr>
        <w:t>[Pages 220–222]</w:t>
      </w:r>
    </w:p>
    <w:p>
      <w:r>
        <w:t>can be taken into consideration include the nature of the infringement, the combined market share of all involved companies, the geographical scope of the infringement, the fact that the infringement has been applied, the value of the sales of goods and services of the company directly or indirectly related to the infringement, and the size and market power of the involved company."</w:t>
      </w:r>
    </w:p>
    <w:p>
      <w:r>
        <w:t>B. On the method of calculating sanctions for executives</w:t>
      </w:r>
    </w:p>
    <w:p>
      <w:r>
        <w:t>28. Article 63.2 of the LDC establishes: "2. In addition to the sanction provided in the previous section, when the offender is a legal entity, a fine of up to €60,000 may be imposed on each of its legal representatives or on the individuals who make up the management bodies who have participated in the agreement or decision. Those individuals who, being part of the collegiate administrative bodies, did not attend the meetings or voted against or abstained from voting are excluded from the sanction."</w:t>
      </w:r>
    </w:p>
    <w:p>
      <w:r>
        <w:t>From the wording of the provision, it is inferred that individuals who have attended meetings without abstaining from voting on the agreements may receive a maximum sanction of €60,000.</w:t>
      </w:r>
    </w:p>
    <w:p>
      <w:r>
        <w:t>29. The Resolution states that "for the determination of the sanction, objective criteria must first be taken into account, such as the severity and other characteristic features of the infringement (...). These criteria can be summarized synthetically by comparing the total sanctioning type corresponding to their companies (...)". It also considers that subjective criteria must be taken into account "among which the duration of each executive's participation and the hierarchical level of their position within the organization stand out." The resolution classifies executives into categories, with level 1 having the greatest decision-making capacity and level 2 "having a more limited level of autonomy."</w:t>
      </w:r>
    </w:p>
    <w:p>
      <w:r>
        <w:t>30. The aforementioned elements considered by the Chamber aim to complete the absence of legal determination of the criteria that should inspire the application of fines to individuals. While this work is commendable, the opinion of this advisor is that the criteria for modulating the sanction should be based exclusively on the personal actions evidenced in the file against the sanctioned individuals.</w:t>
      </w:r>
    </w:p>
    <w:p>
      <w:r>
        <w:t>31. The reason why the legislator imposes sanctions on individuals who intervene and actively participate in the facts for which the companies have been sanctioned lies in the attempt to hold accountable in a personal and individualized manner those subjects who play a leading role in the conduct. Indeed, it is about promoting the deterrence of the punitive competition system by identifying and sanctioning the legal representatives or individuals who make up the management bodies "who have intervened" in the agreements or decisions for their conduct. The principle of personal responsibility for one's own act implies that we are faced with "an exclusive relationship, in the sense that it cannot be asserted that a fact is attributable to one person when it can also be to another or others." "What (...) imposes the principle of responsibility for one's own act is a flexible model of relationship between the responsible subject and the act, so that the act must be attributable – in terms of unlawful and culpable conduct – to the person responsible for it."</w:t>
      </w:r>
    </w:p>
    <w:p>
      <w:r>
        <w:t>That is to say, the legislator has determined that the facts constituting the infringement carried out by the individual have a sanctioning consequence provided for in Article 63.1 LDC. "Moreover," the conduct carried out by the executives entails a sanction regulated in Article 63.2 LDC.</w:t>
      </w:r>
    </w:p>
    <w:p>
      <w:r>
        <w:t>32. If, as proposed in the sanctioning resolution, the amount of the sanctions imposed on the executives is based on the sanctioning type imposed on the company, the separation of responsibilities between individuals and legal entities is being disregarded. When the legislator in two different paragraphs of Article 63 sanctions legal entities and also individuals, it is demanding, in the opinion of this advisor, that the "facts" for which the individual is charged be attributable to them personally and not in relation to the severity of the conduct committed by the company.</w:t>
      </w:r>
    </w:p>
    <w:p>
      <w:r>
        <w:t>That is to say, the autonomous decision-making capacity of each of the individuals participating in the decisions or agreements; the role they play in the conduct (such as instigators, for example, of concealing the distribution practices), or the duration of their participation in the meetings should be the criteria that inspire the calculation of the fine, but in no case the sanctioning type imposed on the company for which they work.</w:t>
      </w:r>
    </w:p>
    <w:p>
      <w:r>
        <w:t>C. On the prohibition of contracting</w:t>
      </w:r>
    </w:p>
    <w:p>
      <w:r>
        <w:t>33. Article 71 of the LCSP establishes that entities that have been firmly sanctioned for serious infringement in the area of distortion of competition may not contract with the administration. From a procedural perspective, Article 72 of the LCSP establishes that certain prohibitions on contracting, including those arising from distortion of competition, will be directly assessed by the contracting bodies when the judgment or administrative resolution has expressly stated its scope and duration, remaining in effect for the period indicated therein. In the event that the administrative resolution does not contain a ruling on the scope or duration of the prohibition on contracting, these must be determined through a procedure instructed for that purpose. It will correspond to the Minister of Finance and Public Function, upon proposal from the State Public Procurement Advisory Board.</w:t>
      </w:r>
    </w:p>
    <w:p>
      <w:r>
        <w:t>34. The resolution states that "an automatic mechanism can be identified in the prohibition of contracting arising from infringements in the area of distortion of competition, which derives ope legis or as a mere reflection of the issuance of a resolution declaring such infringement as provided in the aforementioned Article 71.1.b) of the LCSP." However, the resolution does not establish the duration and scope of the prohibition on contracting and therefore agrees to send certification of the resolution to the Public Procurement Advisory Board "regardless of the possibility that this Commission may be consulted or may issue a report on the concurrent circumstances within the framework of said procedure that allow for the adjustment of the duration and scope of the prohibition for each of the affected subjects."</w:t>
      </w:r>
    </w:p>
    <w:p>
      <w:r>
        <w:t>35. There is no doubt that the prohibition on contracting has effectively become a legal consequence that derives directly from the Law in the case of companies sanctioned for infringements of competition regulations. However, there is no doctrinal or jurisprudential harmony regarding the legal nature of the prohibitions on contracting. There are resolutions that affirm that the prohibition is a non-sanctioning burden measure. There are also, however, pronouncements that consider them sanctions and state that "we are facing the exercise of a sanctioning power that corresponds exclusively to the Administration, even if it may be requested by citizens."</w:t>
      </w:r>
    </w:p>
    <w:p>
      <w:r>
        <w:rPr>
          <w:b/>
        </w:rPr>
        <w:t>[Pages 223–225]</w:t>
      </w:r>
    </w:p>
    <w:p>
      <w:r>
        <w:t>Undoubtedly, we are faced with a reaction from the legal system that significantly limits the rights of the subjects to whom it is imposed and affects their operations, potentially impacting, in some cases and depending on the circumstances, essential issues for the entity receiving the measure (especially if it concerns companies, some of which conduct a very high percentage of their business volumes precisely with administrations). This limitation requires that procedural guarantees be respected in determining the conditions under which the duration and scope of the prohibition must be declared.</w:t>
      </w:r>
    </w:p>
    <w:p>
      <w:r>
        <w:t>However, the discussion on whether prohibitions are conceived as punitive measures or mere burdens can have practical significance, as it would determine whether they are configured as a preventive or repressive instrument and, consequently, the purpose they intend to achieve.</w:t>
      </w:r>
    </w:p>
    <w:p>
      <w:r>
        <w:t>Contracting prohibitions could be considered a way to protect the administration, which would fundamentally seek to prevent it from contracting with entities that, by having committed an infringement (in this case, competition), have called into question their commitment to legality and, consequently, their honorability.</w:t>
      </w:r>
    </w:p>
    <w:p>
      <w:r>
        <w:t>However, contracting prohibitions could also be seen as one more measure within the catalog of reactions provided by the legal system to try to protect society from behaviors that are so harmful to the general interest as competition infringements. Assuming that sanctions cannot in all cases compensate for the extraordinary benefits obtained by companies through the infringement (considering the cap of 10% of business volume we referred to and the fact that there are behaviors that extend over years); considering that sanctions cannot compensate for the diffuse damages that infringements cause in society, or considering that there are often individuals or legal entities that do not have the possibility or capacity to claim the damages that the infringements have caused them, the punitive system must devise forms of reaction that jointly contribute to the desired goal of deterring such behaviors (along with other behavioral measures or sanctions against executives).</w:t>
      </w:r>
    </w:p>
    <w:p>
      <w:r>
        <w:t>If prohibitions were configured as a merely preventive instrument, the prevailing interest in their definition would be that of the contracting authorities, who would decide on the conditions of applicability, with flexibility based on their needs or interests. That is to say, in the case of considering that the measure serves to protect the interests of the administration, it would be up to it to assess whether it should assume the risk of contracting with a particular operator despite their prior conduct. This measure would not aim to punish previous infringements. Its sole purpose would be to prevent the administration from contracting with individuals whom it may suspect will not adequately fulfill their obligations.</w:t>
      </w:r>
    </w:p>
    <w:p>
      <w:r>
        <w:t>However, if we consider that prohibitions are a repressive instrument, the decision must be made taking into account the circumstances that have justified it. Thus, the gradation of the scope and duration of the prohibition must be defined according to criteria such as culpability and proportionality with the infringement committed.</w:t>
      </w:r>
    </w:p>
    <w:p>
      <w:r>
        <w:t>In the opinion of this advisor and from the perspective of the competition authority, there is no doubt that the prohibition of contracting is one more of the repressive consequences of infringing conduct that joins fines; behavioral obligations, claims for damages, or sanctions against executives in the catalog of reactions provided by the legal system in response to competition infringements.</w:t>
      </w:r>
    </w:p>
    <w:p>
      <w:r>
        <w:t>Not in vain, the prohibition has, as can be seen from the reactions of companies to the risk of its declaration, a marked deterrent character. In many cases, in fact, it is superior to that of fines.</w:t>
      </w:r>
    </w:p>
    <w:p>
      <w:r>
        <w:t>Moreover, any other solution that left the decision on the prohibition in the hands of the contracting authorities, based on their needs or willingness to assume risks and without being based on the linkage of the limiting measure of rights with the conduct that generates it, would pose a risk of unequal treatment among companies that, in itself, could generate discrimination and a distortion of competition.</w:t>
      </w:r>
    </w:p>
    <w:p>
      <w:r>
        <w:t>All these considerations lead to the conclusion that it is essential to conceptualize contracting prohibitions as punitive measures that seek to fulfill the functions of repression and deterrence (inherent, as we have seen, to any punitive measure in the Spanish legal system).</w:t>
      </w:r>
    </w:p>
    <w:p>
      <w:r>
        <w:t>From the aforementioned conclusion, it follows that it is the competition authority that is responsible for defining for each infringement the set of legal consequences that serve the principles of effectiveness, deterrence, and proportionality required by European regulations. In the event that a reaction as significant as the prohibition of contracting were left in the hands of an administration different from that of competition, the reaction to what the Supreme Court calls unlawful density would be artificially divided.</w:t>
      </w:r>
    </w:p>
    <w:p>
      <w:r>
        <w:t>The necessary balance between the principles of deterrence and proportionality—considering the necessary respect for the rights of defense during the procedure, taking into account the culpability of the infringing subjects and considering the seriousness and other circumstances of the facts that justify the overall reaction—can be achieved by the competition authority and not by any other body of the administration. Not in vain, the CNMC had already expressed itself on this matter in reports on regulatory projects stating:179</w:t>
      </w:r>
    </w:p>
    <w:p>
      <w:r>
        <w:t>179 Among others, see CNMC, IPN/CNMC/010/15 Report on the Draft Law on Public Sector Contracts, Madrid, July 16, 2015, https://www.cnmc.es/sites/default/files/709299_6.pdf. Similarly, it has been included in IPN/CNMC/011/15 Report on the Draft Law on contracting procedures in the water, energy, transport, and postal services sectors, Madrid, of the same date.</w:t>
      </w:r>
    </w:p>
    <w:p>
      <w:r>
        <w:t>“the CNMC, in cases it deems appropriate, may expressly state the scope and determination of the prohibition of contracting in all its sanctioning resolutions related to Law 15/2007.”</w:t>
      </w:r>
    </w:p>
    <w:p>
      <w:r>
        <w:t>36. Continuing with the necessary respect for the principles of sanctioning law, the principle of legality requires not only that sanctions have a legal basis (undeniable in this case as we have verified) but also that there is a normative basis to identify the competence of the body that adopts the sanctioning decision.</w:t>
      </w:r>
    </w:p>
    <w:p>
      <w:r>
        <w:t>It is true that, perhaps because it is a norm prior to the LCSP, the LDC does not contain an express reference to contracting prohibitions in Article 53, which outlines the content that resolutions adopted by the Council of the National Competition Commission may include, and it would be desirable for this to happen. However, the aforementioned provision expressly recognizes that the Council can impose on companies specific conditions and obligations, including behavioral ones. In the opinion of this advisor, nothing prevents that, within them, both obligations to act and to refrain from acting are included, and therefore the cited provision serves as authorization to impose prohibitions on contracting with the administration in the terms deemed appropriate.</w:t>
      </w:r>
    </w:p>
    <w:p>
      <w:r>
        <w:t>37. Likewise, we must refer to Article 5 of Regulation 1/2003, which establishes that:</w:t>
      </w:r>
    </w:p>
    <w:p>
      <w:r>
        <w:t>“The competition authorities of the Member States are competent to apply Articles 81 and 82 of the Treaty in specific matters. To this end, whether ex officio or upon prior complaint, they may adopt the following decisions:</w:t>
      </w:r>
    </w:p>
    <w:p>
      <w:r>
        <w:t>(…)</w:t>
        <w:br/>
        <w:t>- imposition of sanctioning fines, coercive fines, or any other sanction provided for by their national law.</w:t>
      </w:r>
    </w:p>
    <w:p>
      <w:r>
        <w:t>From the aforementioned provision, in force since May 2004, and contained in a Regulation of the European Union (which therefore is subject to primacy and direct effect), it follows that the competition authorities of the Member States are competent to apply any sanction provided for in national law aimed at ensuring the effectiveness of Articles 101 and 102 of the TFEU. Considering the content of Articles 71 and 72 of the LCSP, there can be no doubt about the competence of this Chamber to apply the aforementioned sanctioning measures.</w:t>
      </w:r>
    </w:p>
    <w:p>
      <w:r>
        <w:rPr>
          <w:b/>
        </w:rPr>
        <w:t>[Pages 226–228]</w:t>
      </w:r>
    </w:p>
    <w:p>
      <w:r>
        <w:t>38. For all the above reasons, this counselor considers that the competition authority, taking into account the conditions of the declared infringement, should have ruled on the scope and duration of the prohibition to contract. It is precisely the competition authority that is best positioned to jointly assess the entirety of the burden and sanction measures that can be adopted in light of the proven facts and is in the best position to weigh the consequences in the market of the sanctioned conduct. Similarly, it is the one that can best evaluate the cases in which, as established by the Law, it is not appropriate to "declare a prohibition when, during the hearing process of the corresponding procedure, the payment or commitment to pay the fines by those responsible and the adoption of appropriate technical, organizational, and personnel measures to prevent the commission of future administrative infringements, including adherence to the leniency program regarding competition distortion" is proven, and to review it when the legal conditions are met. In this sense, I issue this Dissenting Vote. Signed: María Pilar Canedo Arrillaga</w:t>
      </w:r>
    </w:p>
    <w:p>
      <w:r>
        <w:rPr>
          <w:b/>
        </w:rPr>
        <w:t>[Pages 229–229]</w:t>
      </w:r>
    </w:p>
    <w:p>
      <w:r>
        <w:t xml:space="preserve">ANNEX 1. TENDERS OF REPSOL PETRONOR ........................................... 180  </w:t>
        <w:br/>
        <w:t xml:space="preserve">ANNEX 2: TENDERS OF CEPSA ................................................................. 182  </w:t>
        <w:br/>
        <w:t xml:space="preserve">ANNEX 3: AFFECTED TENDERS. PROJECTS AND/OR TENDERS SUBJECT TO DISTRIBUTION ORDERED BY DATES (2001/2017) ........... 184  </w:t>
        <w:br/>
        <w:t xml:space="preserve">DISSENTING OPINION FORMULATED BY COUNCILOR Dª MARÍA PILAR CANEDO ............................................................................................ 201  </w:t>
        <w:br/>
        <w:t>229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