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https://www.cnmc.es/expedientes/sdc061717</w:t>
      </w:r>
    </w:p>
    <w:p>
      <w:r>
        <w:t>Pages translated : 156</w:t>
      </w:r>
    </w:p>
    <w:p/>
    <w:p>
      <w:r>
        <w:rPr>
          <w:b/>
        </w:rPr>
        <w:t>[Pages 1–3]</w:t>
      </w:r>
    </w:p>
    <w:p>
      <w:r>
        <w:t xml:space="preserve">RESOLUTION  </w:t>
        <w:br/>
        <w:t xml:space="preserve">Exp. S/DC/0617/17 ATRESMEDIA/MEDIASET  </w:t>
        <w:br/>
        <w:t xml:space="preserve">COUNCIL. COMPETITION ROOM  </w:t>
        <w:br/>
        <w:t xml:space="preserve">President  </w:t>
        <w:br/>
        <w:t xml:space="preserve">Mr. José María Marín Quemada  </w:t>
        <w:br/>
        <w:t xml:space="preserve">Councillors  </w:t>
        <w:br/>
        <w:t xml:space="preserve">Ms. María Ortiz Aguilar  </w:t>
        <w:br/>
        <w:t xml:space="preserve">Mr. Josep Maria Guinart Solà  </w:t>
        <w:br/>
        <w:t xml:space="preserve">Ms. Clotilde de la Higuera González  </w:t>
        <w:br/>
        <w:t xml:space="preserve">Ms. María Pilar Canedo Arrillaga  </w:t>
        <w:br/>
        <w:t xml:space="preserve">Secretary of the Council  </w:t>
        <w:br/>
        <w:t xml:space="preserve">Mr. Joaquim Hortalà i Vallvé  </w:t>
        <w:br/>
        <w:t xml:space="preserve">In Madrid, on November 12, 2019  </w:t>
        <w:br/>
        <w:t xml:space="preserve">The Competition Room of the Council of the National Commission of Markets and Competition has issued this Resolution in the file S/DC/0617/17 ATRESMEDIA/MEDIASET, initiated by the Directorate of Competition against ATRESMEDIA CORPORACIÓN DE MEDIOS DE COMUNICACIÓN, S.A., ATRES ADVERTISING, S.L.U., MEDIASET ESPAÑA COMUNICACIÓN, S.A. and PUBLIESPAÑA, S.A.U., for alleged infringement of Article 1 of Law 15/2007, of July 3, on the Defense of Competition and Article 101 of the Treaty on the Functioning of the European Union.  </w:t>
        <w:br/>
        <w:t xml:space="preserve">S/DC/0617/17 National Commission of Markets and Competition Page 1 of 156  </w:t>
        <w:br/>
        <w:t xml:space="preserve">C/ Barquillo, 5 – 28004 Madrid - C/ Bolivia, 56 – 08018 Barcelona  </w:t>
        <w:br/>
        <w:t>www.cnmc.es</w:t>
      </w:r>
    </w:p>
    <w:p>
      <w:r>
        <w:t xml:space="preserve">INDEX  </w:t>
        <w:br/>
        <w:t xml:space="preserve">I. BACKGROUND .......................................................................................... 6  </w:t>
        <w:br/>
        <w:t xml:space="preserve">II. THE PARTIES .......................................................................................... 11  </w:t>
        <w:br/>
        <w:t xml:space="preserve">III. ANALYSIS OF THE AFFECTED MARKET .................................................... 13  </w:t>
        <w:br/>
        <w:t xml:space="preserve">1. Delimitation of the affected product markets ....................................... 13  </w:t>
        <w:br/>
        <w:t xml:space="preserve">A) Free-to-air television market ..................................................................................... 14  </w:t>
        <w:br/>
        <w:t xml:space="preserve">B) Television advertising market .................................................................................... 15  </w:t>
        <w:br/>
        <w:t xml:space="preserve">2. Delimitation of the affected geographical scope .............................................. 17  </w:t>
        <w:br/>
        <w:t xml:space="preserve">3. Characteristics of the affected markets ......................................................... 19  </w:t>
        <w:br/>
        <w:t xml:space="preserve">A) Advertising commercialization: Sale at GRP cost and discount .......................... 19  </w:t>
        <w:br/>
        <w:t xml:space="preserve">B) The commercialization system through channel packages and single rate .......... 22  </w:t>
        <w:br/>
        <w:t xml:space="preserve">4. Structure of the affected markets ................................................................ 23  </w:t>
        <w:br/>
        <w:t xml:space="preserve">A) Supply structure ........................................................................................................ 23  </w:t>
        <w:br/>
        <w:t xml:space="preserve">B) Demand structure ................................................................................................... 27  </w:t>
        <w:br/>
        <w:t xml:space="preserve">IV. ESTABLISHED FACTS ............................................................................. 29  </w:t>
        <w:br/>
        <w:t xml:space="preserve">1. THE COMMERCIAL OFFER OF ADVERTISING SPACES OFFERED BY  </w:t>
        <w:br/>
        <w:t xml:space="preserve">ATRESMEDIA AND MEDIASET ........................................................................ 29  </w:t>
        <w:br/>
        <w:t xml:space="preserve">A) Advertising commercial offer ................................................................................. 29  </w:t>
        <w:br/>
        <w:t xml:space="preserve">a) Conventional advertising .......................................................................................... 29  </w:t>
        <w:br/>
        <w:t xml:space="preserve">b) Special advertising .................................................................................................... 31  </w:t>
        <w:br/>
        <w:t xml:space="preserve">B) Advertising revenues ............................................................................................ 32  </w:t>
        <w:br/>
        <w:t xml:space="preserve">C) Advertisers' response to information requests regarding the commercial offer of  </w:t>
        <w:br/>
        <w:t xml:space="preserve">ATRESMEDIA and MEDIASET ........................................................................... 34  </w:t>
        <w:br/>
        <w:t xml:space="preserve">2. MINIMUM ADVERTISING INVESTMENT QUOTAS AND PENALTIES IN  </w:t>
        <w:br/>
        <w:t xml:space="preserve">AGREEMENTS SIGNED WITH ADVERTISERS .................................................. 36  </w:t>
        <w:br/>
        <w:t xml:space="preserve">A) Conditions of ATRESMEDIA ................................................................................ 36  </w:t>
        <w:br/>
        <w:t xml:space="preserve">B) Conditions of MEDIASET ..................................................................................... 38  </w:t>
        <w:br/>
        <w:t xml:space="preserve">C) Advertisers' response to information requests regarding the requirement for quotas  </w:t>
        <w:br/>
        <w:t xml:space="preserve">and the existence of penalties for non-compliance .................................................. 38  </w:t>
        <w:br/>
        <w:t xml:space="preserve">D) Analysis of the offers submitted to the file by the advertisers ......................... 40  </w:t>
        <w:br/>
        <w:t xml:space="preserve">S/DC/0617/17 National Commission of Markets and Competition Page 2 of 156  </w:t>
        <w:br/>
        <w:t xml:space="preserve">C/ Barquillo, 5 – 28004 Madrid - C/ Bolivia, 56 – 08018 Barcelona  </w:t>
        <w:br/>
        <w:t>www.cnmc.es</w:t>
      </w:r>
    </w:p>
    <w:p>
      <w:r>
        <w:t xml:space="preserve">3. ON THE REMUNERATION POLICY OF ATRESMEDIA AND MEDIASET TO  </w:t>
        <w:br/>
        <w:t xml:space="preserve">MEDIA AGENCIES: EXISTENCE OF EXTRA COMMISSIONS AND  </w:t>
        <w:br/>
        <w:t xml:space="preserve">VOLUME DISCOUNTS .................................................................................... 42  </w:t>
        <w:br/>
        <w:t xml:space="preserve">A) Incentive policy of ATRESMEDIA ................................................................. 42  </w:t>
        <w:br/>
        <w:t xml:space="preserve">B) Incentive policy of MEDIASET ........................................................................ 45  </w:t>
        <w:br/>
        <w:t xml:space="preserve">C) On the amount of remuneration of ATRESMEDIA and MEDIASET to media  </w:t>
        <w:br/>
        <w:t xml:space="preserve">agencies .................................................................................................................. 48  </w:t>
        <w:br/>
        <w:t xml:space="preserve">V. LEGAL GROUNDS ...................................................................................... 56  </w:t>
        <w:br/>
        <w:t xml:space="preserve">FIRST. JURISDICTION TO RESOLVE .......................................................... 56  </w:t>
        <w:br/>
        <w:t xml:space="preserve">SECOND. OBJECT OF THE RESOLUTION AND APPLICABLE GENERAL  </w:t>
        <w:br/>
        <w:t xml:space="preserve">REGULATIONS .............................................................................................. 57  </w:t>
        <w:br/>
        <w:t xml:space="preserve">THIRD. PROPOSAL FOR RESOLUTION OF THE INSTRUCTING BODY ........ 57  </w:t>
        <w:br/>
        <w:t xml:space="preserve">FOURTH. ASSESSMENT OF THE COMPETITION ROOM ............................ 58  </w:t>
        <w:br/>
        <w:t xml:space="preserve">4.1. On the conditions contained in the agreements between ATRESMEDIA and  </w:t>
        <w:br/>
        <w:t xml:space="preserve">MEDIASET and the advertisers and advertising media agencies .................... 58  </w:t>
        <w:br/>
        <w:t xml:space="preserve">4.2. Legal framework applicable to the analyzed agreements ............................ 62  </w:t>
        <w:br/>
        <w:t xml:space="preserve">4.3. Categorization of the relationships between MEDIASET and ATRESMEDIA  </w:t>
        <w:br/>
        <w:t xml:space="preserve">with advertisers and media agencies .................................................................. 64  </w:t>
        <w:br/>
        <w:t xml:space="preserve">4.4. On the automatic exemption by market share threshold of the companies in  </w:t>
        <w:br/>
        <w:t xml:space="preserve">the agreement ..................................................................................................... 68  </w:t>
        <w:br/>
        <w:t xml:space="preserve">4.5. Qualification of the conduct ........................................................................... 68  </w:t>
        <w:br/>
        <w:t xml:space="preserve">4.6. Effects analysis ............................................................................................... 73  </w:t>
        <w:br/>
        <w:t xml:space="preserve">A) Market characteristics .......................................................................................... 74  </w:t>
        <w:br/>
        <w:t xml:space="preserve">B) Assessment of the restrictive effects on competition .......................................... 77  </w:t>
        <w:br/>
        <w:t xml:space="preserve">C) Analysis of the power ratio of the television channels ....................................... 83  </w:t>
        <w:br/>
        <w:t xml:space="preserve">a) Audience data ......................................................................................................... 85  </w:t>
        <w:br/>
        <w:t xml:space="preserve">b) Data on revenues and advertising investment ...................................................... 87  </w:t>
        <w:br/>
        <w:t xml:space="preserve">c) Result of the power ratio analysis ......................................................................... 89  </w:t>
        <w:br/>
        <w:t xml:space="preserve">D) Conclusion of the power ratio analysis ................................................................. 95  </w:t>
        <w:br/>
        <w:t xml:space="preserve">4.7. Efficiency analysis ........................................................................................... 96  </w:t>
        <w:br/>
        <w:t xml:space="preserve">4.8. Conclusion on the assessment of the conduct .............................................. 98  </w:t>
        <w:br/>
        <w:t xml:space="preserve">4.9. Duration of the conduct. The unique and continuous nature of the infringement 99  </w:t>
        <w:br/>
        <w:t xml:space="preserve">4.10. Analysis of culpability .................................................................................. 100  </w:t>
        <w:br/>
        <w:t xml:space="preserve">S/DC/0617/17 National Commission of Markets and Competition Page 3 of 156  </w:t>
        <w:br/>
        <w:t xml:space="preserve">C/ Barquillo, 5 – 28004 Madrid - C/ Bolivia, 56 – 08018 Barcelona  </w:t>
        <w:br/>
        <w:t>www.cnmc.es</w:t>
      </w:r>
    </w:p>
    <w:p>
      <w:r>
        <w:rPr>
          <w:b/>
        </w:rPr>
        <w:t>[Pages 4–6]</w:t>
      </w:r>
    </w:p>
    <w:p>
      <w:r>
        <w:t xml:space="preserve">FIFTH. RESPONSE TO THE REST OF THE ALLEGATIONS AND ECONOMIC REPORTS PRESENTED TO THE RESOLUTION PROPOSAL AND OTHER ISSUES RAISED IN THE RESOLUTION PHASE ........ 101  </w:t>
        <w:br/>
        <w:t xml:space="preserve">5.1. On the affected market ......................................................................................... 102  </w:t>
        <w:br/>
        <w:t xml:space="preserve">5.2. On the incorrect classification of the conduct ..................................................... 106  </w:t>
        <w:br/>
        <w:t xml:space="preserve">5.3. On the restrictive effects on competition ............................................................ 110  </w:t>
        <w:br/>
        <w:t xml:space="preserve">A) Allegations of ATRESMEDIA ....................................................................................... 110  </w:t>
        <w:br/>
        <w:t xml:space="preserve">a) On the effect of the joint sale of advertising ............................................................ 110  </w:t>
        <w:br/>
        <w:t xml:space="preserve">b) On the anti-competitive closure of the market ....................................................... 114  </w:t>
        <w:br/>
        <w:t xml:space="preserve">B) Allegations of MEDIASET .......................................................................................... 117  </w:t>
        <w:br/>
        <w:t xml:space="preserve">a) On the relationship between audience level and market share in advertising 117  </w:t>
        <w:br/>
        <w:t xml:space="preserve">b) On the analysis of power ratios .............................................................................. 118  </w:t>
        <w:br/>
        <w:t xml:space="preserve">c) On the absence of exclusion of competitors .......................................................... 121  </w:t>
        <w:br/>
        <w:t xml:space="preserve">d) Lack of effects of the analyzed conduct for not restricting the choice capacity of advertisers and agencies .................................................................................. 124  </w:t>
        <w:br/>
        <w:t xml:space="preserve">5.4. On the characterization of the competitive interaction between MEDIASET and ATRESMEDIA .................................................................................................. 127  </w:t>
        <w:br/>
        <w:t xml:space="preserve">5.5. On the efficiencies of the conduct in the market ............................................... 130  </w:t>
        <w:br/>
        <w:t xml:space="preserve">5.6. On the sample of advertisers selected by the Competition Directorate .......... 132  </w:t>
        <w:br/>
        <w:t xml:space="preserve">5.7. On the request for conventional termination .................................................... 133  </w:t>
        <w:br/>
        <w:t xml:space="preserve">5.8. On access to certain information contained in the file ................................. 135  </w:t>
        <w:br/>
        <w:t xml:space="preserve">5.9. Allegations regarding the proposed sanction .................................................... 137  </w:t>
        <w:br/>
        <w:t xml:space="preserve">A) Lack of motivation in the calculation of the proposed sanctions ......................... 137  </w:t>
        <w:br/>
        <w:t xml:space="preserve">B) On the infringement of the principle of proportionality ........................................ 139  </w:t>
        <w:br/>
        <w:t xml:space="preserve">C) On the infringement of Article 64.1 a) LDC by declaring that one of the markets affected by the conduct is that of free-to-air television .................................... 145  </w:t>
        <w:br/>
        <w:t xml:space="preserve">5.10. On the request for suspension of the sanctioning procedure ......................... 145  </w:t>
        <w:br/>
        <w:t xml:space="preserve">5.11. On the request for a preliminary ruling to the CJEU ....................................... 146  </w:t>
        <w:br/>
        <w:t xml:space="preserve">5.12. On the request for the practice of evidence .................................................... 147  </w:t>
        <w:br/>
        <w:t xml:space="preserve">5.13. On the request for a hearing ............................................................................. 148  </w:t>
        <w:br/>
        <w:t xml:space="preserve">5.14. On the request for confidentiality .................................................................... 148  </w:t>
        <w:br/>
        <w:t xml:space="preserve">SIXTH. DETERMINATION OF THE SANCTION .................................................. 149  </w:t>
        <w:br/>
        <w:t xml:space="preserve">6.1. Criteria set forth by the Supreme Court ............................................................ 149  </w:t>
        <w:br/>
        <w:t xml:space="preserve">6.2. Criteria for the determination of the sanction .................................................. 150  </w:t>
        <w:br/>
        <w:t xml:space="preserve">RESOLVES 154  </w:t>
        <w:br/>
        <w:t xml:space="preserve">S/DC/0617/17 Comisión Nacional de los Mercados y la Competencia Página 5 de 156  </w:t>
        <w:br/>
        <w:t xml:space="preserve">C/ Barquillo, 5 – 28004 Madrid - C/ Bolivia, 56 – 08018 Barcelona  </w:t>
        <w:br/>
        <w:t>www.cnmc.es</w:t>
      </w:r>
    </w:p>
    <w:p>
      <w:r>
        <w:t xml:space="preserve">I. BACKGROUND  </w:t>
        <w:br/>
        <w:t xml:space="preserve">1. Based on public data related to the television advertising market in Spain and data obtained by the National Commission on Markets and Competition (CNMC) in the context of monitoring the files VC/0230/10 TELECINCO/CUATRO and VC/0432/12 ANTENA 3/LA SEXTA, the Competition Directorate (DC) became aware of certain conditions included in the agreements of ATRESMEDIA CORPORACIÓN DE MEDIOS DE COMUNICACIÓN, S.A. (ATRESMEDIA) or companies of its group and MEDIASET ESPAÑA COMUNICACIÓN, S.A. (MEDIASET) or companies of its group, with various advertisers and media agencies in Spain that contract their advertising services, which could constitute a practice prohibited by competition law.  </w:t>
        <w:br/>
        <w:t xml:space="preserve">2. In light of the above, the DC agreed, on September 25, 2017, to initiate a reserved inquiry under reference S/DC/0617/17 (folio 1).  </w:t>
        <w:br/>
        <w:t xml:space="preserve">3. After the preliminary information period, on February 21, 2018, in accordance with the provisions of section 1 of Article 49 of Law 15/2007, of July 3, on the Defense of Competition (LDC), the DC agreed to initiate sanctioning proceedings against ATRESMEDIA, ATRES ADVERTISING, S.L.U. (ATRES ADVERTISING), MEDIASET, and PUBLIESPAÑA, S.A.U. (PUBLIESPAÑA) (folios 4.887 to 4.888).  </w:t>
        <w:br/>
        <w:t xml:space="preserve">4. On March 12, 2018, in accordance with the provisions of Article 29 of the Competition Defense Regulation, approved by Royal Decree 261/2008, of February 22 (RDC), and for reasons of administrative efficiency, the DC agreed to accumulate file S/DC/0582/16, initiated by a complaint from INTERECONOMÍA CORPORACIÓN, S.A. (INTERECONOMÍA) against ATRESMEDIA, to file S/DC/0617/17 (folios 5.596 to 5.598).  </w:t>
        <w:br/>
        <w:t xml:space="preserve">5. On May 30, 2018, the SPANISH ASSOCIATION OF ADVERTISERS sent a market survey conducted among its members to ascertain, once the commitments previously assumed by ATRESMEDIA and MEDIASET regarding the Telecinco/Cuatro and Antena 3/La Sexta concentrations had concluded, the advertisers' opinion regarding the competitive situation in the market and the marketing practices developed by both groups (folios 7.659 to 7.822). With S/DC/0617/17 Comisión Nacional de los Mercados y la Competencia Página 6 de 156  </w:t>
        <w:br/>
        <w:t xml:space="preserve">C/ Barquillo, 5 – 28004 Madrid - C/ Bolivia, 56 – 08018 Barcelona  </w:t>
        <w:br/>
        <w:t>www.cnmc.es</w:t>
      </w:r>
    </w:p>
    <w:p>
      <w:r>
        <w:rPr>
          <w:b/>
        </w:rPr>
        <w:t>[Pages 7–9]</w:t>
      </w:r>
    </w:p>
    <w:p>
      <w:r>
        <w:t xml:space="preserve">on May 31, 2018, it was agreed to incorporate into the file the market survey submitted by the aforementioned Association (folio 7.656).  </w:t>
        <w:br/>
        <w:t xml:space="preserve">6. On October 26, 2018, the DC agreed to expand the scope of the sanctioning procedure, understanding that the policy of extra commissions applied by ATRESMEDIA and MEDIASET to media agencies in the contracting of television advertising could constitute an infringement of Article 1 of the LDC and Article 101 of the TFEU (folios 11.591 to 11.598).  </w:t>
        <w:br/>
        <w:t xml:space="preserve">7. On February 26, 2018, the DC agreed on the Specification of Facts which was duly notified to the parties so that they could present any allegations they deemed appropriate (folios 11.883 to 12.638.1).  </w:t>
        <w:br/>
        <w:t xml:space="preserve">8. On February 6, 2019, two writings from ATRESMEDIA and MEDIASET were received at the CNMC in which these companies requested the initiation of the processing of a conventional termination and submitted a proposal for commitments.  </w:t>
        <w:br/>
        <w:t xml:space="preserve">9. In accordance with the provisions of Article 39 of the RDC, on February 7, 2019, it was agreed to initiate the actions aimed at the conventional termination of the sanctioning procedure (folio 13.358). In accordance with Article 37.1 g) of the LDC, the resolution period of the sanctioning procedure was suspended until the conclusion of the conventional termination phase.  </w:t>
        <w:br/>
        <w:t xml:space="preserve">10. On February 18, 2019, the DC agreed that the commitments presented by the companies did not adequately resolve the effects on competition arising from the behaviors subject to the reference file and a new deadline was granted to present new commitments that would resolve those effects (folios 13.452 to 13.455).  </w:t>
        <w:br/>
        <w:t xml:space="preserve">11. On March 22, 2019, new commitments presented by ATRESMEDIA and MEDIASET were received (folios 13.826 to 13.852). On March 25, 2019, in accordance with the provisions of Article 39.4 RDC, these were forwarded to the interested parties in the file.  </w:t>
        <w:br/>
        <w:t xml:space="preserve">12. On April 29, 2019, the DC agreed that the commitments presented did not resolve the effects on competition arising from the behaviors subject to the file and did not sufficiently guarantee the public interest (folios 14.183 to 14.214). The DC agreed to consider both companies as having withdrawn their requests for conventional termination. It was also agreed to lift the suspension of the maximum period for resolving the reference file, which had been agreed upon with the initiation of the aforementioned conventional termination procedure. By virtue of the provisions of Article 12 of the RDC, the new maximum period for resolving the file became November 11, 2019.  </w:t>
        <w:br/>
        <w:t xml:space="preserve">13. On May 8, 2019, and April 13, 2019, ATRESMEDIA and MEDIASET, respectively, filed appeals against the decision denying the conventional termination of April 29, 2019. On May 23, 2019, the Competition Chamber agreed to reject the appeals filed by ATRESMEDIA (R/AJ/034/19) and MEDIASET (R/AJ/037/19).  </w:t>
        <w:br/>
        <w:t xml:space="preserve">14. The DC has made the following requests for information during the reserved information phase and during the instruction of the file:  </w:t>
        <w:br/>
        <w:t xml:space="preserve">- On November 23, 2017, and October 1, 2018, to 41 advertisers selected from among the top 100 advertisers on the MEDIASET and ATRESMEDIA channels to provide information on the procedure and conditions for contracting television space on the MEDIASET and ATRESMEDIA channels. The responses to the information requests of November 23, 2017, were received at the CNMC between December 11, 2017, and February 13, 2018, and are included between folios 907 and 6.710. The responses to the information requests of October 1, 2018, were received at the CNMC between October 2 and November 16, 2018, and are included between folios 10.515 and 11.850.  </w:t>
        <w:br/>
        <w:t xml:space="preserve">- On February 26 and April 13, 2018, to KANTAR MEDIA, S.A.U. (KANTAR MEDIA) to provide information on audience data and the number of GRP generated by each television operator in Spain for the universe of individuals aged 4 and older (IND 4+) and cost/GRP 20” in the universe of adults aged 16 and older (ADULTS +16), as well as the GRP invested in ATRESMEDIA and MEDIASET by the 41 selected advertisers during the periods 2014 to 2017. The responses to these information requests are included in folios 5.208 to 5.402 and 7.624 to 7.630.  </w:t>
        <w:br/>
        <w:t xml:space="preserve">- On February 26, 2018, to 11 of the main media agencies or agency groups in Spain, selected from among those predominantly used by the chosen advertisers, to provide information on the negotiation mechanisms with MEDIASET and ATRESMEDIA for setting their remuneration, on the investment made by advertisers in both operators through their mediation, as well as on the revenues received from advertisers and television operators. The responses to the information requests were received at the CNMC between March 7 and April 26, 2018, and are included between folios 5.194 and 7.425.  </w:t>
        <w:br/>
        <w:t xml:space="preserve">Additionally, on July 16, 2018, the Competition Directorate sent a request for information to the media agencies Arena Media Communications España, Havas Media Group, Best Option, Data Planning, Dentsu Aegis Network, Group M, Magna Global, and Omnicom to indicate whether the revenues received from television operators return wholly or partially to the advertisers. The responses to these requests were received at the CNMC on July 18, 2018 (folios 8.062 to 8.065), July 20, 2018 (folio 8.071), July 26, 2018 (folios 8.119 to 8.121 and folios 8.125 to 8.127), July 27, 2018 (folios 8.131 to 8.137), August 1, 2018 (folio 8.141), and August 2, 2018 (folios 8.211 to 8.214 and 8.217).  </w:t>
        <w:br/>
        <w:t>- To ATRESMEDIA and MEDIASET on March 2, April 9, April 10, May 9, July 24, and October 1, 2018, regarding various issues related to their advertising commercial policy and advertising revenues. The responses to the aforementioned requests can be consulted respectively in folios 5.913 to 5.914; 6.674 to 6.682; 8.010 to 8.018; 7.413 to 7.416; 7.429 to 7.448; 7.413 to 7.416; 7.604 to 7.614; 8.223 to 9.981; 10.047 to 10.354; 10.376 to 10.393; 11.080 to 11.403.</w:t>
      </w:r>
    </w:p>
    <w:p>
      <w:r>
        <w:rPr>
          <w:b/>
        </w:rPr>
        <w:t>[Pages 10–12]</w:t>
      </w:r>
    </w:p>
    <w:p>
      <w:r>
        <w:t>- On July 24, 2018, to INFOADEX, S.A. to provide the advertising revenues in value for the period 2014 to 2017 broken down by quarters and by television channels. The response to this request was received by email on August 3, 2018 (folios 11.855 to 11.859).</w:t>
        <w:br/>
        <w:t>- On October 25, 2018, to VEO TELEVISIÓN S.A., 13 TV S.A., TEN MEDIA S.L., REAL MADRID CLUB DE FÚTBOL, RADIO BLANCA S.A. and SOCIEDAD GESTORA DE TELEVISION NET TV, S.A. to provide the figures for investment in television advertising, as well as the number of GRP generated during the years 2014 to 2017. The responses to these requests were received by the CNMC on October 31, 2018 (folios 11.664 to 11.672, 11.689 to 11.691, 11.692 to 11.707), November 2, 2018 (folios 11.708 to 11.716, 11.717 to 11.722 and 11.723 to 11.727) and November 7, 2018 (folios 11.816 to 11.827).</w:t>
        <w:br/>
        <w:t>15. On May 28, 2018, the instruction phase of the procedure was closed (folios 14.479 to 14.480).</w:t>
        <w:br/>
        <w:t>16. The proposed resolution of the procedure, along with the allegations of the parties, was submitted to the Competition Chamber on July 1, 2019 (folios 16.610 and 16.611).</w:t>
        <w:br/>
        <w:t>17. On July 4, 2019, the Competition Chamber of the CNMC agreed to send information to the European Commission as provided for in Article 11.4 of Council Regulation (EC) No. 1/2003 of December 16, 2002, regarding the application of the competition rules set forth in Articles 101 and 102 of the TFEU. It was also agreed to suspend the deadline for resolving the sanctioning procedure until a response was received from the European Commission regarding the information sent or until the term referred to in Article 11.4 of Regulation (EC) No. 1/2003 had elapsed (folio 17.485). The suspension period was lifted by agreement dated August 5, 2019 (folios 17643 and 17644).</w:t>
        <w:br/>
        <w:t>18. On July 18, 2019, the Competition Chamber of the CNMC agreed to request from the companies the turnover corresponding to the year 2018. The maximum deadline for resolving the procedure was suspended in application of Article 37.1 a) of the LDC (folios 17562 and 17563). The suspension period was lifted by agreement dated August 5, 2019 (folios 17643 and 17644). The new deadline for resolving the file became December 10, 2019.</w:t>
        <w:br/>
        <w:t>19. The Regulatory Supervision Chamber, in its session of November 7, 2019, and under the provisions of Article 21 of Law 3/2013, of June 4, issued a report with no observations from the perspective of sector regulation.</w:t>
        <w:br/>
        <w:t>20. This resolution has been approved by the Council in the Competition Chamber in its session of November 12, 2019.</w:t>
        <w:br/>
        <w:t>II. THE PARTIES</w:t>
        <w:br/>
        <w:t>The interested parties in the procedure are the companies listed below; additionally, there are other interested parties specified later.</w:t>
        <w:br/>
        <w:t>1. ATRESMEDIA CORPORACIÓN DE MEDIOS DE COMUNICACIÓN, S.A. (ATRESMEDIA) and ATRES ADVERTISING, S.L.U. (ATRES ADVERTISING) (both, interchangeably ATRESMEDIA) ATRESMEDIA is an audiovisual communication group present, mainly, in the field of free-to-air television, and is also one of the main providers of television advertising in Spain. Currently, ATRESMEDIA operates the following national television channels: two generalist channels (Antena 3 and La Sexta) and four thematic channels (Neox, aimed at a young and urban audience; Nova, a leisure and lifestyle channel that broadcasts health, cooking, travel, soap operas, and movies; Atreseries, which broadcasts series; and Mega, which primarily broadcasts series, sports events, and documentaries). These television channels are broadcast free-to-air via the digital terrestrial television (TDT) platform, as well as through various pay television platforms. In addition to broadcasting channels on TDT, ATRESMEDIA offers on-demand viewing of its channel content on mobile devices through the internet platform called "Atresplayer." ATRESMEDIA is also present in the field of sound broadcasting (broadcasting the Onda Cero, Europa FM, Onda Melodía networks) and in the audiovisual production business. ATRESMEDIA markets its television advertising through its subsidiary ATRES ADVERTISING, of which it owns 100% of the share capital.</w:t>
        <w:br/>
        <w:t>2. MEDIASET ESPAÑA COMUNICACIÓN, S.A (MEDIASET) and PUBLIESPAÑA, S.A.U. (PUBLIESPAÑA) (both, interchangeably MEDIASET) MEDIASET is a communication group whose activity focuses essentially on the production and exhibition of television content, and is also one of the main providers of television advertising in Spain. Currently, MEDIASET operates the following national television channels: two generalist channels (Telecinco and Cuatro) and five thematic channels (Factoría de Ficción, dedicated to series; Boing, for children; Divinity, aimed at a female audience; Energy, aimed at a male audience; and BEMAD, of an educational nature). These television channels are broadcast free-to-air via the digital terrestrial television (TDT) platform, as well as through various pay television platforms. In addition to broadcasting channels on TDT, MEDIASET has an internet television offering through two content platforms: "Mitele," with all of MEDIASET's live and on-demand offerings available on the Internet, its app and the</w:t>
      </w:r>
    </w:p>
    <w:p>
      <w:r>
        <w:rPr>
          <w:b/>
        </w:rPr>
        <w:t>[Pages 13–15]</w:t>
      </w:r>
    </w:p>
    <w:p>
      <w:r>
        <w:t>connected television and “Mtmad,” a native video channel for the internet aimed at satisfying the audiovisual leisure of new generations and their consumption habits. PUBLIESPAÑA is its wholly-owned subsidiary, responsible for the commercial exploitation in Spain of advertising spaces across all media.</w:t>
      </w:r>
    </w:p>
    <w:p>
      <w:r>
        <w:t>3. OTHER INTERESTED PARTIES</w:t>
        <w:br/>
        <w:t>The DC has granted interested party status to the Federation of Autonomous Radio and Television Organizations (FORTA) (folios 5.069 to 5.077); INTERECONOMÍA CORPORACIÓN, S.A. (folios 6.683 to 6.701); RADIO BLANCA, S.A. (folios 6.683 to 6.701); the Spanish Association of Advertisers (AEA) (folios 7.847 to 7.852); and the Spanish Association of Digital Terrestrial Televisions (folios 8.177 to 8.179).</w:t>
      </w:r>
    </w:p>
    <w:p>
      <w:r>
        <w:t>III. ANALYSIS OF THE AFFECTED MARKET</w:t>
        <w:br/>
        <w:t>1. Delimitation of the affected product markets</w:t>
        <w:br/>
        <w:t>The behaviors investigated in this file occur within the realm of television advertising, in which both ATRESMEDIA and MEDIASET are present, which is closely related to the realm of free-to-air television, where both parties are also present. As indicated by the DC, free-to-air televisions have two types of demanders: viewers who demand attractive and varied content without paying for it, and advertisers, who demand, either directly or indirectly through media agencies, television spaces to place their advertisements and pay for them.</w:t>
      </w:r>
    </w:p>
    <w:p>
      <w:r>
        <w:t>Both realms, free-to-air television and television advertising, have been the subject of analysis in the concentration operations involving the companies initiated in this sanctioning file and must be analyzed together in order to understand the competitive dynamics among the different agents involved in the investigated behaviors.</w:t>
      </w:r>
    </w:p>
    <w:p>
      <w:r>
        <w:t>A) Free-to-air television market</w:t>
        <w:br/>
        <w:t>In this free-to-air television market, the different providers hold broadcasting licenses for their channels through the DTT platform, or lease broadcasting capacity from the holders of these DTT licenses, and compete with each other to attract viewers (audience), which indirectly gives them an economic return by strengthening their appeal in the television advertising market (except in the case of RTVE).</w:t>
      </w:r>
    </w:p>
    <w:p>
      <w:r>
        <w:t>Most of the audience for free-to-air television channels comes from their broadcast via the DTT platform. However, these channels are also broadcast on the main pay television platforms in Spain. The gradual transfer of audience from DTT to pay television platforms that has occurred in Spain in recent years has not necessarily resulted in a significant reduction in the audience of free-to-air television channels.</w:t>
      </w:r>
    </w:p>
    <w:p>
      <w:r>
        <w:t>Some free-to-air television operators have traditionally defended the existence of a product market that includes all television services, encompassing both free-to-air and pay television, since, although both modalities are based on different business models, the competitive pressure between them would be increasingly significant.</w:t>
      </w:r>
    </w:p>
    <w:p>
      <w:r>
        <w:t>In the aforementioned precedents, this issue has already been analyzed, and it has been concluded that we are dealing with distinct, albeit related, markets due to the different main business model in both markets.</w:t>
      </w:r>
    </w:p>
    <w:p>
      <w:r>
        <w:t>In pay television, the main source of income is subscription fees, so these operators seek to maximize the number of subscribers by broadcasting attractive content that encourages subscribers to pay for access to the pay platform, rather than focusing on the specific audience of the channels broadcast on that pay television platform. Furthermore, in the realm of pay television, advertising plays a much smaller role than in free-to-air television, among other reasons, because the absence or lower level of advertising in pay television becomes an important differential variable for attracting or retaining subscribers.</w:t>
      </w:r>
    </w:p>
    <w:p>
      <w:r>
        <w:t>In contrast, in free-to-air television, the viewer does not have to pay anything to watch the channels, but the channels usually contain, compared to pay television channels, high levels of advertising.</w:t>
      </w:r>
    </w:p>
    <w:p>
      <w:r>
        <w:t>In this latter case, the key parameter of the business model is advertising, which in turn largely depends on the audience. In this sense, for a free-to-air television operator, the contractual relationship established with advertisers (either directly or through media agencies) is crucial, which is conditioned by the ability of the free-to-air television operator to attract viewers. Hence, there exists a market closely linked to that of free-to-air television, which is television advertising.</w:t>
      </w:r>
    </w:p>
    <w:p>
      <w:r>
        <w:t>B) Television advertising market</w:t>
        <w:br/>
        <w:t>The sale of advertising spaces has also been analyzed in precedents from the European Union that, while not definitively closing the market definition, have defined, in line with the aforementioned national precedents, separate markets for the sale of advertising spaces in different media (radio, television, print media, internet, etc.). This is due to the fact that each medium serves different functions from the advertiser's perspective, targets a different audience, and advertising is marketed differently and at different prices.</w:t>
      </w:r>
    </w:p>
    <w:p>
      <w:r>
        <w:t>In television, prices are higher, and the sale of advertising is usually conducted at GRP cost, meaning that audience or advertising impacts are sold, which are measured in real-time through data from a panel of households/potential viewers managed by KANTAR MEDIA in the Spanish market. In print media or radio, the advertiser acquires advertising spaces, generally without the price to be paid being linked to the actual and effective audience generated by the advertising space. On the internet, there are various pricing models (cost per thousand impressions, cost per click, cost per purchase, flat rate, or combinations of these models).</w:t>
      </w:r>
    </w:p>
    <w:p>
      <w:r>
        <w:t>Moreover, the print media sector is experiencing a clear recession that logically complicates its consideration as an alternative medium. Radio also does not constitute a medium that can replace television, given the fragmentation of audiences with the presence of numerous broadcasters with local, regional, and provincial coverage.</w:t>
      </w:r>
    </w:p>
    <w:p>
      <w:r>
        <w:rPr>
          <w:b/>
        </w:rPr>
        <w:t>[Pages 16–18]</w:t>
      </w:r>
    </w:p>
    <w:p>
      <w:r>
        <w:t>the need to resort to the repetition of advertising spots to achieve an adequate level of effectiveness, as well as the absence of audience measurement systems and targets in real time. Currently, given the increasing weight of digital advertising, the main debate regarding the degree of substitutability of advertising across different conventional media occurs between television and the internet. Television advertising reaches a mass audience, which provides notoriety and credibility to the advertising company. On the other hand, digital advertising allows for greater segmentation of the target audience, but online, the volatility of attention is higher, which reduces its coverage. Furthermore, it should be noted that the advertising cost, which is higher on television, does not generate a particularly significant redirection of advertising investment from television to digital media, among other reasons, due to television's ability to generate high coverage quickly and profitably. In fact, in terms of advertising revenue, television still remains the medium with the greatest weight among conventional media (40%), despite the growing weight of the internet, which already represents 29%. Notwithstanding the above, according to data provided by the consulted advertisers, nearly half invest more than 60% of their advertising budget in television, and for 30% of advertisers, television absorbs more than 70% of their advertising budget. This is because for advertisers of fast-moving consumer goods, the coverage and immediacy of television often make it an indispensable advertising channel. In this regard, although the rise of new technologies is transforming the way audiovisual content is consumed, conventional television remains to date the main screen for users in Spain. Therefore, in the opinion of this Chamber, there is not sufficient substitutability from the demand side among the different advertising media to consider that they form a single product market. As demonstrated in the analysis of the aforementioned national concentration operations, the elimination of advertising on RTVE in 2009-2010 resulted in a transfer primarily directed to other television platforms, which saw their advertising revenues increase. It could also be stated that the differences between the television medium and other media, such as coverage, impact, speed, marketing system, etc., have allowed television networks to set the price and conditions of their television advertising with relative independence from other advertising media. Within this television advertising market, it is possible to differentiate between advertising on free-to-air television and pay television, primarily because advertising in the latter is predominantly qualitative and is closely linked to the broadcasting of high-audience content (specifically football). In relation to this issue, many of the consulted advertisers have indicated that the commercial policies and marketing techniques followed for advertising on pay television are very similar to those of free-to-air operators. It should also be noted that often the same operator simultaneously manages advertising for both free-to-air and pay television. In light of the above, for the purposes of this proceeding, it is considered that advertising on free-to-air television and pay television are part of the same product market independent of advertising on other media. All of this is without prejudice to the fact that the competitive pressure that pay television operators exert on free-to-air television operators in the advertising realm is limited, given that this activity does not constitute the main source of income for pay television operators, thus their weight in this market is reduced. This is also evidenced by the fact that the audience of pay television channels is usually small and that they either do not have advertising or the time allocated for its broadcasting is well below the established legal limits.</w:t>
      </w:r>
    </w:p>
    <w:p>
      <w:r>
        <w:t>2. Delimitation of the affected geographical scope</w:t>
        <w:br/>
        <w:t>The national and European Union precedents cited have considered that the two product markets defined above have a national dimension, and this is due, among other reasons, to the fact that the competitive strategy of operators must take into account factors such as linguistic, cultural, and regulatory borders. However, it should be noted that within these markets, some national precedents have left open the possibility of delineating regional or local markets according to the geographical coverage of the free-to-air television operator offering the advertising. In any case, for the purposes of this proceeding, it is considered that the affected market has a national dimension, given that this is the area of operation of the parties involved, without prejudice to the consideration of the market shares attributable to regional and local television operators (significantly smaller than those of national channels) in the two product markets considered. Consequently, the relevant markets affected by the behaviors investigated in this sanctioning proceeding are the television advertising market in Spain and the free-to-air television market in Spain. Likewise, considering that the affected market encompasses the entire national territory and that this is a substantial part of the European Union, it is also appropriate to consider that the behaviors of ATRESMEDIA and MEDIASET investigated in this proceeding are likely to affect trade within the European Union. Furthermore, the main advertisers are multinational companies that set their advertising budgets at a global level. These companies usually launch their new products to the market almost simultaneously in all jurisdictions and can negotiate their campaigns at the European Union level, given the international nature of media agencies. In fact, some of the consulted advertisers have expressed this. In this context, the establishment of advertising investment quotas in the acquisition of advertising and the use of the packaged sales system and, in particular, simulcast by ATRESMEDIA and MEDIASET, may potentially direct resources to the Spanish market to reach the audiences of the two main free-to-air television operators to the detriment of other operators not only in Spain but also from other countries in the European Union that may deserve greater attention for being more aligned with the advertiser's target audience.</w:t>
      </w:r>
    </w:p>
    <w:p>
      <w:r>
        <w:rPr>
          <w:b/>
        </w:rPr>
        <w:t>[Pages 19–21]</w:t>
      </w:r>
    </w:p>
    <w:p>
      <w:r>
        <w:t>Additionally, the previous exclusionary effect also impacts the demand for audiovisual content from third-party free-to-air television operators that exist in Spain, to the extent that their difficulties in monetizing the audiences achieved with attractive content significantly limit the capacity of these third-party free-to-air television operators to acquire appealing audiovisual content, among others, from other countries. In short, the criteria for potential impact on trade between Member States developed in the European Commission's Communication on guidelines regarding the concept of effect on trade are met, which entails the application of Article 101 of the TFEU for the purposes of this file.</w:t>
      </w:r>
    </w:p>
    <w:p>
      <w:r>
        <w:t xml:space="preserve">3. Characteristics of the affected markets  </w:t>
        <w:br/>
        <w:t xml:space="preserve">A) Marketing of advertising: Sale at GRP cost and at discount  </w:t>
        <w:br/>
        <w:t>As previously indicated, in the television advertising market in Spain, the product that is normally sold is advertising impact, that is, audience, which has significant consequences when assessing the characteristics of the supply in this market and, in particular, its rigidity. When advertisers demand impacts on a specific population group from television operators, impact is understood as the viewing of an advertisement or advertising message by a viewer with certain characteristics, such as young people or housewives, two targets commonly used in the sector.</w:t>
      </w:r>
    </w:p>
    <w:p>
      <w:r>
        <w:t>Thus, a total of 100 impacts on young people could be achieved in various ways: 10 young people watching an advertisement 10 times, 100 young people watching the advertisement once, or 5 young people watching the advertisement 20 times.</w:t>
      </w:r>
    </w:p>
    <w:p>
      <w:r>
        <w:t>For the marketing and measurement of advertising impact, GRP is generally used, a homogeneous measure of the impact of a campaign and a commonly accepted indicator for making comparisons between channels and compiling industry statistics (the reference unit is a 20-second advertisement or spot). Each GRP acquired guarantees a number of impacts equivalent to 1% of the potential universe of the target audience. In this sense, when televisions sell advertising impacts, the term sale at GRP cost is used, as opposed to the discount sale modality, in which the advertiser acquires space and not audience.</w:t>
      </w:r>
    </w:p>
    <w:p>
      <w:r>
        <w:t>The number of GRP achieved by a campaign is obtained by multiplying two factors: frequency and coverage. Frequency measures the number of repetitions of the advertisement or commercial message. Coverage aims to determine how many people from the target audience are being exposed to it at the same time through the medium. Coverage is usually measured using the rating, which is the percentage of the potential universe of the target audience, whether they are watching television or not, that has seen a particular channel at the time the advertisement is broadcast, and which must be differentiated from share, which is the percentage of the general audience that is watching television at a given moment and has seen a particular channel.</w:t>
      </w:r>
    </w:p>
    <w:p>
      <w:r>
        <w:t>In the previous example, assuming that the potential reachable universe of young people is 100, the coverage or rating would be 10%, 100%, and 5% respectively, and the number of GRP achieved for a target of young people would be 100 in all three cases (10x10; 100x1; 5x20). That is, the same number of GRP can be obtained in high coverage media with a lower number of repetitions of the advertisement (lower frequency), or in media with low target coverage but with high frequency.</w:t>
      </w:r>
    </w:p>
    <w:p>
      <w:r>
        <w:t>If the potential universe were instead 1,000 young people, then the coverage achieved by the previous campaign would be 1% (10/1,000), 10% (100/1,000), and 0.5% (5/1,000) respectively, and the number of GRP achieved in all three cases would be 10, since now the audience is smaller. If the advertiser wanted to achieve the same actual advertising impact as before, given that the potential target universe is now much larger, they would have to increase the frequency of the advertisement, seek time slots or channels with higher audiences, or increase the number of channels on which the advertisement is broadcast.</w:t>
      </w:r>
    </w:p>
    <w:p>
      <w:r>
        <w:t>From the above, it follows that the supply in the television advertising market, when GRP is sold, is relatively rigid, as the two components from which GRP is formed, frequency and coverage, are limited.</w:t>
      </w:r>
    </w:p>
    <w:p>
      <w:r>
        <w:t>Although this sales modality does not directly acquire audience, it does seek, like the GRP cost sales modality, maximum coverage and affinity with the campaign objectives of the advertisers. Furthermore, the television operator, when marketing a specific space at a discount, indicates the estimated audience expected for it, although it does not commit to its achievement.</w:t>
      </w:r>
    </w:p>
    <w:p>
      <w:r>
        <w:t>Regarding coverage, considering that television is a medium with very high penetration in the Spanish population, with fairly stable television consumption levels over the last decade, the rating of a channel can normally only be increased in the short term at the expense of taking audience away from another.</w:t>
      </w:r>
    </w:p>
    <w:p>
      <w:r>
        <w:t>With respect to the other component, frequency, there are legal maximums on the number of minutes per hour that television channels can allocate to advertising.</w:t>
      </w:r>
    </w:p>
    <w:p>
      <w:r>
        <w:t>Thus, in the face of an increase in demand, these channels cannot react by increasing their supply of advertising spaces, especially during peak viewing times, which, in any case, would also be somewhat limited by the effects of advertising saturation.</w:t>
      </w:r>
    </w:p>
    <w:p>
      <w:r>
        <w:t>Most advertisers prefer to achieve their campaign impact objectives by minimizing frequency and maximizing coverage as much as possible, although there are exceptions depending on the type of product and campaign objective. In this sense, to achieve maximum coverage with the least frequency, it is ideal to place advertisements on television channels with high audiences and during peak viewing times, which is why it is the most expensive time slot in the operators' schedule.</w:t>
      </w:r>
    </w:p>
    <w:p>
      <w:r>
        <w:t>Measuring impact requires, beforehand, selecting the target audience for the advertising action since each GRP acquired guarantees a number of impacts equivalent to 1% of the potential universe of the target.</w:t>
      </w:r>
    </w:p>
    <w:p>
      <w:r>
        <w:t>There are generic targets that encompass large groups of viewers with a single common characteristic or core targets with more defined profiles based on a series of parameters such as sex, socioeconomic level, age, or size of the population of residence of the target audience.</w:t>
      </w:r>
    </w:p>
    <w:p>
      <w:r>
        <w:t>From all of the above, from a theoretical point of view, an advertiser who, based on a determined budget, wants to maximize the profitability of their campaign would choose the combination of channels, television programs in which to insert their advertising message, and time slots that allow them to reach the maximum audience.</w:t>
      </w:r>
    </w:p>
    <w:p>
      <w:r>
        <w:rPr>
          <w:b/>
        </w:rPr>
        <w:t>[Pages 22–24]</w:t>
      </w:r>
    </w:p>
    <w:p>
      <w:r>
        <w:t>desired coverage and frequency (generally high coverage and limited frequency), as well as the greatest affinity with their target audience. All this within a framework characterized, as indicated, by the rigidity of the supply. In the television advertising market, the sale of advertising at GRP cost is the most common. The advertiser determines the target they wish to reach and the advertising investment they will allocate to a specific campaign or the number of GRP they wish to achieve, and the television operator distributes them among the different time slots, guaranteeing them advertising space during prime time to reach the contracted GRP, at a determined average price and regardless of the contracting of certain options such as preferred positions within the advertising block that the advertiser wishes to acquire. On the other hand, advertising can also be sold at a discount, although this is a minority option. In discount sales, the advertiser purchases specific advertising spaces at the current rates for each period, potentially negotiating a discount on them. In this case, the price of the advertising message is independent of the actual audience it achieves, with the advertiser bearing the risk that the program has a lower audience than expected, especially in relation to the desired target. It is generally a qualitative product through which space is acquired in advertising breaks in specific programs, or it is used for special advertising such as sponsorships, product placement, or telepromotion.</w:t>
      </w:r>
    </w:p>
    <w:p>
      <w:r>
        <w:t>B) The marketing system through channel packages and single rate Another characteristic of the television advertising market refers to the growing trend towards the joint marketing of the advertising offer of different television channels. A reinforced version of this joint marketing strategy of channels is the single rate marketing system, introduced by ATRESMEDIA in 2009-2010 and adopted by MEDIASET from 2011-2012. The single rate system currently applies to most television advertising in Spain as it is mandatory for contracting in joint advertising marketing or through modules at GRP cost. This is a factor not imposed by current regulations that limits the offer and the advertisers' ability to choose. This single rate marketing system implies that the contracting of a conventional spot entails that it is broadcast simultaneously in time on several television channels that are part of the offered advertising module. That is, the advertising blocks are broadcast on the channels of each module at the same time and with identical content. The total audience obtained from the simultaneous airing of an advertiser's spots in each module, for a specific target, will be the indicator on which the number of GRP obtained for which a specific price has been agreed is calculated. With this single rate system, the price per GRP is the same, regardless of the television channel on which the advertising impact is obtained, and the advertiser has no ability to determine the weight of the different channels when obtaining GRP in each advertising campaign, consequently limiting the advertiser's ability to achieve the desired coverage-frequency objectives for their campaign, and affinity with the desired target.</w:t>
      </w:r>
    </w:p>
    <w:p>
      <w:r>
        <w:t>4. Structure of the affected markets A) Supply structure In the television advertising market in Spain, the supply is mainly constituted by the television channels broadcast by free-to-air television operators and, to a lesser extent, by the television channels broadcast by pay television operators. Free-to-air television in Spain has undergone significant regulatory changes in recent years that have increased the number of operators in the market. The most relevant element in this regard has been the promotion of the development of DTT and the cessation of broadcasts using analog technology in April 2010. Despite the increase in the number of operators in the market, it is legally limited, given that to broadcast television channels using hertzian waves (the main means of transmission for free-to-air television), a prior audiovisual license granted through a tender by the competent audiovisual authority is required, in accordance with the provisions of Law 7/2010, of March 31, General Law on Audiovisual Communication (LGCA). The number of available licenses is determined by the corresponding National Technical Television Plan, approved in accordance with the provisions of Law 9/2014, of May 9, General Telecommunications Law. The LGCA also establishes certain limitations on the capacity for broadcasting advertising by audiovisual communication service providers. This Law declares the right of audiovisual communication service providers to broadcast advertising messages, but limits the exercise of this right to the broadcasting of 12 minutes of advertising messages per clock hour. The Law establishes that for the computation of those 12 minutes, only the set of advertising messages and telemarketing will be taken into account, excluding sponsorship and product placement. Likewise, the Law states that telepromotion will be excluded from the computation when the individual message of this has a duration clearly exceeding that of an advertising message and the total of telepromotions does not exceed 36 minutes per day, nor 3 minutes per clock hour. In this context, the offer in the television advertising market in Spain is rigid, as both the number of audiovisual licenses for free-to-air television and the number of minutes that operators can dedicate to broadcasting advertising messages are limited. Likewise, the ability of the different television operators to generate advertising impacts depends on their ability to attract viewers. Currently, the offer in the television advertising market in Spain is configured by the following channels: For these purposes, it is not expected that the number of national free-to-air television licenses will increase in the coming years, as the radio frequencies assigned to free-to-air television activity have been significantly reduced, as a result of successive digital dividends, which have assigned or will assign 40% of those frequencies to mobile electronic communication services.</w:t>
      </w:r>
    </w:p>
    <w:p>
      <w:r>
        <w:rPr>
          <w:b/>
        </w:rPr>
        <w:t>[Pages 25–27]</w:t>
      </w:r>
    </w:p>
    <w:p>
      <w:r>
        <w:t xml:space="preserve">- 26 open national DTT channels whose license holders are: RTVE (very limited, 5 channels); ATRESMEDIA (6 channels); MEDIASET (7 channels); NET (Disney Channel and Paramount Channel); VEO (Dmax and Gol TV); 13 Televisión; Radio Blanca (DKiss); Grupo Secuoya and others (Ten); and Real Madrid.  </w:t>
        <w:br/>
        <w:t xml:space="preserve">- The regional television channels (public and private), with an offer of up to 4 television channels in each regional area, to the extent that part of the advertising they broadcast substitutes for the advertising broadcast by national television channels by advertisers.  </w:t>
        <w:br/>
        <w:t xml:space="preserve">- A large number of local channels, although their advertisers are usually local and do not operate at the national level.  </w:t>
        <w:br/>
        <w:t xml:space="preserve">- The pay television channels broadcast on pay television platforms (such as Movistar+ or Vodafone TV).  </w:t>
        <w:br/>
        <w:t xml:space="preserve">The structure of the offer in this television advertising market can be measured in terms of advertising revenues obtained by each of the television operators on their respective channels. According to the information published by INFOADEX, the market structure is as follows:  </w:t>
        <w:br/>
        <w:t xml:space="preserve">14 As previously indicated, Article 7 of Law 8/2009, of August 28, on the financing of the Spanish Radio and Television Corporation, prevents this entity from obtaining revenue from the broadcasting of advertising. As an exception, this article allows for the contracting of cultural or sports sponsorships on a punctual basis. The contracting is carried out with the company that manages the event being sponsored and not directly with RTVE. The number of GRP generated by RTVE does not reach 1% of the total television advertising market.  </w:t>
        <w:br/>
        <w:t xml:space="preserve">15 They have contracted broadcasting capacity from NET, the holder of the television license.  </w:t>
        <w:br/>
        <w:t xml:space="preserve">16 They have contracted broadcasting capacity from VEO, the holder of the television license.  </w:t>
        <w:br/>
        <w:t xml:space="preserve">17 Although the individual broadcasting scope of these television channels is less than national, the advertiser can contract several simultaneously to obtain broader territorial coverage. National coverage providers consider these television channels as competitors in this case. In fact, most public regional television channels sell national advertising jointly through the Federation of Regional Radio and Television Organizations (FORTA). As highlighted in file C/0230/10, it is estimated that around 20% of the advertising broadcast by regional channels competes with that broadcast by national channels, with the rest being aimed at the regional and local scope.  </w:t>
        <w:br/>
        <w:t xml:space="preserve">S/DC/0617/17 National Commission of Markets and Competition Page 25 of 156  </w:t>
        <w:br/>
        <w:t xml:space="preserve">C/ Barquillo, 5 – 28004 Madrid - C/ Bolivia, 56 – 08018 Barcelona  </w:t>
        <w:br/>
        <w:t>www.cnmc.es</w:t>
      </w:r>
    </w:p>
    <w:p>
      <w:r>
        <w:t xml:space="preserve">ADVERTISING INVESTMENT IN TELEVISION (Millions of euros and market share)  </w:t>
        <w:br/>
        <w:t xml:space="preserve">2010 2011 2012 2013 2014 2015 2016 2017  </w:t>
        <w:br/>
        <w:t xml:space="preserve">Mill. € % Mill. € % Mill. € % Mill. € % Mill. € % Mill. € % Mill. € % Mill. € %  </w:t>
        <w:br/>
        <w:t xml:space="preserve">MEDIASET 1,088.0 44.0 975.0 43.6 821.5 45.3 745.0 43.7 836.0 44.2 873.0 43.4 918.5 43.3 927.0 43.3  </w:t>
        <w:br/>
        <w:t xml:space="preserve">ATRESMEDIA 966.7 39.1 936.5 41.9 754.0 41.5 725.0 42.6 784.0 41.5 846.0 42.1 893.0 42.1 887.0 41.4  </w:t>
        <w:br/>
        <w:t xml:space="preserve">Other open national TV 74.1 3.0 65.5 2.9 68.4 3.8 68.1 4.0 81.1 4.3 86.1 4.3 100.0 4.7 117.4 5.5  </w:t>
        <w:br/>
        <w:t xml:space="preserve">Total open national TV 2,128.8 1,977.0 1,643.9 1,538.1 1,701.1 1,805.1 1,911.5 1,931.4  </w:t>
        <w:br/>
        <w:t xml:space="preserve">Total regional TV 272.6 11.0 198.0 8.9 126.8 7.0 120.4 7.1 128.7 6.8 132.3 6.6 126.9 6.0 114.2 5.3  </w:t>
        <w:br/>
        <w:t xml:space="preserve">Local TV 5.5 0.2 2.0 0.1 1.5 0.1 1.3 0.1 1.3 0.1 2.0 0.1 2.1 0.1 3.0 0.1  </w:t>
        <w:br/>
        <w:t xml:space="preserve">Total pay channels 65.0 2.6 60.2 2.7 43.1 2.4 43.6 2.6 59.3 3.1 71.9 3.6 81.4 3.8 94.6 4.4  </w:t>
        <w:br/>
        <w:t xml:space="preserve">TOTAL 2,471.9 100.0 2,237.2 100.0 1,815.3 100.0 1,703.4 100.0 1,890.4 100.0 2,011.3 100.0 2,121.9 100.0 2,143.2 100.0  </w:t>
        <w:br/>
        <w:t xml:space="preserve">Source: INFOADEX  </w:t>
        <w:br/>
        <w:t xml:space="preserve">The structure of the offer can also be measured in terms of audience, which is, as previously mentioned, the relevant competitive variable in this market and in terms of GRP which is the main unit of marketing in this market.  </w:t>
        <w:br/>
        <w:t xml:space="preserve">According to the information provided by KANTAR MEDIA, the market structure in terms of audience and GRP is as follows:  </w:t>
        <w:br/>
        <w:t xml:space="preserve">GRPs 20" GENERATED BY TV OPERATORS AND AUDIENCE OF OPERATORS (number and share) (16+)  </w:t>
        <w:br/>
        <w:t xml:space="preserve">2014 2015 2016 2017  </w:t>
        <w:br/>
        <w:t xml:space="preserve">AUD AUD AUD AUD  </w:t>
        <w:br/>
        <w:t xml:space="preserve">GRP 20" AUD without GRP 20" AUD without GRP 20" AUD without GRP 20" AUD without  </w:t>
        <w:br/>
        <w:t xml:space="preserve">RTVE RTVE RTVE RTVE  </w:t>
        <w:br/>
        <w:t xml:space="preserve">No. % % % No. % % % No. % % % No. % % %  </w:t>
        <w:br/>
        <w:t xml:space="preserve">MEDIASET 1,001,120.6 43.7 29.7 35.7 1,011,985.7 41.8 30.6 36.7 1,029,458.9 41.3 29.8 35.7 1,003,758.2 41.3 28.4 34.0  </w:t>
        <w:br/>
        <w:t xml:space="preserve">ATRESMEDIA 818,193.7 35.7 26.5 31.8 917,942.8 37.9 27.5 32.9 954,947.9 38.3 27.8 33.3 907,170.4 37.3 27.2 32.6  </w:t>
        <w:br/>
        <w:t xml:space="preserve">OTHER PRIVATE OPEN 176,136.1 7.7 6.7 8.0 194,448.4 8.0 7.2 8.7 222,199.8 8.9 7.8 9.3 250,064.0 10.3 9.2 11.0  </w:t>
        <w:br/>
        <w:t xml:space="preserve">REGIONAL 192,208.9 8.4 9.3 11.2 187,862.1 7.8 8.8 10.6 183,723.3 7.4 8.7 10.4 163,008.5 6.7 8.8 10.5  </w:t>
        <w:br/>
        <w:t xml:space="preserve">PAY CHANNELS 74,218.6 3.2 6.1 7.3 80,425.6 3.3 6.7 8.1 83,060.3 3.3 6.9 8.3 87,501.8 3.6 7.6 9.1  </w:t>
        <w:br/>
        <w:t xml:space="preserve">RTVE 27,090.3 1.2 16.8 29,480.3 1.2 16.7 20,856.6 0.8 16.8 19,234.8 0.8 16.7  </w:t>
        <w:br/>
        <w:t xml:space="preserve">Rest of channels 4.9 5.9 2.6 3.1 2.4 2.9 2.2 2.7  </w:t>
        <w:br/>
        <w:t xml:space="preserve">TOTAL 2,288,968.2 100.0 100.0 100.0 2,422,144.9 100.0 100.0 100.0 2,494,246.8 100.0 100.0 100.0 2,430,737.7 100.0 100.0 100.0  </w:t>
        <w:br/>
        <w:t xml:space="preserve">Source: Own elaboration based on information provided by KANTAR MEDIA  </w:t>
        <w:br/>
        <w:t xml:space="preserve">From the above, it follows that the degree of concentration of the offer is very high. Thus, in 2017, the two main operators in the market, ATRESMEDIA and MEDIASET, reached a joint share of 78.6% in terms of GRP and 84.7% in terms of advertising investment, followed at a great distance by the rest of the competitors. In terms of audience, the joint share in 2017 was 66.6% (excluding the audience of RTVE which barely participates in the advertising market). Thus, it is a market structure characterized by the predominance of two operators regardless of the measurement criterion of market size, which, as can be seen in the previous tables, has been very stable over the years in terms of revenue shares, GRPs, and audiences.  </w:t>
        <w:br/>
        <w:t xml:space="preserve">S/DC/0617/17 National Commission of Markets and Competition Page 26 of 156  </w:t>
        <w:br/>
        <w:t xml:space="preserve">C/ Barquillo, 5 – 28004 Madrid - C/ Bolivia, 56 – 08018 Barcelona  </w:t>
        <w:br/>
        <w:t>www.cnmc.es</w:t>
      </w:r>
    </w:p>
    <w:p>
      <w:r>
        <w:t xml:space="preserve">B) Demand Structure  </w:t>
        <w:br/>
        <w:t xml:space="preserve">The demand for television advertising is constituted by Spanish or foreign advertisers who, either directly or through an intermediary (media centers or media agencies), wish to acquire television advertising spaces.  </w:t>
        <w:br/>
        <w:t xml:space="preserve">It should be noted, according to the information published by INFOADEX, that the main advertisers are found in sectors producing goods and services of mass consumption and, in particular, Fast Moving Consumer Goods (FMCG), which include food and beverages, beauty and health, distribution, mobile communications, and automotive.  </w:t>
        <w:br/>
        <w:t xml:space="preserve">Thus, the main advertisers in 2017 were: El Corte Inglés, Orange, Procter &amp; Gamble, Volkswagen-Audi-Seat, L’Oreal, PSA Automobiles, Vodafone, Reckitt &amp; Benckiser, ONCE, Coca-Cola, Renault, or Nestlé. Collectively, the top 20 advertisers represented, according to INFOADEX, 23% of the controlled advertising investment.  </w:t>
        <w:br/>
        <w:t xml:space="preserve">Advertisers, for the most part, rely on media agencies to access the market. Media agencies, usually through exclusive contracts, design complete advertising campaigns for their clients, using all the media they consider most effective for selling the message.  </w:t>
        <w:br/>
        <w:t xml:space="preserve">The advantage for the advertiser of going to the market with a media agency lies in the fact that it, as a specialist intermediary, facilitates management and optimizes the operational resources of each company, provides measurement and information tools, and strategic support in planning and decision-making regarding the media mix.  </w:t>
        <w:br/>
        <w:t xml:space="preserve">The remuneration of the media agency, for its intermediation between advertisers and television operators, comes from two main sources. First, the media agency receives from the advertiser a fee for its services, generally in the form of a commission on the net investment processed, which is usually monthly and billed along with each campaign.  </w:t>
        <w:br/>
        <w:t>On the other hand, media agencies receive from television operators some rebates or bonuses that, according to the contracts signed with advertisers,</w:t>
      </w:r>
    </w:p>
    <w:p>
      <w:r>
        <w:rPr>
          <w:b/>
        </w:rPr>
        <w:t>[Pages 28–30]</w:t>
      </w:r>
    </w:p>
    <w:p>
      <w:r>
        <w:t xml:space="preserve">advertisers,  </w:t>
        <w:br/>
        <w:t xml:space="preserve">18http://www.infoadex.es/home/cuarto-ano-de-crecimiento-de-la-inversion-publicitaria-con-el-18-de-  </w:t>
        <w:br/>
        <w:t xml:space="preserve">incremento-observado-en-2017/  </w:t>
        <w:br/>
        <w:t xml:space="preserve">S/DC/0617/17 National Commission on Markets and Competition Page 27 of 156  </w:t>
        <w:br/>
        <w:t xml:space="preserve">C/ Barquillo, 5 – 28004 Madrid - C/ Bolivia, 56 – 08018 Barcelona  </w:t>
        <w:br/>
        <w:t>www.cnmc.es</w:t>
      </w:r>
    </w:p>
    <w:p>
      <w:r>
        <w:t xml:space="preserve">they can return to the advertisers themselves to a greater or lesser extent. Thus, media agencies implicitly act as demand aggregators, which, in principle, would place them in a better position when negotiating purchase prices for advertising spaces on television for their clients. In any case, the contracting of television advertising by media agencies with television networks always occurs on behalf of specific advertisers.  </w:t>
        <w:br/>
        <w:t xml:space="preserve">According to information from INFOADEX19, the advertising investment in conventional media managed by the 24 main media agencies represented in 2016 76.2% (€3,188.2 million) of the controlled investment for the total market (€4,185.2 million).  </w:t>
        <w:br/>
        <w:t xml:space="preserve">The ten main agencies, which represent around 62% of the controlled investment, were20: Havas Media (10.9%), Carat (9.7%), Zenith (7%), Ymedia (6.8%), OMD (6.5%), Arena (5.9%), Mediacom (4.7%), Blue 449 (4.4%), Starcom (3.5%), MEC (2.5%).  </w:t>
        <w:br/>
        <w:t xml:space="preserve">The information presented includes investment in all conventional media and not just television, but since television represents, as previously indicated, around 40% of investment in conventional media and is the main medium, the shares presented can serve as a reference for the degree of concentration of demand.  </w:t>
        <w:br/>
        <w:t xml:space="preserve">From the above, it follows that each advertiser, when considered individually, has a small market share and that the importance of media agencies as intermediaries is very high.  </w:t>
        <w:br/>
        <w:t xml:space="preserve">Although the existence, in some cases, of a certain negotiating power of media agencies against television operators cannot be denied, this capacity must be qualified for the following reasons. First, the supply is much more concentrated than the demand, as has already been pointed out, which makes it difficult for this concentration of demand to be a sufficient element to offset the power of supply.  </w:t>
        <w:br/>
        <w:t xml:space="preserve">It should also be noted that media agencies do not contract advertising on their own, but always contract on behalf of an advertiser,  </w:t>
        <w:br/>
        <w:t xml:space="preserve">19 https://ipmark.com/ranking-agencias-medios-2016/  </w:t>
        <w:br/>
        <w:t xml:space="preserve">20 Arena is part of the Havas Media group; Mediacom and MEC are part of Group M along with Mindshare and Maxus (1.4%); Starcom and Zenith are part of the Publicis Group along with Vivaki and Optimedia; Carat and Ymedia are part of the Dentsu Aegis Group.  </w:t>
        <w:br/>
        <w:t xml:space="preserve">S/DC/0617/17 National Commission on Markets and Competition Page 28 of 156  </w:t>
        <w:br/>
        <w:t xml:space="preserve">C/ Barquillo, 5 – 28004 Madrid - C/ Bolivia, 56 – 08018 Barcelona  </w:t>
        <w:br/>
        <w:t>www.cnmc.es</w:t>
      </w:r>
    </w:p>
    <w:p>
      <w:r>
        <w:t xml:space="preserve">which supervises the negotiating strategy of the media agency in relation to its advertising campaign and ultimately confirms or rejects the contracting of that campaign.  </w:t>
        <w:br/>
        <w:t xml:space="preserve">On the other hand, the incentives that media agencies have in negotiations with television networks are not fully aligned with those of the advertisers. Media agencies receive income from advertisers that often depends on the total value of the advertising intermediated for that advertiser. Likewise, media agencies obtain discounts from television networks in the form of volume-based rebates for the total intermediated in a given period, which do not necessarily transfer entirely to the advertisers. Therefore, the objective of media agencies is to maximize the value of the intermediated advertising, and not so much, in many cases, to reduce the unit cost of the GRP acquired or maximize the number of GRP obtained for a campaign based on a given investment.  </w:t>
        <w:br/>
        <w:t xml:space="preserve">In light of the above, this Chamber considers that the degree of concentration of demand is not sufficiently high to exert a real compensatory power against the power of supply that derives from the high degree of concentration of supply in the market, which has two main operators in terms of GRP and revenue, as previously indicated.  </w:t>
        <w:br/>
        <w:t xml:space="preserve">IV. ESTABLISHED FACTS  </w:t>
        <w:br/>
        <w:t xml:space="preserve">1. THE COMMERCIAL OFFER OF ADVERTISING SPACES OFFERED BY ATRESMEDIA AND MEDIASET  </w:t>
        <w:br/>
        <w:t xml:space="preserve">A) Advertising commercial offer  </w:t>
        <w:br/>
        <w:t xml:space="preserve">According to the information provided by ATRESMEDIA (folios 81 to 86) and MEDIASET (folios 4,548 to 4,554), both groups divide their advertising commercial offer into conventional and special advertising.  </w:t>
        <w:br/>
        <w:t xml:space="preserve">a) Conventional advertising  </w:t>
        <w:br/>
        <w:t xml:space="preserve">ATRESMEDIA indicates that it offers four types of advertising products: i) advertising modules; ii) advertising by television channels; iii) certain products related to special programming on television, such as the Champions League; iv) a module related to advertising on television in the Canary Islands.  </w:t>
        <w:br/>
        <w:t xml:space="preserve">S/DC/0617/17 National Commission on Markets and Competition Page 29 of 156  </w:t>
        <w:br/>
        <w:t xml:space="preserve">C/ Barquillo, 5 – 28004 Madrid - C/ Bolivia, 56 – 08018 Barcelona  </w:t>
        <w:br/>
        <w:t>www.cnmc.es</w:t>
      </w:r>
    </w:p>
    <w:p>
      <w:r>
        <w:t xml:space="preserve">Regarding advertising modules, ATRESMEDIA offers the ATRESMEDIA COVERAGE and ATRESMEDIA AFFINITY modules.  </w:t>
        <w:br/>
        <w:t xml:space="preserve">In both modules, the possibility of contracting, jointly, advertising spaces on several television channels of the ATRESMEDIA group for simultaneous broadcasting (in a single schedule) on the different channels that make up the module is offered.  </w:t>
        <w:br/>
        <w:t xml:space="preserve">- ATRESMEDIA COVERAGE groups the offer of advertising spaces on four television channels: Antena 3, Nova, Mega, and Atreseries.  </w:t>
        <w:br/>
        <w:t xml:space="preserve">- ATRESMEDIA AFFINITY groups the advertising spaces of the two remaining channels of the group: La Sexta and Neox.  </w:t>
        <w:br/>
        <w:t xml:space="preserve">ATRESMEDIA has been marketing its advertising through modules since 2012 and has applied the single schedule system since 2009 (folio 11090).  </w:t>
        <w:br/>
        <w:t xml:space="preserve">On the other hand, through ATRESMEDIA INDEPENDENT, the possibility of contracting advertising by channels in a individualized manner is offered, in any of the six television channels of the group for non-simultaneous broadcasting on the different television channels.  </w:t>
        <w:br/>
        <w:t xml:space="preserve">The other two products refer to the Canary Islands and special programming.  </w:t>
        <w:br/>
        <w:t xml:space="preserve">MEDIASET, for its part, indicates that it offers the possibility of contracting the single-channel module and the multi-channel module.  </w:t>
        <w:br/>
        <w:t xml:space="preserve">With the single-channel module, the advertiser can choose the individual channel in which they wish to schedule their campaigns. This module can be contracted for the channels Telecinco, FDF, BEMADtv (since May 2016), Cuatro, Divinity, Energy, and Boing.  </w:t>
        <w:br/>
        <w:t xml:space="preserve">The multi-channel module involves the purchase of advertising spaces on several channels at once. This multichannel modality is composed of the following modules (folio 4787):  </w:t>
        <w:br/>
        <w:t xml:space="preserve">- Telecinco module (until April 2016): includes the channels Telecinco + FDF + Siete.  </w:t>
        <w:br/>
        <w:t xml:space="preserve">- Telecinco module (since April 2016): includes the channels Telecinco + NSF (FDF + BEMADtv). The advertising of NSF has been broadcast in a single schedule (simulcast) since 2011 (folio 11179). The module consists of different weights  </w:t>
        <w:br/>
        <w:t xml:space="preserve">S/DC/0617/17 National Commission on Markets and Competition Page 30 of 156  </w:t>
        <w:br/>
        <w:t xml:space="preserve">C/ Barquillo, 5 – 28004 Madrid - C/ Bolivia, 56 – 08018 Barcelona  </w:t>
        <w:br/>
        <w:t>www.cnmc.es</w:t>
      </w:r>
    </w:p>
    <w:p>
      <w:r>
        <w:rPr>
          <w:b/>
        </w:rPr>
        <w:t>[Pages 31–33]</w:t>
      </w:r>
    </w:p>
    <w:p>
      <w:r>
        <w:t xml:space="preserve">of Telecinco and NSF based on the target purchase (85% Telecinco - 15% NSF Adults +16; 90% Telecinco - 10% NSF Housewives) and for a determined percentage of prime time (40% Adults +16; 30% Housewives).  </w:t>
        <w:br/>
        <w:t xml:space="preserve">- Module Grupo Cuatro: includes the channels Cuatro + Divinity + Energy. The advertising is broadcast in a single schedule (simulcast) since 2012 (folio 11179). The module consists of different weights in prime time according to the target purchase (40% Adults +16; 30% Housewives). During the fourth quarter of 2016 and the first quarter of 2017, the TNT channel was incorporated (outside of the simulcast) with different weights.  </w:t>
        <w:br/>
        <w:t xml:space="preserve">- Mediaset Module (since May 2016): with this modality, all Mediaset channels (except Boing) are offered in generic targets. The module has different weights of Telecinco, NSF (with internal simulcast), and Grupo Cuatro (with internal simulcast) based on the target purchase (47% Telecinco - 10% NSF - 43% Cuatro in Adults +16; 55% Telecinco - 10% NSF - 35% Cuatro in Housewives) and for a determined percentage of prime time (40% Adults +16 - 30% Housewives).  </w:t>
        <w:br/>
        <w:t xml:space="preserve">Additionally, MEDIASET indicates that there is the possibility of contracting the superspot, a product that allows the broadcasting of a single spot simultaneously on all channels of the Group, except Boing, during the program "Informativos Telecinco 2".  </w:t>
        <w:br/>
        <w:t xml:space="preserve">b) Special Advertising  </w:t>
        <w:br/>
        <w:t xml:space="preserve">ATRESMEDIA offers advertising solutions, such as telepromotion, sponsorship, or product placement, which constitute alternatives or complements to conventional advertising action. Revenues from unconventional advertising represented, in the period from the third quarter of 2015 to the second quarter of 2017, an average of [0-10%] of the total television advertising revenues in Spain from ATRESMEDIA.  </w:t>
        <w:br/>
        <w:t xml:space="preserve">For its part, MEDIASET also offers the acquisition of sponsorships, telepromotions, morphings, and product placement. Revenues from unconventional advertising represented, in the period from the third quarter of 2015 to the second quarter of 2017, an average of [0-10%] of the total television advertising revenues from MEDIASET.  </w:t>
        <w:br/>
        <w:t xml:space="preserve">Finally, there is a specific commercial offer for the Canary Islands.  </w:t>
        <w:br/>
        <w:t xml:space="preserve">B) Advertising Revenues  </w:t>
        <w:br/>
        <w:t xml:space="preserve">According to the information provided by both television groups, the advertising revenues obtained between 2014 and 2017 from conventional advertising through GRP cost sales and discounts, as well as from packages or through independent channel marketing, are as follows:  </w:t>
        <w:br/>
        <w:t xml:space="preserve">ATRESMEDIA 2014-2017  </w:t>
        <w:br/>
        <w:t xml:space="preserve">GRPs 20" Revenues  </w:t>
        <w:br/>
        <w:t xml:space="preserve">Type (or coordination) Module or channel of ATRESMEDIA TOTAL (N GR) Ps 20" G co R s P te 2 (0 N '' º a) G c R o P st e 2 0 (" % a) G d R to P . 2 (N 0' º ') a G d R t P o . 2 (0 % '' ) a TOTAL I (N €) G RESOS REC A T R O G TA O L S (€) I R N E G C R T A E O R S T G O A O S L S S (I € N) c P o In . s g t y e r e C (s s u i o a n s l i R v ta e e t n c iv a ta o rg s a) o In R a g e r c c e o a s s r o g t s e o v) (e s (i n % n t) a d P In t . o g y . r (e C s s u in o a s l R i v t e a e c t n i a v t r a o g s o a) Ing R r e e d c s t a o o r . s g (v o s e i) n n ( % ta) a  </w:t>
        <w:br/>
        <w:t xml:space="preserve">2014  </w:t>
        <w:br/>
        <w:t xml:space="preserve">Coverage […] […] [60-70]% […] [0-10]% […] […] […] […] [60-70]% […] [0-10]%  </w:t>
        <w:br/>
        <w:t xml:space="preserve">Purchase by modules Affinity […] […] [30-40]% […] [0-10]% […] […] […] […] [20-30]% […] [0-10]%  </w:t>
        <w:br/>
        <w:t xml:space="preserve">TOTAL MODULE SALES […] […] [90-100]% […] [0-10]% […] […] […] […] [90-100]% […] [0-10]%  </w:t>
        <w:br/>
        <w:t xml:space="preserve">Purchase by channels TOTAL INDEPENDENT SALES […] […] [70-80]% […] [20-30]% […] […] […] […] [80-90]% […] [10-20]%  </w:t>
        <w:br/>
        <w:t xml:space="preserve">TOTAL […] […] [90-100]% […] [0-10]% […] […] […] […] [90-100]% […] [0-10]%  </w:t>
        <w:br/>
        <w:t xml:space="preserve">2015  </w:t>
        <w:br/>
        <w:t xml:space="preserve">Coverage […] […] [60-70]% […] [0-10]% […] […] […] […] [60-70]% […] [0-10]%  </w:t>
        <w:br/>
        <w:t xml:space="preserve">Purchase by modules Affinity […] […] [30-40]% […] [0-10]% […] […] […] […] [30-40]% […] [0-10]%  </w:t>
        <w:br/>
        <w:t xml:space="preserve">TOTAL MODULE SALES […] […] [90-100]% […] [0-10]% […] […] […] […] [90-100]% […] [0-10]%  </w:t>
        <w:br/>
        <w:t xml:space="preserve">Purchase by channels TOTAL INDEPENDENT SALES […] […] [70-80]% […] [20-30]% […] […] […] […] [70-80]% […] [20-30]%  </w:t>
        <w:br/>
        <w:t xml:space="preserve">TOTAL […] […] [90-100]% […] [0-10]% […] […] […] […] [90-100]% […] [0-10]%  </w:t>
        <w:br/>
        <w:t xml:space="preserve">2016  </w:t>
        <w:br/>
        <w:t xml:space="preserve">Coverage […] […] [60-70]% […] [0-10]% […] […] […] […] [60-70]% […] [0-10]%  </w:t>
        <w:br/>
        <w:t xml:space="preserve">Purchase by modules Affinity […] […] [30-40]% […] [0-10]% […] […] […] […] [30-40]% […] [0-10]%  </w:t>
        <w:br/>
        <w:t xml:space="preserve">TOTAL MODULE SALES […] […] [90-100]% […] [0-10]% […] […] […] […] [90-100]% […] [0-10]%  </w:t>
        <w:br/>
        <w:t xml:space="preserve">Purchase by channels TOTAL INDEPENDENT SALES […] […] [80-90]% […] [10-20]% […] […] […] […] [80-90]% […] [10-20]%  </w:t>
        <w:br/>
        <w:t xml:space="preserve">TOTAL […] […] [90-100]% […] [0-10]% […] […] […] […] [90-100]% […] [0-10]%  </w:t>
        <w:br/>
        <w:t xml:space="preserve">2017  </w:t>
        <w:br/>
        <w:t xml:space="preserve">Coverage […] […] [60-70]% […] [0-10]% […] […] […] […] [60-70]% […] [0-10]%  </w:t>
        <w:br/>
        <w:t xml:space="preserve">Purchase by modules Affinity […] […] [30-40]% […] [0-10]% […] […] […] […] [30-40]% […] [0-10]%  </w:t>
        <w:br/>
        <w:t xml:space="preserve">TOTAL MODULE SALES […] […] [90-100]% […] [0-10]% […] […] […] […] [90-100]% […] [0-10]%  </w:t>
        <w:br/>
        <w:t xml:space="preserve">Purchase by channels TOTAL INDEPENDENT SALES […] […] [80-90]% […] [10-20]% […] […] […] […] [90-100]% […] [0-10]%  </w:t>
        <w:br/>
        <w:t xml:space="preserve">TOTAL […] […] [90-100]% […] [0-10]% […] […] […] […] [90-100]% […] [0-10]%  </w:t>
        <w:br/>
        <w:t xml:space="preserve">Creativity in advertising that is completely original, with an approximate duration of 10”, linked to the transition curtains of the programs to the advertising.  </w:t>
        <w:br/>
        <w:t xml:space="preserve">ATRESMEDIA has sent the current rates between January 7, 2014, and January 7, 2018, for the Coverage, Affinity modules, and for the Independent module (folios 97-118, folios 119-137, folios 138-185, and folios 8262 to 9913). Regarding the Coverage and Affinity modules, the documents include the rates for a 20” advertisement based on a programming grid by time slots, as well as the different surcharges applicable. ATRESMEDIA has provided the total revenues from conventional advertising and the GRP generated by conventional advertising for the Adults +16 universe (folio 74 and 7435) in the Peninsula and Balearic Islands for the period 2014-2017, broken down by quarters.  </w:t>
        <w:br/>
        <w:t xml:space="preserve">MEDIASET 2016-2018:  </w:t>
        <w:br/>
        <w:t xml:space="preserve">GRPs 20" Revenues  </w:t>
        <w:br/>
        <w:t xml:space="preserve">Type (or coordination) Module or channel of MEDIASET TOTAL (N GR) Ps G co R s P te 2 (0 N '' º a) G c R o P st e 2 0 (" % a) G d R to P . 2 (N 0' º ') a G d R t P o . 2 (0 % '' ) a TOTAL I (N €) G RESOS REC A T R O G TA O L S (€) I R N E G C R T A E O R S T G O A O S L S S (I € N) c P o In . s g t y e r e C (s s u o i a n s l i R v ta e e t n c iv a ta o rg s a) o co In s g te r e (s s o i (n % s R) ve e n ca ta r g a o) d to In y . g (C r s e i u n s a o R li s t e a v c t e a iv n r o g ta s o) a P . d In to g . r (e s s in o ( % s R) v e e c n a t r a g o a)  </w:t>
        <w:br/>
        <w:t xml:space="preserve">2014  </w:t>
        <w:br/>
        <w:t xml:space="preserve">Module Telecinco + Module Cuatro […] […] [70-80]% […] [10-20]% […] […] […] […] [80-90]% […] [0-10]%  </w:t>
        <w:br/>
        <w:t xml:space="preserve">Purchase by modules Module Telecinco […] […] [0-10]% […] [0-10]% […] […] […] […] [30-40]% […] [0-10]%  </w:t>
        <w:br/>
        <w:t xml:space="preserve">TOTAL COMBINED […] […] [80-90]% […] [10-20]% […] […] […] […] [90-100]% […] [0-10]%  </w:t>
        <w:br/>
        <w:t xml:space="preserve">Purchase by channels TOTAL INDEPENDENT […] […] [50-60]% […] [40-50]% […] […] […] […] [60-70]% […] [20-30]%  </w:t>
        <w:br/>
        <w:t xml:space="preserve">TOTAL […] […] [80-90]% […] [10-20]% […] […] […] […] [90-100]% […] [0-10]%  </w:t>
        <w:br/>
        <w:t xml:space="preserve">2015  </w:t>
        <w:br/>
        <w:t xml:space="preserve">Module Telecinco + Module Cuatro […] […] [80-90]% […] [0-10]% […] […] […] […] [80-90]% […] [0-10]%  </w:t>
        <w:br/>
        <w:t xml:space="preserve">Purchase by modules Module Telecinco […] […] [0-10]% […] [0-10]% […] […] […] […] [30-40]% […] [0-10]%  </w:t>
        <w:br/>
        <w:t xml:space="preserve">TOTAL COMBINED […] […] [90-100]% […] [0-10]% […] […] […] […] [90-100]% […] [0-10]%  </w:t>
        <w:br/>
        <w:t xml:space="preserve">Purchase by channels TOTAL INDEPENDENT […] […] [50-60]% […] [40-50]% […] […] […] […] [70-80]% […] [20-30]%  </w:t>
        <w:br/>
        <w:t xml:space="preserve">TOTAL […] […] [90-100]% […] [0-10]% […] […] […] […] [90-100]% […] [0-10]%  </w:t>
        <w:br/>
        <w:t xml:space="preserve">2016  </w:t>
        <w:br/>
        <w:t xml:space="preserve">Module Telecinco + Module Cuatro […] […] [90-100]% […] [0-10]% […] […] […] […] [90-100]% […] [0-10]%  </w:t>
        <w:br/>
        <w:t xml:space="preserve">Module Telecinco […] […] [0-10]% […] [0-10]% […] […] […] […] [30-40]% […] [0-10]%  </w:t>
        <w:br/>
        <w:t xml:space="preserve">Purchase by modules Module Cuatro […] […] [0-10]% […] [0-10]% […] […] […] […] [0-10]% […] [0-10]%  </w:t>
        <w:br/>
        <w:t xml:space="preserve">TOTAL COMBINED […] […] [90-100]% […] [0-10]% […] […] […] […] [90-100]% […] [0-10]%  </w:t>
        <w:br/>
        <w:t xml:space="preserve">Purchase by channels TOTAL INDEPENDENT […] […] [60-70]% […] [30-40]% […] […] […] […] [60-70]% […] [30-40]%  </w:t>
        <w:br/>
        <w:t xml:space="preserve">TOTAL […] […] [90-100]% […] [0-10]% […] […] […] […] [90-100]% […] [0-10]%  </w:t>
        <w:br/>
        <w:t xml:space="preserve">2017  </w:t>
        <w:br/>
        <w:t xml:space="preserve">Module Telecinco + Module Cuatro […] […] [90-100]% […] [0-10]% […] […] […] […] [90-100]% […] [0-10]%  </w:t>
        <w:br/>
        <w:t xml:space="preserve">Joint purchase by Module Telecinco […] […] [0-10]% […] [0-10]% […] […] […] […] [0-10]% […] [0-10]%  </w:t>
        <w:br/>
        <w:t xml:space="preserve">Module Cuatro […] […] [0-10]% […] [0-10]% […] […] […] […] [0-10]% […] [0-10]%  </w:t>
        <w:br/>
        <w:t xml:space="preserve">TOTAL COMBINED […] […] [90-100]% […] [0-10]% […] […] […] […] [90-100]% […] [0-10]%  </w:t>
        <w:br/>
        <w:t xml:space="preserve">Purchase by channels TOTAL INDEPENDENT […] […] [0-10]% […] [0-10]% […] […] […] […] [70-80]% […] [20-30]%  </w:t>
        <w:br/>
        <w:t xml:space="preserve">TOTAL […] […] [90-100]% […] [0-10]% […] […] […] […] [90-100]% […] [0-10]%  </w:t>
        <w:br/>
        <w:t xml:space="preserve">From the reading of the tables, it is clear that both groups show a clear dominance of module sales over independent channel sales.  </w:t>
        <w:br/>
        <w:t xml:space="preserve">In the case of ATRESMEDIA, from the ratio between the total sale of modules and the total sales, it is determined that the GRP from conventional advertising generated by the sale of the COBERTURA and AFINIDAD modules represent, in terms of GRP, between [85-95%] and [90-100%] of the total GRP in the reference period. Similarly, in terms of revenue (excluding surcharges), the sale of both modules represented between [85-95%] and [90-100%].  </w:t>
        <w:br/>
        <w:t xml:space="preserve">In the case of MEDIASET, from the ratio between the total sale of modules and the total sales, it is determined that the GRP from conventional advertising generated by the sale of the Telecinco module, the Cuatro module, and the joint sale of the Telecinco and Cuatro modules represent, in terms of GRP, between [80-90%] and [90-100%].  </w:t>
        <w:br/>
        <w:t>MEDIASET has provided the commercial documents containing this information for the period from February 1, 2016, to September 30, 2018 (folios 6737-6765 and folio 8234). These documents include the modalities of sale at GRP cost and discounted sale. In the case of the sale at GRP cost, the modules offered with this modality are indicated (Mediaset Module and Classic Modules) (folio 6745 and 8234). Additionally, prices for qualitative spots are established in the form of blocks of two or four 20” spots for certain programs on the different MEDIASET channels (folio 6746). Regarding revenues and GRP generated by conventional advertising, MEDIASET has provided data for the universe of adults aged 16 and over (Adults +16) in the Peninsula and Balearic Islands (folio 7415 and 8242).</w:t>
      </w:r>
    </w:p>
    <w:p>
      <w:r>
        <w:rPr>
          <w:b/>
        </w:rPr>
        <w:t>[Pages 34–36]</w:t>
      </w:r>
    </w:p>
    <w:p>
      <w:r>
        <w:t>[80-90%] of the total GRP in the reference period. In terms of revenue (excluding surcharges), the sale of these modules represented between [80-90%] and [80-90%]. Likewise, both tables show a clear dominance of sales at GRP cost over discounted sales. In the case of ATRESMEDIA, sales at GRP cost represent more than [85-95%] of the GRP generated in all analyzed years. Discounted sales reach [0-10%] of the GRP in 2015, and their importance has been decreasing since then, representing only [0-10%] in 2017. In terms of revenue (excluding surcharges), sales through GRP cost marketing account for more than [90-100%], so the revenue obtained by ATRESMEDIA from discounted marketing is almost negligible. In the case of MEDIASET, sales at GRP cost represent between [75-85%] and [85-95%] of the GRP generated in all analyzed years. Discounted sales represent between [0-10%] and [10-20%] of the total GRP generated in the reference period. In terms of revenue (excluding surcharges), sales through GRP cost marketing account for more than [80-90%] in all periods, with discounted sales representing less than [0-10%] in all periods. Additionally, it should be noted that discounted sales decrease both in terms of GRP and in terms of revenue throughout the period from 2014 to 2017.</w:t>
      </w:r>
    </w:p>
    <w:p>
      <w:r>
        <w:t>C) Response of advertisers to information requests regarding the commercial offer of ATRESMEDIA and MEDIASET All selected advertisers, representing 39% of the market in terms of GRP, responded to the information requests of November 23, 2017, and October 1, 2018.</w:t>
      </w:r>
    </w:p>
    <w:p>
      <w:r>
        <w:t>In their responses, advertisers confirm the existence of modules and the joint marketing of all channels by the two major television groups. Regarding packaging, advertisers indicate that, in general, they have the freedom to choose between contracting modules or individual channels, although many agree that MEDIASET and ATRESMEDIA discourage the purchase of independent channels by setting a higher price (advertisers 1, 8, 10, 11, 12, 17, 18, 19, 21, 24, 25, 26, 28, 31, 34, 35, 36, 37, 38, 39). Some advertisers (advertisers 1, 6, 9, 17, 18, 21, 24, 38, and 40) conclude that there is no possibility of contracting advertising independently by channels, making it mandatory to contract by modules or that the single rate system does not allow such a form of contracting (advertisers 5, 22, 24, 25, 28, 30).</w:t>
      </w:r>
    </w:p>
    <w:p>
      <w:r>
        <w:t>Regarding the single rate system, a large number of advertisers recognize that the two major operators offer their modules using this system and that it restricts their ability to select those channels that best meet their needs. Furthermore, several advertisers state that the single rate system leads to a leveling of costs across different channels (advertisers: 2, 5, 6, 8, 9, 13, 17, 18, 21, 22, 23, 29, 30, 31, 32, 35, 36, and 39). The majority of advertisers agree that the single rate system conditions the relative weight of the channels that make up the module, which is determined by the audience. In those cases, the advertiser does not have the ability to choose the weight of each channel in the module. Some advertisers clarify that the television operator imposes the weight of the channels in the module and that the advertiser's negotiating power is very limited (advertisers 8, 12, 24, 26, 29, 33).</w:t>
      </w:r>
    </w:p>
    <w:p>
      <w:r>
        <w:t>Finally, most advertisers agree that neither ATRESMEDIA nor MEDIASET impose the purchase at GRP cost. However, several advertisers (advertisers 29, 30, 33, 34, 36, 38) indicate that, although they can choose freely, the price of purchasing at GRP cost is more competitive than purchasing at a discount. In fact, advertisers 29 and 30 indicate that purchasing at a discount tends to be around 40-50% more expensive.</w:t>
      </w:r>
    </w:p>
    <w:p>
      <w:r>
        <w:t>2. MINIMUM ADVERTISING INVESTMENT QUOTAS AND PENALTIES IN AGREEMENTS SIGNED WITH ADVERTISERS Regarding the existence of minimum investment quotas in contracts reached with advertisers, as well as penalties for non-compliance with them, the information provided by ATRESMEDIA and MEDIASET is summarized below.</w:t>
      </w:r>
    </w:p>
    <w:p>
      <w:r>
        <w:t>A) Conditions of ATRESMEDIA In response to the question posed by the DC regarding the existence of minimum investment quotas, ATRESMEDIA states that "it does not establish, set, or determine any minimum investment to be made by its clients in the acquisition of the advertising product it offers" (folio 66).</w:t>
      </w:r>
    </w:p>
    <w:p>
      <w:r>
        <w:t>ATRESMEDIA indicates that "when negotiating a sales agreement for a certain volume of advertising product (expressed mainly in 'GRPs'), the specific quota or volume of advertising product that, in execution of that agreement, the client acquires from Atresmedia Publicidad for the specific advertising campaign that said client carries out is established by mutual agreement between both parties."</w:t>
      </w:r>
    </w:p>
    <w:p>
      <w:r>
        <w:t>Furthermore, ATRESMEDIA states that "it is during the briefing when the advertiser or media agency presents to Atresmedia the quota scenario they want or...</w:t>
      </w:r>
    </w:p>
    <w:p>
      <w:r>
        <w:t>The advertiser or media agency contacts the operator through a briefing in which the main objectives of the advertising campaign are outlined. The briefing details variables such as: the duration of the campaign, total television objectives (defined in terms of investment or GRP), the GRP quota that the advertiser will grant to MEDIASET, the target of the campaign, the percentage of prime time, and the form of communication (conventional or special advertising).</w:t>
      </w:r>
    </w:p>
    <w:p>
      <w:r>
        <w:rPr>
          <w:b/>
        </w:rPr>
        <w:t>[Pages 37–39]</w:t>
      </w:r>
    </w:p>
    <w:p>
      <w:r>
        <w:t>“they need for their advertising campaign” (page 11087) and that the variables on which the finally negotiated quota depends are [confidential] (pages 11088). This quota or volume agreement, according to ATRESMEDIA, follows the usual scheme of any buying and selling operation and has nothing to do with the establishment or fixing by this company of minimum investment quotas. In the document on contracting conditions in effect since 2017 that is part of the file, it is noted that [confidential] (page 216). According to ATRESMEDIA, quotas have always been a variable for negotiation in television advertising contracting and, to the extent that a higher quota implies greater commitment from the advertiser, this “can lead to an improvement in the price of the advertising space or, in some cases, in the service offered in managing their campaign” (page 11088). On the other hand, in the section referring to penalties for breach of the commercial agreement contained in the aforementioned contracting conditions, it is indicated that in the event of non-compliance with the agreed GRP quota in the commercial proposal, the penalties reflected in the document on surcharges for quota non-compliance will be applied to the advertiser (page 217). The document on quota non-compliance sent by ATRESMEDIA (pages 239-244) states that the quota is [confidential]. The channels for the calculation of TTV (all televisions) are those of the ATRESMEDIA group, those of the MEDIASET group, thematic channels, those managed by Pulsa, those of Movistar, and regional channels. ATRESMEDIA indicates that the penalty for non-compliance with the quota consists of [confidential]. ATRESMEDIA states that this penalty is a common mechanism in contracting, which penalizes unjustified non-compliance with what was agreed (pages 67-68). According to the aforementioned entity, the actual incidence of this power is practically null, since the occasions on which it has exercised this power are minimal and exceptional, given that, generally, “discrepancies with clients as a result of their non-compliance (which indeed occur) are always resolved through negotiation and new agreements” (page 68).</w:t>
      </w:r>
    </w:p>
    <w:p>
      <w:r>
        <w:t>B) MEDIASET Conditions</w:t>
        <w:br/>
        <w:t>MEDIASET indicates that, in its commercial proposals, it does not include minimum advertising investment quotas since, as it states, it does not reject campaigns below them. Furthermore, the aforementioned entity indicates that these are negotiated quotas that are agreed upon with the agency during the negotiation process. MEDIASET clarifies that it is rather a discount for the volume of GRP contracting, so there are different prices for different quota levels, although the relationship between price and quota is not direct since other factors such as the timing of contracting, economic context, etc., influence. Notwithstanding the above, MEDIASET indicates that “in general, a higher percentage of quota may lead to a price improvement” (page 11177). The factors on which the quota depends are, according to MEDIASET, the following: [confidential]. According to MEDIASET, the existence of quotas does not prevent the advertiser from investing in the MEDIASET channels they deem appropriate. It states that [confidential] (pages 313-314). Regarding the existence of penalties, MEDIASET has responded that it does not apply penalties for non-compliance with quotas (page 316). However, it also indicates that some proposals include penalty clauses that, in any case, are not applied but are taken into account in subsequent campaigns. In all commercial proposals submitted by advertisers, a clause with the following wording is included: “In the event of non-compliance with the negotiated quota, a [confidential] increase will be applied in the c/GRP for each point of share not complied with.”</w:t>
      </w:r>
    </w:p>
    <w:p>
      <w:r>
        <w:t>C) Response of Advertisers to Information Requests Regarding the Requirement of Quotas and the Existence of Penalties for Non-Compliance</w:t>
        <w:br/>
        <w:t>Most advertisers indicate that negotiations are concluded with the inclusion of advertising investment quotas, whether required by both television operators (as indicated by advertisers 1, 11, 13, 14, 21, 28, 29, 30, 31, 36), or negotiated (as indicated by advertisers 2, 4, 5, 9, 15, 16, 17, 18, 19, 22, 23, 24, 25, 26, 27, 33, 34, 35, 37, 38, and 39). Additionally, several advertisers indicate that quotas are set for each channel module and are mandatory. They have also noted that there are restrictions on the possibility of changing quotas between modules, regardless of whether the overall advertising investment quota that the advertiser must reach with the communication group is met (advertisers 34, 36, 38, and 40). Two advertisers (advertisers 1 and 29) specify that the setting of quotas is done for the entire group in both the case of ATRESMEDIA and MEDIASET. Regarding the benefit that establishing quotas in television advertising contracting brings to the advertiser, the vast majority indicate that higher quotas imply improvements in advertising prices. However, several agree that higher quotas have a positive impact on other variables such as quality, positioning, or the time slot in which it is broadcast (advertisers 13, 21, and 25). Several advertisers indicate that in their negotiations with both ATRESMEDIA and MEDIASET, each of them uses the other as a reference so that the television channel can achieve identical or better conditions than those of the other operator (advertisers 3, 13, 17, 18, 24, 29, 34, 38, 39, and 40). Finally, some advertisers have indicated that, despite the existence of penalties for non-compliance, these have not been applied to them (advertisers 4, 9, 14, 15, 22, 28, 29, 31, 35), and, in any case, if they were to occur, the non-compliance would be compensated in subsequent periods (advertisers 38, 39), prices would be increased in subsequent periods (advertisers 11, 24, 40), or the non-compliance would be used as a negotiation tool in subsequent periods (advertisers 31 and 36), all under conditions more burdensome for the advertiser.</w:t>
      </w:r>
    </w:p>
    <w:p>
      <w:r>
        <w:rPr>
          <w:b/>
        </w:rPr>
        <w:t>[Pages 40–42]</w:t>
      </w:r>
    </w:p>
    <w:p>
      <w:r>
        <w:t xml:space="preserve">D) Analysis of the offers submitted to the file by the advertisers  </w:t>
        <w:br/>
        <w:t xml:space="preserve">Of the 41 selected advertisers, 34 of them have submitted accepted offers to the CNMC for the contracting of television advertising on the channels or modules of ATRESMEDIA and MEDIASET between 2015 and 2017.  </w:t>
        <w:br/>
        <w:t xml:space="preserve">In total, 1,077 offers have been counted, of which ATRESMEDIA represents around 60% and MEDIASET the remaining 40%.  </w:t>
        <w:br/>
        <w:t xml:space="preserve">Below is a table that explains, based on the analysis carried out in the file, the percentage of commercial offers that establish a minimum investment quota:  </w:t>
        <w:br/>
        <w:t xml:space="preserve">Operator Type of offer No. %  </w:t>
        <w:br/>
        <w:t xml:space="preserve">TOTAL offers 1077 100.00%  </w:t>
        <w:br/>
        <w:t xml:space="preserve">TOTAL offers in With quota 1054 97.86%  </w:t>
        <w:br/>
        <w:t xml:space="preserve">the file  </w:t>
        <w:br/>
        <w:t xml:space="preserve">Without quota 23 2.14%  </w:t>
        <w:br/>
        <w:t xml:space="preserve">TOTAL offers 637 59.15%  </w:t>
        <w:br/>
        <w:t xml:space="preserve">ATRESMEDIA With quota 623 97.80%  </w:t>
        <w:br/>
        <w:t xml:space="preserve">Without quota 14 2.20%  </w:t>
        <w:br/>
        <w:t xml:space="preserve">TOTAL offers 440 40.85%  </w:t>
        <w:br/>
        <w:t xml:space="preserve">MEDIASET With quota 431 97.95%  </w:t>
        <w:br/>
        <w:t xml:space="preserve">Without quota 9 2.05%  </w:t>
        <w:br/>
        <w:t xml:space="preserve">In this table, as well as in the total of offers received, it is observed that, out of the total of 1,077 offers submitted by the advertisers, approximately 97.8% establish a quota, compared to less than 3% that do not include an express reference to the establishment of the same. Furthermore, the proportion of offers with and without a pre-established quota is practically the same for both operators.  </w:t>
        <w:br/>
        <w:t xml:space="preserve">The rest either provide information from their media agency or indicate that they do not have these offers because the management is carried out directly by the agency.  </w:t>
        <w:br/>
        <w:t xml:space="preserve">On the other hand, in order to assess the joint effect of the establishment of advertising quotas by both television groups on the same advertiser, the DC has prepared a summary table on the commercial offers made to the advertisers, which is included in pages 14,551 to 14,554 (pages 50 to 53 of the PR), which shows that:  </w:t>
        <w:br/>
        <w:t xml:space="preserve">a) The sum of the advertising investment quotas that advertisers had to reach in the case of MEDIASET and ATRESMEDIA is comparable, except for exceptions, with the most common quota for each operator being around 40-50%. The quotas assigned to the two operators together exceed, except for exceptions, 80% and are around 90-95% for some advertisers, even reaching 100% in some cases.  </w:t>
        <w:br/>
        <w:t xml:space="preserve">b) The agreements established between MEDIASET and the different advertisers present similar conditions, such that the most common quota in the Telecinco module is around 30%-40% in 2015-2016 and around 40%-50% in 2017. In the Cuatro module, the most common quota is 10%-20%. Thus, the joint quota between both modules is around 40%-50%.  </w:t>
        <w:br/>
        <w:t xml:space="preserve">The agreements established between ATRESMEDIA and the different advertisers present similar conditions, such that the most common quota of the Coverage module is around 30%-40% and that of the Affinity module around 10%-20%, so that the most common joint quota of both modules is around 40%-50%.  </w:t>
        <w:br/>
        <w:t xml:space="preserve">This is a network of homogeneous and fairly uniform agreements.  </w:t>
        <w:br/>
        <w:t xml:space="preserve">c) The quota of advertisers in the Telecinco module of MEDIASET is generally, except for exceptions, comparable to the quota in the Coverage module of ATRESMEDIA. The same occurs between the Cuatro and Affinity modules of the respective television networks.  </w:t>
        <w:br/>
        <w:t xml:space="preserve">d) The quotas remain, in general, stable between 2015 and 2017 and even increasing despite the fact that, as previously seen, the audiences on these television networks are following a downward trend.  </w:t>
        <w:br/>
        <w:t xml:space="preserve">In short, despite the statements of some advertisers indicating that no investment quotas (negotiated or not) are required by ATRESMEDIA or MEDIASET, the offers contained in the file reveal the establishment of investment quotas in the terms indicated in the previous paragraphs that imply a high commitment of investment (in euros or GRP) by the advertisers in both operators.  </w:t>
        <w:br/>
        <w:t xml:space="preserve">3. ON THE REMUNERATION POLICY OF ATRESMEDIA AND MEDIASET TO MEDIA AGENCIES: EXISTENCE OF EXTRAPREMIUMS AND VOLUME DISCOUNTS  </w:t>
        <w:br/>
        <w:t xml:space="preserve">ATRESMEDIA and MEDIASET grant extrapremiums and discounts to media agencies when they meet the objectives set by each television group.  </w:t>
        <w:br/>
        <w:t xml:space="preserve">Media agencies have confirmed the remuneration policy of these two television operators and the variables around which it is structured.  </w:t>
        <w:br/>
        <w:t xml:space="preserve">The conditions for obtaining and paying extrapremiums as well as their amounts are documented in the file, information provided by ATRESMEDIA and MEDIASET and by the media agencies themselves.  </w:t>
        <w:br/>
        <w:t xml:space="preserve">Some agencies have indicated that a portion of the income received from the television operators for their intermediation work is returned in different amounts and proportions to some of the advertisers, by virtue of the contracts made.  </w:t>
        <w:br/>
        <w:t xml:space="preserve">The incentive policies of each of the television groups are analyzed below.  </w:t>
        <w:br/>
        <w:t xml:space="preserve">A) Incentive policy of ATRESMEDIA  </w:t>
        <w:br/>
        <w:t xml:space="preserve">According to the information provided by ATRESMEDIA, the remuneration policy for media agencies in the period from 2015 to 2017 is organized around each of the advertising modules it markets and is carried out annually. ATRESMEDIA COVERAGE and ATRESMEDIA AFFINITY have a differentiated policy. For its part, ATRESMEDIA INDEPENDENT applies the policy of the other modules depending on the contracted channel.  </w:t>
        <w:br/>
        <w:t>ATRESMEDIA indicates that, for each module, the remuneration that it eventually pays to the different media agencies as an extrapremium or incentive is calculated individually for each of them and is based on a system of converging incentives associated with three variables.</w:t>
      </w:r>
    </w:p>
    <w:p>
      <w:r>
        <w:rPr>
          <w:b/>
        </w:rPr>
        <w:t>[Pages 43–45]</w:t>
      </w:r>
    </w:p>
    <w:p>
      <w:r>
        <w:t>economic: i) assigned quota; ii) price paid by the media agency to ATRESMEDIA; iii) total billing corresponding to an annual period. This incentive system is organized around a scaling of objectives for each of the variables, which was fixed until 2016 and is determined by mutual agreement between ATRESMEDIA and each agency at the beginning of the campaign starting from 2017. Through the scalings, ATRESMEDIA establishes expectations for the level of compliance with objectives for each media agency and thereby determines whether, according to what was agreed, it is entitled or not, in each case, to receive an incentive in the form of an extra premium (folio 70).</w:t>
      </w:r>
    </w:p>
    <w:p>
      <w:r>
        <w:t>In all cases, the specific value of the extra premium is obtained by multiplying the sum of the discounts corresponding to the three types of incentives, also taking into account the imponderables related to the advertising business by the total volume of investment managed by the media agency with ATRESMEDIA for the sale of advertising spaces on television in a year (folio 7431).</w:t>
      </w:r>
    </w:p>
    <w:p>
      <w:r>
        <w:t>ATRESMEDIA has sent the scaling of types for the three variables in the three analyzed years (folios 281 to 299), the fourth quarter of 2013 and the year 2014 (folios 11,098 to 11,134). Regarding the year 2017, the information is limited to the scalings applied to the main media agencies with which ATRESMEDIA PUBLICIDAD works (Group M, OMD, Publicis, and Havas).</w:t>
      </w:r>
    </w:p>
    <w:p>
      <w:r>
        <w:t>It should be noted, in relation to the scalings, that there are no signed contracts between ATRESMEDIA and the different agencies. This has been particularly pointed out by DATA PLANNING, OMNICOM, or DENTSU. What the media agencies have sent, in this context, are the emails or letters sent by ATRESMEDIA in which the different scalings are indicated or attached (folios 6,078-6,091; 6,106-6,109; 6,514-6,532; 6,576-6,583; 6,593-6,610; 6,786-6,861; 7,094-7,117; 7,357-7,372; 7,479-7,494).</w:t>
      </w:r>
    </w:p>
    <w:p>
      <w:r>
        <w:t>In the years 2015 and 2016, the scaling is identical for all agencies, while in 2017, there are slight differences between agencies.</w:t>
      </w:r>
    </w:p>
    <w:p>
      <w:r>
        <w:t>For the determination of the amount of the extra premium, it is taken into account, according to ATRESMEDIA, [confidential].</w:t>
      </w:r>
    </w:p>
    <w:p>
      <w:r>
        <w:t>In the case of the agency HAVAS, a condition is incorporated in the observations section for the two modules that is not included for other agencies (folios 7492, 7494). In the conditions, the following is indicated: [confidential].</w:t>
      </w:r>
    </w:p>
    <w:p>
      <w:r>
        <w:t xml:space="preserve">Following the analysis carried out by the DC, which is recorded in folios 14,557 to 14,562 (paragraphs 236 to 249 of the PR) regarding the different variables that give rise to the extra premium to be paid to advertisers, it can be concluded that the condition for granting the conventional extra premium to a media agency is that: </w:t>
        <w:br/>
        <w:t xml:space="preserve">- It allocates a proportion of the advertising expenditure of its client portfolio to ATRESMEDIA (incentive assigned quota analyzed in paragraphs 237 to 240 of the PR). </w:t>
        <w:br/>
        <w:t xml:space="preserve">- The price that the agency's clients pay for advertisements on ATRESMEDIA increases (incentive price paid analyzed in paragraphs 241 to 244 of the PR). </w:t>
        <w:br/>
        <w:t>- The billing that the media agency provides to ATRESMEDIA increases (incentive billing analyzed in paragraphs 245 to 247 of the PR).</w:t>
      </w:r>
    </w:p>
    <w:p>
      <w:r>
        <w:t>Each of the different conventional incentives is independent and aggregable if the conditions determined in each of them are met. That is, the non-compliance with any objective does not affect the rest.</w:t>
      </w:r>
    </w:p>
    <w:p>
      <w:r>
        <w:t>Additionally, there are special bonuses granted for the investment of certain clients, for the inclusion of new clients in ATRESMEDIA's portfolio, or for absolute increases in quota. These additional discounts are independent and in no case alter the amount that the agency receives for the conventional rappels (analyzed in paragraphs 248 and 249 of the PR).</w:t>
      </w:r>
    </w:p>
    <w:p>
      <w:r>
        <w:t>The amount of the incentive to be paid by ATRESMEDIA to the agency is obtained in all three cases based on the "investment in advertising managed by the media agency" with ATRESMEDIA over the course of a year (folio 11092).</w:t>
      </w:r>
    </w:p>
    <w:p>
      <w:r>
        <w:t>Thus, the maximum incentive that an agency could obtain in 2015 and 2016 was [10-20%] of the expenditure of that agency's client portfolio on ATRESMEDIA:</w:t>
      </w:r>
    </w:p>
    <w:p>
      <w:r>
        <w:t>MAXIMUM EXTRA TYPES OFFERED BY ATRESMEDIA IN 2015 AND 2016</w:t>
        <w:br/>
        <w:t>Maximum Extra Types Incentive Quota</w:t>
        <w:br/>
        <w:t>2015 2016</w:t>
        <w:br/>
        <w:t>Target Module Module Module Module</w:t>
        <w:br/>
        <w:t>Coverage Affinity Coverage Affinity</w:t>
        <w:br/>
        <w:t>Adults +</w:t>
        <w:br/>
        <w:t>[0-10]% [0-10]% [0-10]% [0-10]%</w:t>
        <w:br/>
        <w:t>Young</w:t>
        <w:br/>
        <w:t>Housewives +</w:t>
        <w:br/>
        <w:t>[0-10]% [0-10]% [0-10]% [0-10]%</w:t>
        <w:br/>
        <w:t>Women</w:t>
        <w:br/>
        <w:t>Maximum Extra Types Incentive Price Paid</w:t>
        <w:br/>
        <w:t>2015 2016</w:t>
        <w:br/>
        <w:t>Target Module Module Module Module</w:t>
        <w:br/>
        <w:t>Coverage Affinity Coverage Affinity</w:t>
        <w:br/>
        <w:t>Adults +</w:t>
        <w:br/>
        <w:t>[0-10]% [0-10]% [0-10]% [0-10]%</w:t>
        <w:br/>
        <w:t>Young</w:t>
        <w:br/>
        <w:t>Housewives +</w:t>
        <w:br/>
        <w:t>[0-10]% [0-10]% [0-10]% [0-10]%</w:t>
        <w:br/>
        <w:t>Women</w:t>
        <w:br/>
        <w:t>Maximum Extra Types Incentive Assigned Billing</w:t>
        <w:br/>
        <w:t>2015 2016</w:t>
        <w:br/>
        <w:t>All Targets Module Module Module Module</w:t>
        <w:br/>
        <w:t>Coverage Affinity Coverage Affinity</w:t>
        <w:br/>
        <w:t>[0-10]% [0-10]% [0-10]% [0-10]%</w:t>
        <w:br/>
        <w:t>Total Max. Extras</w:t>
        <w:br/>
        <w:t>[0-10]% [0-10]% [0-10]% [0-10]%</w:t>
        <w:br/>
        <w:t>Module</w:t>
        <w:br/>
        <w:t>Total Maximum Extras</w:t>
        <w:br/>
        <w:t>[10-20]% [10-20]%</w:t>
      </w:r>
    </w:p>
    <w:p>
      <w:r>
        <w:t>According to ATRESMEDIA, between [85-95%] of the advertising marketed by it is obtained through the intermediation of the set of media agencies (folio 11092).</w:t>
      </w:r>
    </w:p>
    <w:p>
      <w:r>
        <w:t>B) MEDIASET's Incentive Policy</w:t>
        <w:br/>
        <w:t>MEDIASET has sent a description of the incentives included in the remuneration policies in 2015, 2016, and 2017 (folios 323-333) as well as the conditions applied to the 6 main media agencies for the TELECINCO and CUATRO modules in 2015 and 2016. These are the agencies DENTSU (folios 334-343; 401-410; 467-474), GROUP M (folios 344-358; 411-425; 475-483; 529-537), HAVAS (folios 359-369; 426-436; 484-493; 538-547), OMNICOM (folios 370-379; 437-446; 494-</w:t>
      </w:r>
    </w:p>
    <w:p>
      <w:r>
        <w:rPr>
          <w:b/>
        </w:rPr>
        <w:t>[Pages 46–48]</w:t>
      </w:r>
    </w:p>
    <w:p>
      <w:r>
        <w:t>501; 548-554), VIVAKI (Publicis) (folios 380-390; 447-456; 502-512; 555-564) and YMEDIA (folios 391-400; 457-466; 513-520; 565-574). At the beginning of 2015, PUBLIESPAÑA signed two contracts with each media agency, one for each module, aimed at regulating the economic incentives that it will apply based on the volume and composition of the advertising that the media agency contracts at any given time. Taking the case of OMNICOM as an example, it is observed that the contract has an annual duration automatically renewable for equal periods unless terminated by the parties (among others, folios 5.989-5.992). In practice, this contract has essentially been extended at least until 2017 (folios 6020-6059).</w:t>
      </w:r>
    </w:p>
    <w:p>
      <w:r>
        <w:t>The second stipulation of the contract includes the following incentives for media agencies:</w:t>
        <w:br/>
        <w:t>- Annual billing incentive: [confidential].</w:t>
        <w:br/>
        <w:t>- Tactical incentive: [confidential].</w:t>
        <w:br/>
        <w:t>- Client acquisition incentive: [confidential].</w:t>
        <w:br/>
        <w:t>- Quota incentive: [confidential].</w:t>
        <w:br/>
        <w:t>- Others: Any other that PUBLIESPAÑA may determine.</w:t>
        <w:br/>
        <w:t>- Financial incentive: [confidential].</w:t>
      </w:r>
    </w:p>
    <w:p>
      <w:r>
        <w:t>Additionally, and apparently outside the reference contract, MEDIASET and the agencies agree on an additional incentive called "Strategic Client Portfolio" Incentive, [confidential].</w:t>
      </w:r>
    </w:p>
    <w:p>
      <w:r>
        <w:t>Regardless of whether there is a different contract for each module, all incentives are calculated as percentages of the economic amount corresponding to the volume of advertising contracted by the agency with the entire MEDIASET group. This is indicated in the contracts that MEDIASET reaches with its media agencies: “These incentives, which may vary in nature, amount, and accrual period, will be calculated as percentages of the economic amount corresponding to the volume of advertising contracted with PUBLIESPAÑA” (folio 6.437).</w:t>
      </w:r>
    </w:p>
    <w:p>
      <w:r>
        <w:t>As annexes to the contract, four documents are included, which detail the specific conditions applied to each agency. These documents are identical for all agencies, although the specific amounts of incentives, scales, and types, as well as the billing base, vary for each of them. Subsequently, at the beginning of the following year, two new annexes are added to the contract:</w:t>
        <w:br/>
        <w:t xml:space="preserve">“ANNEX V REGULARIZATION OF THE REBATE CORRESPONDING TO THE ENTIRE EXERCISE”: It details the types of incentives reached in each category on an annual basis, resulting from the regularization of the quarterly conditions/objectives of the previous year, presented by Publiespaña. There is a distinct regularization for each of the Telecinco and Grupo Cuatro modules in 2015 and 2016, as well as a single one in 2017. </w:t>
        <w:br/>
        <w:t>“ANNEX VI REGULARIZATION FOR STRATEGIC CLIENT CONDITIONS OF THE REBATE CORRESPONDING TO THE ENTIRE EXERCISE”: It includes the value of the annual remuneration, resulting from the regularization of the strategic client conditions of the previous year.</w:t>
      </w:r>
    </w:p>
    <w:p>
      <w:r>
        <w:t>Based on these common characteristics, the remuneration policy for all media agencies is essentially very homogeneous, although different thresholds or types of remuneration may be applied to some or others.</w:t>
      </w:r>
    </w:p>
    <w:p>
      <w:r>
        <w:t>In folios 14.566 to 14.572 (paragraphs 261 to 265 of the PR), there is an analysis of the incentives set by MEDIASET, from which it can be concluded that the condition for granting the extra bonus to a media agency is that:</w:t>
        <w:br/>
        <w:t>- The agency contracts in one of the MEDIASET modules (or in the entire group) a certain quota of GRP concerning the total portfolio of advertisers of the agency or a part of them: Quota incentive in 2015, “Strategic Client Portfolio” incentive in 2015, quota GRP tactical incentive in 2016 and 2017, and tactical incentive for adult GRP quota in 2016.</w:t>
        <w:br/>
        <w:t>- A certain volume of investment is reached in one of the modules: Client acquisition incentive 2015 and “Strategic Client Portfolio” incentive in 2016.</w:t>
        <w:br/>
        <w:t>- The billing that the media agency provides to MEDIASET is increased (remaining incentives).</w:t>
        <w:br/>
        <w:t>- A combination of the above (Strategic Client Portfolio incentive in 2017).</w:t>
      </w:r>
    </w:p>
    <w:p>
      <w:r>
        <w:t>Each of the different incentives is independent and aggregable if the conditions determined in each of them are met. That is, the failure to meet any objective does not affect the rest.</w:t>
      </w:r>
    </w:p>
    <w:p>
      <w:r>
        <w:t>The amount of the incentive to be paid by MEDIASET to the media agency is obtained in all cases based on the total billing that the media agency provides to MEDIASET over a year or each quarter, except for the strategic client portfolio incentive and the client acquisition incentive. In these two cases, the remuneration or rebate that corresponds in each case is applied to the billing volume of the strategic clients and to the billing volume of the acquired clients, respectively. Each agency has its own scaling and, in some cases, unique objectives, but all extra bonus remuneration systems follow the same pattern.</w:t>
      </w:r>
    </w:p>
    <w:p>
      <w:r>
        <w:t>[85-95%] of MEDIASET's billing is obtained through the intermediation of the entire set of media agencies (folio 317).</w:t>
      </w:r>
    </w:p>
    <w:p>
      <w:r>
        <w:t xml:space="preserve">C) On the amount of remuneration of ATRESMEDIA and MEDIASET to the media agencies </w:t>
        <w:br/>
        <w:t>According to the information provided by ATRESMEDIA, the remuneration granted to the media agencies in the period 2015-2017 is reflected in the following table (folio 7434):</w:t>
      </w:r>
    </w:p>
    <w:p>
      <w:r>
        <w:rPr>
          <w:b/>
        </w:rPr>
        <w:t>[Pages 49–51]</w:t>
      </w:r>
    </w:p>
    <w:p>
      <w:r>
        <w:t xml:space="preserve">REMUNERATION OF MEDIA AGENCIES 2015-2017 (euros and percentage)  </w:t>
        <w:br/>
        <w:t xml:space="preserve">2015  </w:t>
        <w:br/>
        <w:t xml:space="preserve">Agency Rappel  </w:t>
        <w:br/>
        <w:t xml:space="preserve">Type of Rappel  </w:t>
        <w:br/>
        <w:t xml:space="preserve">Media Agency Base Rappel Rappel on TOTAL  </w:t>
        <w:br/>
        <w:t xml:space="preserve">applied (%)  </w:t>
        <w:br/>
        <w:t xml:space="preserve">Atresmedia (%)  </w:t>
        <w:br/>
        <w:t xml:space="preserve">GRUPO HAVAS […] [0-10]% […] […]  </w:t>
        <w:br/>
        <w:t xml:space="preserve">GRUPO VIVAKI - PUBLICIS […] [0-10]% […] […]  </w:t>
        <w:br/>
        <w:t xml:space="preserve">GRUPO AEGIS […] [0-10]% […] […]  </w:t>
        <w:br/>
        <w:t xml:space="preserve">MAGNA GLOBAL […] [0-10]% […] […]  </w:t>
        <w:br/>
        <w:t xml:space="preserve">YMEDIA […] [0-10]% […] […]  </w:t>
        <w:br/>
        <w:t xml:space="preserve">GROUPM […] [0-10]% […] […]  </w:t>
        <w:br/>
        <w:t xml:space="preserve">OMNICOM MEDIA […] [0-10]% […] […]  </w:t>
        <w:br/>
        <w:t xml:space="preserve">EQUMEDIA XL, S.A. […] [0-10]% […] […]  </w:t>
        <w:br/>
        <w:t xml:space="preserve">GESMEDIA […] [0-10]% […] […]  </w:t>
        <w:br/>
        <w:t xml:space="preserve">AVANT MEDIA PLANNER […] [0-10]% […] […]  </w:t>
        <w:br/>
        <w:t xml:space="preserve">Subtotal 10 791,859,585.35 3.89% 30,776,641.54 98.32%  </w:t>
        <w:br/>
        <w:t xml:space="preserve">BEST OPTION […] [0-10]% […] […]  </w:t>
        <w:br/>
        <w:t xml:space="preserve">IRIS MEDIA […] [0-10]% […] […]  </w:t>
        <w:br/>
        <w:t xml:space="preserve">DATA PLANNING […] [0-10]% […] […]  </w:t>
        <w:br/>
        <w:t xml:space="preserve">RODRIGO Y ASOCIADOS […] [0-10]% […] […]  </w:t>
        <w:br/>
        <w:t xml:space="preserve">MEDIA WORKS […] [0-10]% […] […]  </w:t>
        <w:br/>
        <w:t xml:space="preserve">SHARE MEDIA […] [0-10]% […] […]  </w:t>
        <w:br/>
        <w:t xml:space="preserve">IDEONOMÍA […] [0-10]% […] […]  </w:t>
        <w:br/>
        <w:t xml:space="preserve">ESTRATEGIA DE MEDIOS DE ANDALUCIA […] [0-10]% […] […]  </w:t>
        <w:br/>
        <w:t xml:space="preserve">ENTUSIASMO Y MUCHO VALOR […] [0-10]% […] […]  </w:t>
        <w:br/>
        <w:t xml:space="preserve">JUAN JOSÉ FUENTES TABARES, S.L […] [0-10]% […] […]  </w:t>
        <w:br/>
        <w:t xml:space="preserve">ATLANTIS PUBLICIDAD […] [0-10]% […] […]  </w:t>
        <w:br/>
        <w:t xml:space="preserve">SOPORTE Y MEDIOS COMUNIC.CANAR […] [0-10]% […] […]  </w:t>
        <w:br/>
        <w:t xml:space="preserve">NEGOCIACIÓN Y COMPRA - - - -  </w:t>
        <w:br/>
        <w:t xml:space="preserve">ORGANIZACIÓN Y HABILIDADES MULTIMEDIA - - - -  </w:t>
        <w:br/>
        <w:t xml:space="preserve">OPORTUNIDADES CANARIAS - - - -  </w:t>
        <w:br/>
        <w:t xml:space="preserve">DAR2 MEDIA CANARIAS - - - -  </w:t>
        <w:br/>
        <w:t xml:space="preserve">22 GRADOS DE MEDIA S.L. - - - -  </w:t>
        <w:br/>
        <w:t xml:space="preserve">HELLO MEDIA - - - -  </w:t>
        <w:br/>
        <w:t xml:space="preserve">GRUPO VERITAS - - - -  </w:t>
        <w:br/>
        <w:t xml:space="preserve">MEDIA PARTNER VENTURES - - - -  </w:t>
        <w:br/>
        <w:t xml:space="preserve">MEDIALOG - - - -  </w:t>
        <w:br/>
        <w:t xml:space="preserve">SOLUTIONS FOR MEDIA ADVERTISING - - - -  </w:t>
        <w:br/>
        <w:t xml:space="preserve">M&amp;C SAATCHI MADRID, S.L - - - -  </w:t>
        <w:br/>
        <w:t xml:space="preserve">Rest […] [0-10]% […] [0-5]%  </w:t>
        <w:br/>
        <w:t xml:space="preserve">TOTAL 807,317,511.16 3.88% 31,301,918.05 100.00%  </w:t>
        <w:br/>
        <w:t>Source: own elaboration based on information provided by ATRESMEDIA</w:t>
      </w:r>
    </w:p>
    <w:p>
      <w:r>
        <w:t xml:space="preserve">REMUNERATION OF MEDIA AGENCIES 2015-2017 (euros and percentage)  </w:t>
        <w:br/>
        <w:t xml:space="preserve">2016  </w:t>
        <w:br/>
        <w:t xml:space="preserve">Rappel  </w:t>
        <w:br/>
        <w:t xml:space="preserve">Type of agency  </w:t>
        <w:br/>
        <w:t xml:space="preserve">Media Agency Base Rappel Rappel Rappel on TOTAL  </w:t>
        <w:br/>
        <w:t xml:space="preserve">applied (%)  </w:t>
        <w:br/>
        <w:t xml:space="preserve">Atresmedia (%)  </w:t>
        <w:br/>
        <w:t xml:space="preserve">GRUPO HAVAS […] [0-10]% […] […]  </w:t>
        <w:br/>
        <w:t xml:space="preserve">GRUPO VIVAKI - PUBLICIS […] [0-10]% […] […]  </w:t>
        <w:br/>
        <w:t xml:space="preserve">GRUPO AEGIS […] [0-10]% […] […]  </w:t>
        <w:br/>
        <w:t xml:space="preserve">MAGNA GLOBAL […] [0-10]% […] […]  </w:t>
        <w:br/>
        <w:t xml:space="preserve">YMEDIA […] [0-10]% […] […]  </w:t>
        <w:br/>
        <w:t xml:space="preserve">GROUPM […] [0-10]% […] […]  </w:t>
        <w:br/>
        <w:t xml:space="preserve">OMNICOM MEDIA […] [0-10]% […] […]  </w:t>
        <w:br/>
        <w:t xml:space="preserve">EQUMEDIA XL, S.A. […] [0-10]% […] […]  </w:t>
        <w:br/>
        <w:t xml:space="preserve">GESMEDIA […] [0-10]% […] […]  </w:t>
        <w:br/>
        <w:t xml:space="preserve">AVANT MEDIA PLANNER […] [0-10]% […] […]  </w:t>
        <w:br/>
        <w:t xml:space="preserve">Subtotal 10 829,908,393.45 4.20% 34,884,414.22 98.57%  </w:t>
        <w:br/>
        <w:t xml:space="preserve">BEST OPTION […] [0-10]% […] […]  </w:t>
        <w:br/>
        <w:t xml:space="preserve">IRIS MEDIA […] [0-10]% […] […]  </w:t>
        <w:br/>
        <w:t xml:space="preserve">DATA PLANNING […] [0-10]% […] […]  </w:t>
        <w:br/>
        <w:t xml:space="preserve">RODRIGO Y ASOCIADOS […] [0-10]% […] […]  </w:t>
        <w:br/>
        <w:t xml:space="preserve">MEDIA WORKS […] [0-10]% […] […]  </w:t>
        <w:br/>
        <w:t xml:space="preserve">SHARE MEDIA […] [0-10]% […] […]  </w:t>
        <w:br/>
        <w:t xml:space="preserve">IDEONOMÍA […] [0-10]% […] […]  </w:t>
        <w:br/>
        <w:t xml:space="preserve">ESTRATEGIA DE MEDIOS DE ANDALUCIA […] [0-10]% […] […]  </w:t>
        <w:br/>
        <w:t xml:space="preserve">ENTUSIASMO Y MUCHO VALOR […] [0-10]% […] […]  </w:t>
        <w:br/>
        <w:t xml:space="preserve">JUAN JOSÉ FUENTES TABARES, S.L […] [0-10]% […] […]  </w:t>
        <w:br/>
        <w:t xml:space="preserve">ATLANTIS PUBLICIDAD […] [0-10]% […] […]  </w:t>
        <w:br/>
        <w:t xml:space="preserve">SOPORTE Y MEDIOS COMUNIC.CANAR […] [0-10]% […] […]  </w:t>
        <w:br/>
        <w:t xml:space="preserve">NEGOCIACIÓN Y COMPRA […] [0-10]% […] […]  </w:t>
        <w:br/>
        <w:t xml:space="preserve">ORGANIZACIÓN Y HABILIDADES MULTIMEDIA […] [0-10]% […] […]  </w:t>
        <w:br/>
        <w:t xml:space="preserve">OPORTUNIDADES CANARIAS […] [0-10]% […] […]  </w:t>
        <w:br/>
        <w:t xml:space="preserve">DAR2 MEDIA CANARIAS […] [0-10]% […] […]  </w:t>
        <w:br/>
        <w:t xml:space="preserve">22 GRADOS DE MEDIA S.L. […] [0-10]% […] […]  </w:t>
        <w:br/>
        <w:t xml:space="preserve">HELLO MEDIA […] [0-10]% […] […]  </w:t>
        <w:br/>
        <w:t xml:space="preserve">GRUPO VERITAS - - - -  </w:t>
        <w:br/>
        <w:t xml:space="preserve">MEDIA PARTNER VENTURES - - - -  </w:t>
        <w:br/>
        <w:t xml:space="preserve">MEDIALOG - - - -  </w:t>
        <w:br/>
        <w:t xml:space="preserve">SOLUTIONS FOR MEDIA ADVERTISING - - - -  </w:t>
        <w:br/>
        <w:t xml:space="preserve">M&amp;C SAATCHI MADRID, S.L - - - -  </w:t>
        <w:br/>
        <w:t xml:space="preserve">Rest […] [0-10]% […] [0-5]%  </w:t>
        <w:br/>
        <w:t>TOTAL 844,887,079.74 4.19% 35,391,952.99 98.58%</w:t>
      </w:r>
    </w:p>
    <w:p>
      <w:r>
        <w:t xml:space="preserve">REMUNERATION OF MEDIA AGENCIES 2015-2017 (euros and percentage)  </w:t>
        <w:br/>
        <w:t xml:space="preserve">2017  </w:t>
        <w:br/>
        <w:t xml:space="preserve">Rappel  </w:t>
        <w:br/>
        <w:t xml:space="preserve">Type of agency on  </w:t>
        <w:br/>
        <w:t xml:space="preserve">Media Agency Base Rappel Rappel Rappel TOTAL  </w:t>
        <w:br/>
        <w:t xml:space="preserve">applied (%)  </w:t>
        <w:br/>
        <w:t xml:space="preserve">Atresmedia (%)  </w:t>
        <w:br/>
        <w:t xml:space="preserve">GRUPO HAVAS […] [0-10]% […] […]  </w:t>
        <w:br/>
        <w:t xml:space="preserve">GRUPO VIVAKI - PUBLICIS […] [0-10]% […] […]  </w:t>
        <w:br/>
        <w:t xml:space="preserve">GRUPO AEGIS […] [0-10]% […] […]  </w:t>
        <w:br/>
        <w:t xml:space="preserve">MAGNA GLOBAL […] [0-10]% […] […]  </w:t>
        <w:br/>
        <w:t xml:space="preserve">YMEDIA […] [0-10]% […] […]  </w:t>
        <w:br/>
        <w:t xml:space="preserve">GROUPM […] [0-10]% […] […]  </w:t>
        <w:br/>
        <w:t xml:space="preserve">OMNICOM MEDIA […] [0-10]% […] […]  </w:t>
        <w:br/>
        <w:t xml:space="preserve">EQUMEDIA XL, S.A. […] [0-10]% […] […]  </w:t>
        <w:br/>
        <w:t xml:space="preserve">GESMEDIA […] [0-10]% […] […]  </w:t>
        <w:br/>
        <w:t xml:space="preserve">AVANT MEDIA PLANNER […] [0-10]% […] […]  </w:t>
        <w:br/>
        <w:t xml:space="preserve">Subtotal 10 813,260,750.76 4.14% 33,676,643.96 97.86%  </w:t>
        <w:br/>
        <w:t xml:space="preserve">BEST OPTION […] [0-10]% […] […]  </w:t>
        <w:br/>
        <w:t xml:space="preserve">IRIS MEDIA […] [0-10]% […] […]  </w:t>
        <w:br/>
        <w:t xml:space="preserve">DATA PLANNING - - - -  </w:t>
        <w:br/>
        <w:t xml:space="preserve">RODRIGO Y ASOCIADOS […] [0-10]% […] […]  </w:t>
        <w:br/>
        <w:t xml:space="preserve">MEDIA WORKS […] [0-10]% […] […]  </w:t>
        <w:br/>
        <w:t xml:space="preserve">SHARE MEDIA - - - -  </w:t>
        <w:br/>
        <w:t xml:space="preserve">IDEONOMÍA […] [0-10]% […] […]  </w:t>
        <w:br/>
        <w:t xml:space="preserve">ESTRATEGIA DE MEDIOS DE ANDALUCIA […] [0-10]% […] […]  </w:t>
        <w:br/>
        <w:t xml:space="preserve">ENTUSIASMO Y MUCHO VALOR - - - -  </w:t>
        <w:br/>
        <w:t xml:space="preserve">JUAN JOSÉ FUENTES TABARES, S.L - - - -  </w:t>
        <w:br/>
        <w:t xml:space="preserve">ATLANTIS PUBLICIDAD […] [0-10]% […] […]  </w:t>
        <w:br/>
        <w:t xml:space="preserve">SOPORTE Y MEDIOS COMUNIC.CANAR […] [0-10]% […] […]  </w:t>
        <w:br/>
        <w:t xml:space="preserve">NEGOCIACIÓN Y COMPRA - - - -  </w:t>
        <w:br/>
        <w:t xml:space="preserve">ORGANIZACIÓN Y HABILIDADES MULTIMEDIA - - - -  </w:t>
        <w:br/>
        <w:t xml:space="preserve">OPORTUNIDADES CANARIAS […] [0-10]% […] […]  </w:t>
        <w:br/>
        <w:t xml:space="preserve">DAR2 MEDIA CANARIAS - - - -  </w:t>
        <w:br/>
        <w:t xml:space="preserve">22 GRADOS DE MEDIA S.L. […] […] […] […]  </w:t>
        <w:br/>
        <w:t xml:space="preserve">HELLO MEDIA […] […] […] […]  </w:t>
        <w:br/>
        <w:t xml:space="preserve">GRUPO VERITAS […] […] […] […]  </w:t>
        <w:br/>
        <w:t xml:space="preserve">MEDIA PARTNER VENTURES […] […] […] […]  </w:t>
        <w:br/>
        <w:t xml:space="preserve">MEDIALOG […] […] […] […]  </w:t>
        <w:br/>
        <w:t xml:space="preserve">SOLUTIONS FOR MEDIA ADVERTISING […] […] […] […]  </w:t>
        <w:br/>
        <w:t xml:space="preserve">M&amp;C SAATCHI MADRID, S.L […] […] […] […]  </w:t>
        <w:br/>
        <w:t xml:space="preserve">Rest […] [0-10]% […] [0-5]%  </w:t>
        <w:br/>
        <w:t>TOTAL 834,344,860.73 4.12% 34,411,580.63 97.89%</w:t>
      </w:r>
    </w:p>
    <w:p>
      <w:r>
        <w:rPr>
          <w:b/>
        </w:rPr>
        <w:t>[Pages 52–54]</w:t>
      </w:r>
    </w:p>
    <w:p>
      <w:r>
        <w:t xml:space="preserve">On its part, MEDIASET has submitted the amount of remuneration obtained by the various media agencies in Spain for the period 2015-2017, broken down by type of incentive (folio 7414, 11403).  </w:t>
        <w:br/>
        <w:t xml:space="preserve">REMUNERATION OF MEDIA AGENCIES 2015-2017 (euros and percentage)  </w:t>
        <w:br/>
        <w:t xml:space="preserve">2015  </w:t>
        <w:br/>
        <w:t xml:space="preserve">Rebate  </w:t>
        <w:br/>
        <w:t xml:space="preserve">Investment Type of  </w:t>
        <w:br/>
        <w:t xml:space="preserve">agency  </w:t>
        <w:br/>
        <w:t xml:space="preserve">Media Agency managed with Rebate Rebate (€)  </w:t>
        <w:br/>
        <w:t xml:space="preserve">on TOTAL  </w:t>
        <w:br/>
        <w:t xml:space="preserve">MEDIASET (€) applied (%)  </w:t>
        <w:br/>
        <w:t xml:space="preserve">Mediaset (%)  </w:t>
        <w:br/>
        <w:t xml:space="preserve">AEGIS NETWORK IBERIA […] [0-10]% […] […]  </w:t>
        <w:br/>
        <w:t xml:space="preserve">CARAT - - - -  </w:t>
        <w:br/>
        <w:t xml:space="preserve">DATA PLANNING […] [0-10]% […] […]  </w:t>
        <w:br/>
        <w:t xml:space="preserve">EQUMEDIA […] [0-10]% […] […]  </w:t>
        <w:br/>
        <w:t xml:space="preserve">GESMEDIA […] [0-10]% […] […]  </w:t>
        <w:br/>
        <w:t xml:space="preserve">GROUPM […] [0-10]% […] […]  </w:t>
        <w:br/>
        <w:t xml:space="preserve">HAVAS MEDIA […] [0-10]% […] […]  </w:t>
        <w:br/>
        <w:t xml:space="preserve">IDEONOMIA - - - -  </w:t>
        <w:br/>
        <w:t xml:space="preserve">MAGNA […] [0-10]% […] […]  </w:t>
        <w:br/>
        <w:t xml:space="preserve">MEDIAEDGECIA MEDITERRANEA - - - -  </w:t>
        <w:br/>
        <w:t xml:space="preserve">MEDITERRANEA - - - -  </w:t>
        <w:br/>
        <w:t xml:space="preserve">N &amp; C - - - -  </w:t>
        <w:br/>
        <w:t xml:space="preserve">OMNICOM MEDIA GROUP […] [0-10]% […] […]  </w:t>
        <w:br/>
        <w:t xml:space="preserve">ORION - - - -  </w:t>
        <w:br/>
        <w:t xml:space="preserve">PUBLICIS MEDIA (WITHOUT VERITAS) - - - -  </w:t>
        <w:br/>
        <w:t xml:space="preserve">VERITAS - - - -  </w:t>
        <w:br/>
        <w:t xml:space="preserve">VIVAKI […] [0-10]% […] […]  </w:t>
        <w:br/>
        <w:t xml:space="preserve">YMEDIA […] [0-10]% […] […]  </w:t>
        <w:br/>
        <w:t xml:space="preserve">Subtotal 812.396.859,08 3,27% 26.571.883,33 98,10%  </w:t>
        <w:br/>
        <w:t xml:space="preserve">Other […] [0-10]% […] 1,90%  </w:t>
        <w:br/>
        <w:t xml:space="preserve">TOTAL 828.429.068,01 3,27% 27.087.185,08 100%  </w:t>
        <w:br/>
        <w:t xml:space="preserve">Source: own elaboration based on information provided by MEDIASET  </w:t>
        <w:br/>
        <w:t xml:space="preserve">S/DC/0617/17 National Commission on Markets and Competition Page 52 of 156  </w:t>
        <w:br/>
        <w:t xml:space="preserve">C/ Barquillo, 5 – 28004 Madrid - C/ Bolivia, 56 – 08018 Barcelona  </w:t>
        <w:br/>
        <w:t>www.cnmc.es</w:t>
      </w:r>
    </w:p>
    <w:p>
      <w:r>
        <w:t xml:space="preserve">REMUNERATION OF MEDIA AGENCIES 2015-2017 (euros and percentage)  </w:t>
        <w:br/>
        <w:t xml:space="preserve">2016  </w:t>
        <w:br/>
        <w:t xml:space="preserve">Rebate  </w:t>
        <w:br/>
        <w:t xml:space="preserve">Investment Type of  </w:t>
        <w:br/>
        <w:t xml:space="preserve">agency on  </w:t>
        <w:br/>
        <w:t xml:space="preserve">Media Agency managed with Rebate Rebate (€)  </w:t>
        <w:br/>
        <w:t xml:space="preserve">TOTAL  </w:t>
        <w:br/>
        <w:t xml:space="preserve">MEDIASET (€) applied (%)  </w:t>
        <w:br/>
        <w:t xml:space="preserve">Mediaset (%)  </w:t>
        <w:br/>
        <w:t xml:space="preserve">AEGIS NETWORK IBERIA […] [0-10]% […] […]  </w:t>
        <w:br/>
        <w:t xml:space="preserve">CARAT - - - -  </w:t>
        <w:br/>
        <w:t xml:space="preserve">DATA PLANNING […] [0-10]% […] […]  </w:t>
        <w:br/>
        <w:t xml:space="preserve">EQUMEDIA […] [0-10]% […] […]  </w:t>
        <w:br/>
        <w:t xml:space="preserve">GESMEDIA […] [0-10]% […] […]  </w:t>
        <w:br/>
        <w:t xml:space="preserve">GROUPM […] [0-10]% […] […]  </w:t>
        <w:br/>
        <w:t xml:space="preserve">HAVAS MEDIA […] [0-10]% […] […]  </w:t>
        <w:br/>
        <w:t xml:space="preserve">IDEONOMIA […] [0-10]% […] […]  </w:t>
        <w:br/>
        <w:t xml:space="preserve">MAGNA […] [0-10]% […] […]  </w:t>
        <w:br/>
        <w:t xml:space="preserve">MEDIAEDGECIA MEDITERRANEA […] [0-10]% […] […]  </w:t>
        <w:br/>
        <w:t xml:space="preserve">MEDITERRANEA - - - -  </w:t>
        <w:br/>
        <w:t xml:space="preserve">N &amp; C […] [0-10]% […] […]  </w:t>
        <w:br/>
        <w:t xml:space="preserve">OMNICOM MEDIA GROUP […] [0-10]% […] […]  </w:t>
        <w:br/>
        <w:t xml:space="preserve">ORION - - - -  </w:t>
        <w:br/>
        <w:t xml:space="preserve">PUBLICIS MEDIA (WITHOUT VERITAS) - - - -  </w:t>
        <w:br/>
        <w:t xml:space="preserve">VERITAS […] [0-10]% […] […]  </w:t>
        <w:br/>
        <w:t xml:space="preserve">VIVAKI […] [0-10]% […] […]  </w:t>
        <w:br/>
        <w:t xml:space="preserve">YMEDIA […] [0-10]% […] […]  </w:t>
        <w:br/>
        <w:t xml:space="preserve">Subtotal 869.867.706,01 3,47% 30.177.605,74 97,87%  </w:t>
        <w:br/>
        <w:t xml:space="preserve">Other […] [0-10]% […] 2,13%  </w:t>
        <w:br/>
        <w:t xml:space="preserve">TOTAL 883.691.820,53 3,49% 30.833.796,47 100%  </w:t>
        <w:br/>
        <w:t xml:space="preserve">Source: own elaboration based on information provided by MEDIASET  </w:t>
        <w:br/>
        <w:t xml:space="preserve">S/DC/0617/17 National Commission on Markets and Competition Page 53 of 156  </w:t>
        <w:br/>
        <w:t xml:space="preserve">C/ Barquillo, 5 – 28004 Madrid - C/ Bolivia, 56 – 08018 Barcelona  </w:t>
        <w:br/>
        <w:t>www.cnmc.es</w:t>
      </w:r>
    </w:p>
    <w:p>
      <w:r>
        <w:t xml:space="preserve">REMUNERATION OF MEDIA AGENCIES 2015-2017 (euros and percentage)  </w:t>
        <w:br/>
        <w:t xml:space="preserve">2017  </w:t>
        <w:br/>
        <w:t xml:space="preserve">Rebate  </w:t>
        <w:br/>
        <w:t xml:space="preserve">Investment Type of  </w:t>
        <w:br/>
        <w:t xml:space="preserve">agency  </w:t>
        <w:br/>
        <w:t xml:space="preserve">Media Agency managed with Rebate Rebate (€)  </w:t>
        <w:br/>
        <w:t xml:space="preserve">on TOTAL  </w:t>
        <w:br/>
        <w:t xml:space="preserve">MEDIASET (€) applied (%)  </w:t>
        <w:br/>
        <w:t xml:space="preserve">Mediaset (%)  </w:t>
        <w:br/>
        <w:t xml:space="preserve">AEGIS NETWORK IBERIA - - - -  </w:t>
        <w:br/>
        <w:t xml:space="preserve">CARAT […] [0-10]% […] […]  </w:t>
        <w:br/>
        <w:t xml:space="preserve">DATA PLANNING […] [0-10]% […] […]  </w:t>
        <w:br/>
        <w:t xml:space="preserve">EQUMEDIA […] [0-10]% […] […]  </w:t>
        <w:br/>
        <w:t xml:space="preserve">GESMEDIA […] [0-10]% […] […]  </w:t>
        <w:br/>
        <w:t xml:space="preserve">GROUPM […] [0-10]% […] […]  </w:t>
        <w:br/>
        <w:t xml:space="preserve">HAVAS MEDIA […] [0-10]% […] […]  </w:t>
        <w:br/>
        <w:t xml:space="preserve">IDEONOMIA - - - -  </w:t>
        <w:br/>
        <w:t xml:space="preserve">MAGNA […] [0-10]% […] […]  </w:t>
        <w:br/>
        <w:t xml:space="preserve">MEDIAEDGECIA MEDITERRANEA - - - -  </w:t>
        <w:br/>
        <w:t xml:space="preserve">MEDITERRANEA […] [0-10]% […] […]  </w:t>
        <w:br/>
        <w:t xml:space="preserve">N &amp; C - - - -  </w:t>
        <w:br/>
        <w:t xml:space="preserve">OMNICOM MEDIA GROUP […] [0-10]% […] […]  </w:t>
        <w:br/>
        <w:t xml:space="preserve">ORION […] [0-10]% […] […]  </w:t>
        <w:br/>
        <w:t xml:space="preserve">PUBLICIS MEDIA (WITHOUT VERITAS) […] [0-10]% […] […]  </w:t>
        <w:br/>
        <w:t xml:space="preserve">VERITAS […] [0-10]% […] […]  </w:t>
        <w:br/>
        <w:t xml:space="preserve">VIVAKI - - - -  </w:t>
        <w:br/>
        <w:t xml:space="preserve">YMEDIA […] [0-10]% […] […]  </w:t>
        <w:br/>
        <w:t xml:space="preserve">Subtotal 882.758.984,41 3,74% 33.055.151,49 99,02%  </w:t>
        <w:br/>
        <w:t xml:space="preserve">Other […] [0-10]% […] 0,98%  </w:t>
        <w:br/>
        <w:t xml:space="preserve">TOTAL 899.459.539,69 3,71% 33.382.419,19 100%  </w:t>
        <w:br/>
        <w:t xml:space="preserve">Source: own elaboration based on information provided by MEDIASET  </w:t>
        <w:br/>
        <w:t xml:space="preserve">Finally, the consulted media agencies have submitted, in their responses to the information requests from the Competition Directorate, the revenues from ATRESMEDIA and MEDIASET and from the advertisers in consideration for their intermediation work.  </w:t>
        <w:br/>
        <w:t xml:space="preserve">Below, the revenues from the two television operators and from the advertisers for each of the media agencies are presented, according to information provided by these agencies. It should be noted that Group M includes Mindshare, which is part of the group, and Havas Media includes Arena, from the same group.  </w:t>
        <w:br/>
        <w:t xml:space="preserve">S/DC/0617/17 National Commission on Markets and Competition Page 54 of 156  </w:t>
        <w:br/>
        <w:t xml:space="preserve">C/ Barquillo, 5 – 28004 Madrid - C/ Bolivia, 56 – 08018 Barcelona  </w:t>
        <w:br/>
        <w:t>www.cnmc.es</w:t>
      </w:r>
    </w:p>
    <w:p>
      <w:r>
        <w:rPr>
          <w:b/>
        </w:rPr>
        <w:t>[Pages 55–57]</w:t>
      </w:r>
    </w:p>
    <w:p>
      <w:r>
        <w:t>REVENUE FROM MEDIA AGENCIES DERIVED FROM ATRESMEDIA/MEDIASET AND ADVERTISERS</w:t>
        <w:br/>
        <w:t>2015 2016 2017 TOTAL 2015 2016 2017 TOTAL</w:t>
        <w:br/>
        <w:t>PUBLICIS (folios 6562-6565) OMNICOM (folios 5923-5925)</w:t>
        <w:br/>
        <w:t>INVESTMENT Med+Atres (1) = (2) + (3) […] […] […] […] […] […] […] […]</w:t>
        <w:br/>
        <w:t>Mediaset (2) […] […] […] […] […] […] […] […]</w:t>
        <w:br/>
        <w:t>Atresmedia (3) […] […] […] […] […] […] […] […]</w:t>
        <w:br/>
        <w:t>Advertiser revenue (4) […] […] […] […] […] […] […] […]</w:t>
        <w:br/>
        <w:t>Revenue Med+Atres* (5) = 6 + 7 […] […] […] […] […] […] […] […]</w:t>
        <w:br/>
        <w:t>Mediaset (6) […] […] […] […] […] […] […] […]</w:t>
        <w:br/>
        <w:t>Atresmedia (7) […] […] […] […] […] […] […] […]</w:t>
        <w:br/>
        <w:t>(5)/(1) […] […] […] […] […] […] […] […]</w:t>
        <w:br/>
        <w:t>(5)/(4) […] […] […] […] […] […] […] […]</w:t>
        <w:br/>
        <w:t>(6)/(2) […] […] […] […] […] […] […] […]</w:t>
        <w:br/>
        <w:t>(7)/(3) […] […] […] […] […] […] […] […]</w:t>
        <w:br/>
        <w:t>REVENUE FROM MEDIA AGENCIES DERIVED FROM ATRESMEDIA/MEDIASET AND ADVERTISERS</w:t>
        <w:br/>
        <w:t>2015 2016 2017 TOTAL 2015 2016 2017 TOTAL</w:t>
        <w:br/>
        <w:t>BEST OPTION MEDIA (folios 5535; 6768) HAVAS MEDIA (folios 7295-7297)</w:t>
        <w:br/>
        <w:t>INVESTMENT Med+Atres (1) = (2) + (3) […] […] […] […] […] […] […] […]</w:t>
        <w:br/>
        <w:t>Mediaset (2) […] […] […] […] […] […] […] […]</w:t>
        <w:br/>
        <w:t>Atresmedia (3) […] […] […] […] […] […] […] […]</w:t>
        <w:br/>
        <w:t>Advertiser revenue (4) […] […] […] […] […] […] […] […]</w:t>
        <w:br/>
        <w:t>Revenue Med+Atres* (5) = 6 + 7 […] […] […] […] […] […] […] […]</w:t>
        <w:br/>
        <w:t>Mediaset (6) […] […] […] […] […] […] […] […]</w:t>
        <w:br/>
        <w:t>Atresmedia (7) […] […] […] […] […] […] […] […]</w:t>
        <w:br/>
        <w:t>(5)/(1) […] […] […] […] […] […] […] […]</w:t>
        <w:br/>
        <w:t>(5)/(4) […] […] […] […] […] […] […] […]</w:t>
        <w:br/>
        <w:t>(6)/(2) […] […] […] […] […] […] […] […]</w:t>
        <w:br/>
        <w:t>(7)/(3) […] […] […] […] […] […] […] […]</w:t>
        <w:br/>
        <w:t>REVENUE FROM MEDIA AGENCIES DERIVED FROM ATRESMEDIA/MEDIASET AND ADVERTISERS</w:t>
        <w:br/>
        <w:t>2015 2016 2017 TOTAL 2015 2016 2017 TOTAL</w:t>
        <w:br/>
        <w:t>MAGNA GLOBAL (folios 5782-5783; 6720) DATA PLANNING (folios 5409-5411)</w:t>
        <w:br/>
        <w:t>INVESTMENT Med+Atres (1) = (2) + (3) […] […] […] […] […] […] […] […]</w:t>
        <w:br/>
        <w:t>Mediaset (2) […] […] […] […] […] […] […] […]</w:t>
        <w:br/>
        <w:t>Atresmedia (3) […] […] […] […] […] […] […] […]</w:t>
        <w:br/>
        <w:t>Advertiser revenue (4) […] […] […] […] […] […] […] […]</w:t>
        <w:br/>
        <w:t>Revenue Med+Atres (5) = 6 + 7 […] […] […] […] […] […] […] […]</w:t>
        <w:br/>
        <w:t>Mediaset (6) […] […] […] […] […] […] […] […]</w:t>
        <w:br/>
        <w:t>Atresmedia (7) […] […] […] […] […] […] […] […]</w:t>
        <w:br/>
        <w:t>(5)/(1) […] […] […] […] […] […] […] […]</w:t>
        <w:br/>
        <w:t>(5)/(4) […] […] […] […] […] […] […] […]</w:t>
        <w:br/>
        <w:t>(6)/(2) […] […] […] […] […] […] […] […]</w:t>
        <w:br/>
        <w:t>(7)/(3) […] […] […] […] […] […] […] […]</w:t>
        <w:br/>
        <w:t>REVENUE FROM MEDIA AGENCIES DERIVED FROM ATRESMEDIA/MEDIASET AND ADVERTISERS</w:t>
        <w:br/>
        <w:t>2015 2016 2017 TOTAL 2015 2016 2017 TOTAL</w:t>
        <w:br/>
        <w:t>DENTSU (folios 6074-6076; 6552; 6772) SERENDIPIA 2010 (folios 5195-5196)</w:t>
        <w:br/>
        <w:t>INVESTMENT Med+Atres (1) = (2) + (3) […] […] […] […] […] […] […] […]</w:t>
        <w:br/>
        <w:t>Mediaset (2) […] […] […] […] […] […] […] […]</w:t>
        <w:br/>
        <w:t>Atresmedia (3) […] […] […] […] […] […] […] […]</w:t>
        <w:br/>
        <w:t>Advertiser revenue (4) […] […] […] […] […] […] […] […]</w:t>
        <w:br/>
        <w:t>Revenue Med+Atres* (5) = 6 + 7 […] […] […] […]</w:t>
        <w:br/>
        <w:t>Mediaset (6) […] […] […] […]</w:t>
        <w:br/>
        <w:t>Atresmedia (7) […] […] […] […]</w:t>
        <w:br/>
        <w:t>(5)/(1) […] […] […] […]</w:t>
        <w:br/>
        <w:t>(5)/(4) […] […] […] […]</w:t>
        <w:br/>
        <w:t>(6)/(2) […] […] […] […]</w:t>
        <w:br/>
        <w:t>(7)/(3) […] […] […] […]</w:t>
        <w:br/>
        <w:t>REVENUE FROM MEDIA AGENCIES DERIVED FROM ATRESMEDIA/MEDIASET AND ADVERTISERS</w:t>
        <w:br/>
        <w:t>2015 2016 2017 TOTAL</w:t>
        <w:br/>
        <w:t>GROUP M (folios 6424; 6665)</w:t>
        <w:br/>
        <w:t>INVESTMENT Med+Atres (1) = (2) + (3) […] […] […] […]</w:t>
        <w:br/>
        <w:t>Mediaset (2) […] […] […] […]</w:t>
        <w:br/>
        <w:t>Atresmedia (3) […] […] […] […]</w:t>
        <w:br/>
        <w:t>Advertiser revenue (4) […] […] […] […]</w:t>
        <w:br/>
        <w:t>Revenue Med+Atres (5) = 6 + 7 […] […] […] […]</w:t>
        <w:br/>
        <w:t>Mediaset (6) […] […] […] […]</w:t>
        <w:br/>
        <w:t>Atresmedia (7) […] […] […] […]</w:t>
        <w:br/>
        <w:t>(5)/(1) […] […] […] […]</w:t>
        <w:br/>
        <w:t>(5)/(4) […] […] […] […]</w:t>
        <w:br/>
        <w:t>(6)/(2) […] […] […] […]</w:t>
        <w:br/>
        <w:t>(7)/(3) […] […] […] […]</w:t>
        <w:br/>
        <w:t>Conclusion</w:t>
        <w:br/>
        <w:t>From the reading of the tables presented in this section, it follows that the revenue from extraprimas is of enormous relevance in the accounts of media agencies. The revenue from television networks multiplies between two and four times the revenue of advertisers in the cases of four agencies [confidential]. Conversely, two of the agencies [confidential] receive their revenue practically equally from operators and advertisers. In the case of the agency [confidential], the revenue from advertisers more than triples that of television operators.</w:t>
        <w:br/>
        <w:t>V. LEGAL GROUNDS</w:t>
        <w:br/>
        <w:t>FIRST. COMPETENCE TO RESOLVE</w:t>
        <w:br/>
        <w:t>According to Article 5.1.c) of Law 3/2013, of June 4, creating the National Commission on Markets and Competition (LCNMC),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br/>
        <w:t>Consequently, the competence to resolve this procedure corresponds to the Competition Chamber of the CNMC Council.</w:t>
        <w:br/>
        <w:t>SECOND. OBJECT OF THE RESOLUTION AND GENERAL APPLICABLE REGULATIONS</w:t>
        <w:br/>
        <w:t>The Competition Chamber of the Council must resolve in this file, based on the instruction carried out by the DC as reflected in the report and resolution proposal, whether the investigated practices constitute an infringement of Articles 1 of the LDC and 101 of the TFEU.</w:t>
        <w:br/>
        <w:t>Regarding the applicable regulations, the conduct recorded in the accredited facts has developed during the validity of Law 15/2007. In light of this, Law 15/2007 is the applicable norm to the present sanctioning procedure, without prejudice to the application of other special norms as will be stated later.</w:t>
        <w:br/>
        <w:t>On the other hand, this Chamber is also in favor of applying Article 101 of the TFEU. As previously noted, the scope of these conducts has extended throughout the national territory and considering the nature and characteristics of the analyzed conducts, as well as the companies that have participated in them, they are likely to have a significant effect on trade within the European Union.</w:t>
        <w:br/>
        <w:t>THIRD. PROPOSAL FOR RESOLUTION FROM THE INSTRUCTING BODY</w:t>
        <w:br/>
        <w:t>Once the sanctioning procedure has been instructed, the DC has proposed to this Chamber to declare the existence of two infringements of Article 1 of the LDC and 101 of the TFEU, committed by MEDIASET and PUBLIESPAÑA and by ATRESMEDIA and ATRES ADVERTISING consisting of vertical restrictions that materialize in certain aspects of the agreements established and executed by the aforementioned companies with advertising media agencies.</w:t>
        <w:br/>
        <w:t>Specifically, the DC cites the following anticompetitive practices coinciding in both groups of companies:</w:t>
        <w:br/>
        <w:t>- The setting of relative quotas for contracting television advertising to advertisers, which affects almost all contracted advertising campaigns.</w:t>
      </w:r>
    </w:p>
    <w:p>
      <w:r>
        <w:rPr>
          <w:b/>
        </w:rPr>
        <w:t>[Pages 58–60]</w:t>
      </w:r>
    </w:p>
    <w:p>
      <w:r>
        <w:t>- The establishment of a joint marketing system that links the sale of television advertising to the practically mandatory contracting of channel packages, as well as the use of a television advertising marketing system in simulcast, whereby the same advertisement is broadcast simultaneously on several television channels, which affects the vast majority of the advertisements marketed.</w:t>
        <w:br/>
        <w:t>- The setting of a remuneration system for bonuses to media agencies for their intermediation, which generates incentives for the concentration of advertising in their modules and channels. According to the DC, each cited business group is responsible for an infringement, which should be considered, for the purposes of determining the sanction to be imposed, as a serious infringement of Article 62.3.a) of the LDC. In light of this, the DC proposes the imposition of the following sanctions:</w:t>
        <w:br/>
        <w:t>Infringing Companies Sanction (€)</w:t>
        <w:br/>
        <w:t>ATRESMEDIA 49,198,450</w:t>
        <w:br/>
        <w:t>MEDIASET 49,282,450</w:t>
        <w:br/>
        <w:t>FOURTH. ASSESSMENT OF THE COMPETITION CHAMBER</w:t>
        <w:br/>
        <w:t>4.1. On the conditions contained in the agreements between ATRESMEDIA and MEDIASET and the advertisers and media agencies of advertising</w:t>
        <w:br/>
        <w:t>The facts established in this resolution demonstrate the existence of three types of conditions contained in the agreements that MEDIASET and ATRESMEDIA, independently, enter into with advertisers and, where applicable, media agencies that are the subject of analysis in this file. It is noteworthy that, although MEDIASET and ATRESMEDIA contract with their advertisers and media agencies independently, the truth is that the conditions contained in the agreements that each of the companies adopts with their advertisers and agencies are very similar. The aforementioned conditions consist of:</w:t>
        <w:br/>
        <w:t>i) The establishment of a joint marketing system that links the sale of television advertising to the forced contracting of channel packages, which, combined with the imposition of simulcast, that is, the broadcasting of the same advertisement simultaneously on several television channels, leads to the advertiser paying the same price regardless of the channel where the audience is obtained (section 1 of the established facts).</w:t>
        <w:br/>
        <w:t>ii) The setting of minimum quotas for the contracting of television advertising to advertisers, which affect practically all contracts signed with the analyzed advertisers, and which is configured as one of the fundamental variables of the offers (section 2 of the established facts).</w:t>
        <w:br/>
        <w:t>iii) The establishment of a bonus system for media agencies, based on a system of conditional discounts, which generates strong incentives for agencies to concentrate their clients' advertising investment in these groups (section 3 of the established facts).</w:t>
        <w:br/>
        <w:t>The first type of conditions analyzed in this file refers to the establishment of a joint marketing system that links the sale of television advertising to the forced contracting of channel packages, reinforced by the practice of simulcast. It has been established that MEDIASET and ATRESMEDIA develop commercial policies that condition major television advertisers to contract advertising from these operators in packages or modules of channels, which link the channels with the highest audience, the most attractive, and very difficult to substitute for advertisers, with the advertising of smaller channels, for which there are more alternatives in the market, particularly from third-party television operators. In both groups, there is a clear dominance of module sales over sales of independent channels. In the case of ATRESMEDIA, from the ratio between the total sale of modules and the total sales, it is determined that the GRP from conventional advertising generated by the sale of the COBERTURA and AFINIDAD modules represent, in terms of GRP, between [85-95%] and [90-100%] of the total GRP marketed by ATRESMEDIA in the reference period. Similarly, in terms of revenue (excluding surcharges), the sale of both modules represented between [85-95%] and [90-100%] of the total television advertising revenue obtained by ATRESMEDIA. In the case of MEDIASET, from the ratio between the total sale of modules and the total sales, it is determined that the GRP from conventional advertising generated by the sale of the Telecinco module, the Cuatro module, and the joint sale of the Telecinco and Cuatro modules represent, in terms of GRP, between [80-90%] and [80-90%] of the total GRP marketed by MEDIASET in the reference period. In terms of revenue (excluding surcharges), the sale of these modules represented between [80-90]% and [80-90%] of the total television advertising revenue obtained by MEDIASET. Additionally, both MEDIASET and ATRESMEDIA have developed a more extreme commercial policy of linking known as unique scheduling or simulcast, which involves the simultaneous transmission of advertising on different channels. This practice in the case of ATRESMEDIA affects all its channels (in two blocks), and in the case of MEDIASET, it applies to all owned channels (in two blocks), except Boing. With the requirement of unique scheduling or simulcast, the vast majority of the conventional advertising of the channels is broadcast following the schedule of the main channel. Likewise, it has been established that the vast majority of the respective commercial proposals of ATRESMEDIA and MEDIASET with their main advertisers contain minimum advertising investment quotas that commit the advertiser to allocate a significant percentage of their overall advertising campaign to ATRESMEDIA and MEDIASET, non-compliance with which may result in penalties. Of the total of 1,077 offers submitted by advertisers to the file, approximately 97.8% establish a quota, compared to less than 3% that do not include an express reference to its establishment. In this regard, the Telecommunications and Audiovisual Sector Directorate of the CNMC has instructed several sanctioning files against ATRESMEDIA and MEDIASET for understanding that the advertising interruptions of the channels that broadcast on unique scheduling affect the integrity of the programs and, therefore, contravene Article 14.4 paragraph 1 of the General Law on Audiovisual Communication.</w:t>
      </w:r>
    </w:p>
    <w:p>
      <w:r>
        <w:rPr>
          <w:b/>
        </w:rPr>
        <w:t>[Pages 61–63]</w:t>
      </w:r>
    </w:p>
    <w:p>
      <w:r>
        <w:t>It is noteworthy that the minimum investment quotas of advertisers in the Telecinco module of MEDIASET are generally, except for exceptions, comparable to the quota in the Coverage module of ATRESMEDIA. The same occurs between the Cuatro and Afinidad modules of the respective television networks. For their part, the advertising investment quotas that the main advertisers agree upon with MEDIASET and ATRESMEDIA are generally compatible with each other (not exceeding 37 100%), but leave a rather reduced margin for the advertiser to contract advertising with third television operators.</w:t>
      </w:r>
    </w:p>
    <w:p>
      <w:r>
        <w:t>Thirdly, the analyzed conditions show the existence of a system of extra bonuses for media agencies, based on conditional discounts. Media agencies play a very important role in negotiating television advertising in Spain. In fact, almost all advertisers have indicated that negotiations with television networks are carried out through media agencies, which are responsible for negotiating the contracting conditions with the television operator. As noted, in the case of the two networks, media agencies mediate the majority of the television advertising marketed.</w:t>
      </w:r>
    </w:p>
    <w:p>
      <w:r>
        <w:t>It has been established that MEDIASET and ATRESMEDIA introduce, respectively in their agreements with media agencies, incentive systems through remuneration (extra bonuses) to media agencies for their role in mediating television advertising in Spain.</w:t>
      </w:r>
    </w:p>
    <w:p>
      <w:r>
        <w:t>In particular, within the different types of incentives offered, we can group all of them into two categories:</w:t>
        <w:br/>
        <w:t>- Discounts for business volume: With which each group incentivizes agencies to concentrate a greater business volume (price or quantity) of advertising managed by each agency in the networks of its group. Within this group, we would find the following: Billing incentive and price paid (ATRESMEDIA) and Quarterly billing incentive, Client acquisition incentive 2015, and "Strategic client portfolio" incentive in 2015 and 2016, among others (MEDIASET). There are some exceptions mentioned in the table of commercial offers.</w:t>
      </w:r>
    </w:p>
    <w:p>
      <w:r>
        <w:t>- Discounts for relative quota: With which each group incentivizes media agencies to concentrate a greater proportion of the advertising business volume in the networks of its group: Assigned quota incentive (ATRESMEDIA) and Quota incentive in 2015, tactical incentive for GRP quota in 2016 and 2017, and tactical incentive for GRP quota in adults in 2016 (MEDIASET).</w:t>
      </w:r>
    </w:p>
    <w:p>
      <w:r>
        <w:t>These are conditional discounts, granted based on demand behavior. The applied discounts increase upon exceeding certain thresholds of relevant variables: relative business quota, billing volume or its growth, increase in applied prices, etc. The amount of the extra bonuses is linked to relative quantities (GRP quota or total investment managed by the agency, percentage increase in investment volume over the total investment managed, etc.) and is calculated on the total advertising expenditure on television mediated by the media agency, rather than taking into account the consideration that the television operator obtains from the factors evaluated by each of the incentives.</w:t>
      </w:r>
    </w:p>
    <w:p>
      <w:r>
        <w:t>Furthermore, these discounts are designed as retroactive discounts, meaning that the reimbursement is granted for the entire billing volume mediated and invested in each communication group and not only for the portion that exceeds the threshold, which creates an attraction effect or suction effect that incentivizes media agencies to concentrate their budget on the ATRESMEDIA and MEDIASET groups.</w:t>
      </w:r>
    </w:p>
    <w:p>
      <w:r>
        <w:t>The established facts confirm that the income from the extra bonuses is of enormous relevance in the accounts of media agencies. As noted, the income of media agencies from television networks multiplies in several cases between 2 and 4 times the income of advertisers (in the cases of media agencies [confidential].</w:t>
      </w:r>
    </w:p>
    <w:p>
      <w:r>
        <w:t>4.2. Legal framework applicable to the analyzed agreements</w:t>
        <w:br/>
        <w:t>The DC considers that the set of conditions analyzed in the previous section applied by MEDIASET and ATRESMEDIA constitutes two infringements, one for each operator, as they imply vertical restrictions prohibited by Article 1 of the LDC and Article 101 of the TFEU.</w:t>
      </w:r>
    </w:p>
    <w:p>
      <w:r>
        <w:t>An agreement between companies operating at different levels of the production or distribution chain may also be subject to the prohibition of Articles 1 of the LDC and 101 of the TFEU.</w:t>
      </w:r>
    </w:p>
    <w:p>
      <w:r>
        <w:t>However, vertical restrictions can produce efficiencies, hence the special relevance of analyzing the applicability of Article 1.3 of the LDC and 101.3 of the TFEU in this type of agreements, which provide for the possibility of declaring exemptions from the prohibitions set forth in the cited provisions when the conduct of the companies contributes to improving the production or marketing and distribution of goods and services or to promoting technical or economic progress.</w:t>
      </w:r>
    </w:p>
    <w:p>
      <w:r>
        <w:t>In any case, according to Article 1.3 of the LDC and 101.3 of the TFEU, these efficiencies must:</w:t>
        <w:br/>
        <w:t>a) Allow consumers or users to equitably participate in their benefits.</w:t>
        <w:br/>
        <w:t>b) Not impose on the interested companies restrictions that are not indispensable for achieving those objectives, and</w:t>
        <w:br/>
        <w:t>c) Not allow participating companies the possibility of eliminating competition regarding a substantial part of the products or services contemplated.</w:t>
      </w:r>
    </w:p>
    <w:p>
      <w:r>
        <w:t>Although there is no internal legal norm in our legal system that develops these precepts, it is possible to refer, in the European Union regulations, to Commission Regulation (EU) No. 330/2010 of April 20, 2010, on the application of Article 101(3) of the Treaty on the Functioning of the European Union (TFEU) to certain categories of vertical agreements and concerted practices (hereinafter, Vertical Regulation), as well as the Guidelines 2010/C 130/01 on vertical restrictions that establish the principles for evaluating vertical agreements and their compatibility with the exemption from the application of Article 101.1 of the TFEU (hereinafter, Vertical Guidelines).</w:t>
      </w:r>
    </w:p>
    <w:p>
      <w:r>
        <w:t>Both regulations develop the requirements necessary for the application of the exemption to this type of agreements and also delineate certain concepts that are essential for their applicability. For example, they define the concept of vertical agreement, establish the limits for applying exemptions, and introduce a series of categories of vertical agreements that serve as examples for the specific analysis of cases that may bear some analogy with the examples.</w:t>
      </w:r>
    </w:p>
    <w:p>
      <w:r>
        <w:rPr>
          <w:b/>
        </w:rPr>
        <w:t>[Pages 64–66]</w:t>
      </w:r>
    </w:p>
    <w:p>
      <w:r>
        <w:t xml:space="preserve">there treated, in particular, with regard to the effects they provoke in the market.  </w:t>
        <w:br/>
        <w:t xml:space="preserve">4.3. Categorization of the relationships between MEDIASET and ATRESMEDIA with advertisers and media agencies  </w:t>
        <w:br/>
        <w:t xml:space="preserve">Article 1 of the Vertical Regulation defines "vertical agreements" as those "agreements or concerted practices entered into between two or more companies that operate, for the purposes of the agreement or concerted practice, at different levels of the production or distribution chain and that refer to the conditions under which the parties may acquire, sell or resell certain goods or services."  </w:t>
        <w:br/>
        <w:t xml:space="preserve">This Chamber considers that the relationships of MEDIASET and ATRESMEDIA with advertisers, directly or through media agencies, perfectly fit the definition of agreement, given that there is a process of contracting advertising space, which begins with a negotiation between both parties and ends with the contracting of the advertising space. Therefore, there is a concordance of wills between both parties that are part of the agreement and also a formal agreement that incorporates the negotiated conditions.  </w:t>
        <w:br/>
        <w:t xml:space="preserve">Likewise, it has been proven that both MEDIASET and ATRESMEDIA have signed contracts and advertising orders with media agencies in which the conditions of remuneration to the agencies for the intermediation of the purchases of television advertising space on behalf of their clients are established.  </w:t>
        <w:br/>
        <w:t xml:space="preserve">This Chamber considers that the agreements established by ATRESMEDIA and MEDIASET, respectively, with media agencies and with advertisers are vertical agreements in the sense indicated in the Regulation.  </w:t>
        <w:br/>
        <w:t xml:space="preserve">ATRESMEDIA has maintained throughout the procedure that it is not possible to appreciate the existence of a vertical relationship between the two major television groups and the advertisers since, as it states, the latter must be considered final consumers of the advertising service subject to the agreement.  </w:t>
        <w:br/>
        <w:t xml:space="preserve">The aforementioned company brings up the recent ruling of the Supreme Court dated February 18, 2019 (cassation appeal 5624/2017), of which it states that its content is perfectly compatible with the company's thesis since although the Supreme Court recognizes the appropriateness of qualifying the agreements in question as vertical, it concludes that such agreements lack anticompetitive effects.  </w:t>
        <w:br/>
        <w:t xml:space="preserve">In this regard, it should be noted that this section exclusively determines the relationship between the companies in order to establish the framework in which the behaviors must be analyzed, with the analysis of the effects they provoke being a matter that should in no way alter the legal categorization of the relationships between both parties of the agreement.  </w:t>
        <w:br/>
        <w:t xml:space="preserve">With regard to the level at which each of the companies involved in the agreement operates, it is worth noting that when the Vertical Regulation refers to operating at different levels of the production chain, it does not limit the concept to the production chains of traditional industrial goods, in which the acquired goods are physically integrated into a produced good, but also takes into account the production chains of services or in which inputs are integrated in the form of services, in such a way that the services supplied by the provider are very important inputs for the production of goods or provision of services carried out by the buyer of the goods or acquirer of the aforementioned services.  </w:t>
        <w:br/>
        <w:t xml:space="preserve">This extensive definition of the concept of production chain is evident in paragraph 25(d) of the Vertical Guidelines which states that "vertical agreements relating to all final and intermediate goods and services are also included within the scope of application," and that "the goods or services supplied by the provider may be resold by the buyer or used as inputs by the latter to produce its own goods or services," from which it follows that at no time do the Guidelines exclude from the concept of vertical agreements goods or services merely because they may have a relatively small weight.  </w:t>
        <w:br/>
        <w:t xml:space="preserve">The Supreme Court, in its ruling dated February 18, 2019 already cited, has stated that the definition of vertical agreement provided in the Vertical Regulation should not be interpreted restrictively since "this concept can include production chains of services in general without excluding agreements between companies whereby some suppliers provide services to other companies that use them in their process of producing goods or providing services. These are agreements between companies that provide inputs to others that introduce them into their own production process. The legal definition and the way in which the concept is delimited do not imply or justify that one can disregard those cases in which, as in the present case, a company supplies a service -of telephone communications- that is used by other companies acquiring the service as an input in the production chain of goods or services, so that there can be vertical agreements between companies and in those entered into between an association of companies and its suppliers.  </w:t>
        <w:br/>
        <w:t xml:space="preserve">(...)  </w:t>
        <w:br/>
        <w:t xml:space="preserve">What is truly relevant, for the purposes of qualifying the vertical agreement, is the existence of an agreement or concerted practice between "companies that operate at different levels of the production or distribution chain." And such a definition of companies that intervene at different levels of the production chain can include the services supplied by the provider that are necessary inputs for the provision of services or production of goods carried out by the recipient of the services.  </w:t>
        <w:br/>
        <w:t xml:space="preserve">In a competitive market, advertising is another input in the company's value chain and will be all the more important the greater the competition in the market.  </w:t>
        <w:br/>
        <w:t xml:space="preserve">For companies (particularly companies of a certain size), the activity of contracting television advertising is not economically marginal. To this end, the income statements of 2016 of twelve advertisers out of the forty-one selected have been analyzed in order to assess the weight that advertising investment has in operating expenses as an expense associated with a company's sales and, therefore, in its value chain.  </w:t>
        <w:br/>
        <w:t>According to information published by INFOADEX, the main advertisers are found in sectors producing fast-moving consumer goods and services, particularly Fast Moving Consumer Goods (FMCG), which include food and beverages, beauty and health, distribution, mobile communications, and automotive.</w:t>
      </w:r>
    </w:p>
    <w:p>
      <w:r>
        <w:rPr>
          <w:b/>
        </w:rPr>
        <w:t>[Pages 67–69]</w:t>
      </w:r>
    </w:p>
    <w:p>
      <w:r>
        <w:t>ADVERTISING INVESTMENT IN THE INCOME STATEMENT: 2016 (Euros and %)</w:t>
        <w:br/>
        <w:t>Investment</w:t>
        <w:br/>
        <w:t>RESULT Investment</w:t>
        <w:br/>
        <w:t>Revenue Advertising (3)/(2) (4)/(2)</w:t>
        <w:br/>
        <w:t>GROSS Advertising TV</w:t>
        <w:br/>
        <w:t>exploitation (1) exploitation (2) all media (%) (%)</w:t>
        <w:br/>
        <w:t>EXPLOITATION (3)</w:t>
        <w:br/>
        <w:t>(4)</w:t>
        <w:br/>
        <w:t>L'OREAL ESPAÑA, S.A. (Group)* […] […] […] […] […] […] […]</w:t>
        <w:br/>
        <w:t>PROCTER &amp; GAMBLE, ESPAÑA S.A.** […] […] […] […] […] […] […]</w:t>
        <w:br/>
        <w:t>ORANGE ESPAÑA […] […] […] […] […] […] […]</w:t>
        <w:br/>
        <w:t>COCA COLA EUROPEAN PARTNERS […] […] […] […] […] […] […]</w:t>
        <w:br/>
        <w:t>NESTLE ESPAÑA […] […] […] […] […] […] […]</w:t>
        <w:br/>
        <w:t>UNILEVER ESPAÑA, S.A. (GROUP)*** […] […] […] […] […] […] […]</w:t>
        <w:br/>
        <w:t>EL CORTE INGLÉS […] […] […] […] […] […] […]</w:t>
        <w:br/>
        <w:t>VODAFONE ESPAÑA […] […] […] […] […] […] […]</w:t>
        <w:br/>
        <w:t>DANONE […] […] […] […] […] […] […]</w:t>
        <w:br/>
        <w:t>RENAULT ESPAÑA COMERCIAL, S.A. […] […] […] […] […] […] […]</w:t>
        <w:br/>
        <w:t>ONCE […] […] […] […] […] […] […]</w:t>
        <w:br/>
        <w:t>AUDI VOLKSWAGEN (Group) […] […] […] […] […] […] […]</w:t>
        <w:br/>
        <w:t>TOTAL 35,182,426,000 32,180,097,000 3,002,329,000 445,618,710 752,451,537 1.38 2.34</w:t>
        <w:br/>
        <w:t>* […]</w:t>
        <w:br/>
        <w:t>** […]</w:t>
        <w:br/>
        <w:t>*** […]</w:t>
        <w:br/>
        <w:t>Source: own elaboration based on information provided by advertisers and income statements published in INFORMA</w:t>
        <w:br/>
        <w:t>As can be observed, advertising constitutes a strategic and commercial element of great value for the analyzed companies. This implies that ATRESMEDIA and MEDIASET, as providers of television advertising space, and advertisers, as demanders of advertising space and manufacturers of goods or services, are positioned in different planes of the production/distribution chain, with advertising acting as a necessary and significant input for the market launch of such products or services. This consideration is shared by FORTA, which has indicated that television advertising should be considered as an input for advertising companies and, in no case, as a final consumer good, since the true final consumer of the advertising service is the viewer and not, precisely, the advertiser. Consequently, for the purposes of the provisions of the cited national and European Union regulations, the relationships between MEDIASET and ATRESMEDIA with advertisers and media agencies must be classified as vertical agreements.</w:t>
      </w:r>
    </w:p>
    <w:p>
      <w:r>
        <w:t>4.4. On the automatic exemption by market share threshold of the companies in the agreement</w:t>
        <w:br/>
        <w:t>Article 3 of the Vertical Regulation establishes a market share threshold of 30% below which the exemption applies as long as the vertical agreements do not contain certain particularly serious competition restrictions (consideration 8; article 3). Above this share, the presumption that vertical agreements falling within the scope of article 1.1 of the LDC and 101.1 of the TFEU generate objective advantages of such a nature that they compensate for the disadvantages they cause to competition cannot be accepted. From the above, it follows that any individual network of vertical agreements containing competition restrictions made by a supplier with a share exceeding 30% in the relevant market is not deserving of an automatic exemption and could, at least potentially, cause anticompetitive effects in it, so it would be appropriate to analyze it in detail, paying special attention to the market structure and the competitive conditions therein. In this case, given the market shares of the two main operators in the television advertising market, exceeding 30% in all analyzed years (in 2017, MEDIASET 43.3% and ATRESMEDIA 41.4% in terms of advertising revenue), it is appropriate to analyze whether the vertical agreements analyzed are restrictive of competition due to their effects, potential or real, and, if so, whether they are deserving of the benefit of the exemption.</w:t>
      </w:r>
    </w:p>
    <w:p>
      <w:r>
        <w:t>4.5. Qualification of the behaviors</w:t>
        <w:br/>
        <w:t>The companies subject to investigation in this file have indicated in their respective submissions that the DC has made an incorrect qualification of the behaviors analyzed in this resolution. Both companies agree in stating that we are not facing the existence of single branding agreements as defined by the Vertical Guidelines. In particular, special attention is warranted to MEDIASET's allegation in which it considers that “the essential premise for qualifying a single branding agreement (imposition of quantities that lead the customer to predominantly source from 'a single supplier', a single source – hence it is called 'single branding'), is not present in this case, since the majority of customers contract part of their 'supply' needs for advertising both with ATRESMEDIA and with MEDIASET.”</w:t>
      </w:r>
    </w:p>
    <w:p>
      <w:r>
        <w:t>For its part, FORTA, the ASSOCIATION OF PRIVATE DIGITAL TERRESTRIAL TELEVISION and INTERECONOMÍA, argue that the DC has correctly qualified the behaviors carried out by both companies by considering them single branding agreements consisting of the imposition of quantities. In relation to this issue, it is necessary to clarify, first of all, that the infringing type sanctioned in this resolution is that of articles 1 of the LDC and 101 of the TFEU, which prohibit agreements between companies that have as their object, produce or may produce the effect of preventing, restricting or distorting competition. The aforementioned provisions also incorporate a catalog of specific behaviors that fit into the infringing type and are usually deserving of the sanctioning reproach provided for in the aforementioned regulations. However, it is not a closed catalog, so there are other types of behaviors not expressly defined there that can also be sanctioned, such as the case of restrictive vertical agreements. The Vertical Guidelines, in order to facilitate the detection and analysis of this type of behavior, dedicate a section to analyze a series of specific agreements that may lead to restrictions of competition as they are the most frequent, but it is also not a closed catalog of behaviors, so any other type of vertical agreement not provided for in that guide must be treated “according to the same principles and with the same emphasis regarding its effect on the market” (paragraph 128). Within this catalog of vertical agreements defined in the Guidelines, there is a section dedicated to the so-called agreements of “single branding by imposition of quantities on the buyer” (paragraph 129). The Guidelines define this category of single branding as: “The imposition of quantities on the buyer is a weaker form of non-competition in which the incentives or obligations agreed between the supplier and the buyer lead the latter to concentrate a large part of its purchases on a single supplier. The imposition of quantities may, for example, take the form of minimum purchase obligations, storage obligations or non-linear pricing systems, such as quantity discount systems, loyalty discount systems or dual pricing (a fixed fee plus a price per unit)” (emphasis added).</w:t>
      </w:r>
    </w:p>
    <w:p>
      <w:r>
        <w:rPr>
          <w:b/>
        </w:rPr>
        <w:t>[Pages 70–72]</w:t>
      </w:r>
    </w:p>
    <w:p>
      <w:r>
        <w:t>Unlike the other type of single-brand agreement defined by the Guidelines, in the definition of minimum quantity requirements, the Guidelines do not establish a threshold from which it can be considered that we are dealing with this type of agreements, but there are some precedents in this matter. In the resolution of the Competition Defense Tribunal dated March 12, 2007 (file 614/06 Cervezas Canarias 2), it was considered that the distribution agreements signed by the main beer manufacturer in the Canary Islands with retail points of sale, which imposed a minimum purchase obligation, were contrary to Article 1 of the LDC for excluding competing manufacturers. In that case, the minimum sales clauses introduced by the brewing company in its contracts required establishments to ensure that the quantities of beer purchased represented at least 50% of the total consumption of the establishment. In the ruling of the Supreme Court dated September 12, 2013 (appeal 6932/2010), which confirmed the sanctioning resolution of the TDC and the subsequent ruling of the National Court dated October 8, 2010 (appeal 132/2007), the High Court classified the conduct as single-brand agreements of the type imposing quantities, although when considering the conduct as contrary to Article 1.1 of the LDC, the Court carried out an analysis from the perspective of competition taking into account various factors (linked supply quota, market power, situation of competitors, and characteristics of the clause), concluding that all these factors, analyzed collectively, constituted infringing conduct under Article 1 of the LDC that could cause anticompetitive effects and market foreclosure, significantly harming the competitive opportunities of other suppliers in relation to the linked establishments. Like the High Court, this Chamber considers that the agreements reached respectively by the two major television groups in Spain with advertisers and media agencies fit within the definition of agreements imposing quantities provided in the vertical Guidelines.</w:t>
      </w:r>
    </w:p>
    <w:p>
      <w:r>
        <w:t>The structure of the market and the position of ATRESMEDIA and MEDIASET in it imply that for advertisers it is necessary to advertise on the main channels of both television groups, as their high audience is essential to achieve high coverage and limited frequency or repetition of the advertising action to reach the impacts or GRP desired by the advertiser. This situation has also been highlighted by FORTA and the Association of Private Digital Terrestrial Televisions throughout the procedure. The established facts demonstrate that both television groups have used this privileged situation in the market to impose commercial policies for the contracting of advertising spaces that are clearly aimed at preventing advertisers from having real alternatives to contracting under conditions different from those predominantly set by both television groups. The responses from advertisers reveal that the packaged contracting of channels is inevitable, either because it is a mandatory condition, as some have pointed out, or because the alternative of contracting individually is economically unviable, as others have indicated, or because the single rate system implemented by both groups forces contracting in that manner. In any case, advertisers have no alternative but to accept those conditions if they want to place their advertising on the main channels of ATRESMEDIA and MEDIASET. The data is conclusive. In the case of ATRESMEDIA, nearly [85-95%] of the GRP from advertising is generated by the sale of modules. In the case of MEDIASET, the figures are close to [80-90%]. It is also undeniable the inclusion of minimum advertising quotas in advertising contracts, which, as has been demonstrated, are subject to penalties for non-compliance by advertisers. It is also revealing in this regard that 97% of the analyzed offers have associated mandatory minimum investment quotas, which implies that practically all advertising contracts contain this condition imposed by the two major groups. Finally, it is worth highlighting the system of bonuses to media agencies designed by both television groups, aimed at increasing incentives to concentrate advertising capacity on their television channels. As noted in the established facts, the vast majority of the advertising marketed by ATRESMEDIA and MEDIASET is obtained through the mediation of the set of media agencies, hence the importance of the analyzed bonus system whose effect is the attraction towards the channels of the two major groups. The consequence of these commercial policies is that both MEDIASET and ATRESMEDIA, in a market where there are legal limits on the inclusion of advertising on television, manage to concentrate, individually, more than 40% of the advertising supply in the market due to the commercial conditions agreed with media agencies and advertisers. This implies, in the opinion of this Chamber, the attraction by each operator of a large part of the advertisers' capacity towards a single supplier, advertisers who are forced to comply with the conditions implemented by both groups due to the necessary nature that the main channels of ATRESMEDIA and MEDIASET represent for them and due to the attraction effect derived from the incentives to media agencies. Therefore, each television group would be practicing this type of agreements individually, although in assessing the effects, it must be taken into account, as will be seen later, the cumulative effect that causes the two main operators to enter into this type of contracts with all advertisers and media agencies operating in Spain, which means that in recent years the sum of the market shares reached by each of the channels has been consistently 85% of the television advertising revenue in Spain, leaving very little margin for the rest of the companies operating in the market or for potential operators that might be interested in entering it. It is therefore not possible to accept the companies' allegations in this regard, as to define the conduct as agreements imposing minimum quantities, the Guidelines and the jurisprudence do not require a degree of linkage as high as that which the companies intend. In any case, it should be noted that the qualification of this type of vertical agreement does not per se imply the existence of an infringement, but it is necessary, as provided by the vertical Guidelines and the cited jurisprudence, an assessment that goes beyond the mere qualification of the agreement, consisting of analyzing a series of elements whose concurrence allows considering the existence of anticompetitive effects in the market derived from the agreements. For this, it is evident that the conduct of the type of agreements defined in the Guidelines facilitates the analysis of the restrictive effects, but the Guidelines themselves.</w:t>
      </w:r>
    </w:p>
    <w:p>
      <w:r>
        <w:rPr>
          <w:b/>
        </w:rPr>
        <w:t>[Pages 73–75]</w:t>
      </w:r>
    </w:p>
    <w:p>
      <w:r>
        <w:t>the Guidelines clarify that any other type of vertical agreement not defined in that guide must be treated according to the same principles and with the same emphasis regarding its effect on the market. Therefore, the fundamental analysis to consider the existence of a vertical restriction in this file is the one that refers to the effects that these agreements have caused on competition and, in particular, on competing companies in the television advertising market in Spain. All of this is analyzed below.</w:t>
      </w:r>
    </w:p>
    <w:p>
      <w:r>
        <w:t>4.6. Analysis of effects</w:t>
        <w:br/>
        <w:t>The vertical Guidelines indicate that for vertical agreements to be considered restrictive of competition by effect, they must affect effective or potential competition in such a way that it is expected to have negative effects on prices, production, innovation, or the variety or quality of goods and services in the relevant market. These probable negative effects on competition must be appreciable (paragraph 97). It is considered that appreciable anticompetitive effects are probable when at least one of the parties has or obtains a certain degree of market power and the agreement allows for the maintenance or strengthening of that market power, or allows the parties to take advantage of it.</w:t>
      </w:r>
    </w:p>
    <w:p>
      <w:r>
        <w:t>In this case, moreover, the existence of identical practices by the two main operators in the market takes on special importance, as competition is significantly restricted by the cumulative effect of similar vertical agreements implemented by the two main television groups in Spain (paragraphs 75 and 134 of the Guidelines). The Guidelines indicate that when evaluating specific restrictions, it may be necessary to pay attention to the cumulative effect, that is, the market coverage by similar agreements (paragraph 121).</w:t>
      </w:r>
    </w:p>
    <w:p>
      <w:r>
        <w:t>To carry out a proper assessment of the effects of vertical agreements, it is necessary to conduct a comprehensive market analysis to understand its competitive dynamics. Thus, the analysis of the potential effects of the agreements analyzed in this file begins by highlighting the relevant characteristics of the market.</w:t>
      </w:r>
    </w:p>
    <w:p>
      <w:r>
        <w:t>A) Market characteristics</w:t>
        <w:br/>
        <w:t>The television advertising market in Spain is a market with strong barriers to entry, as the necessary DTT licenses to operate in the market are legally limited and granted through a tender by the competent audiovisual authority. Additionally, there are very significant supply limitations as the regulation restricts the time allocated to advertising. The LGCA establishes a limit of 12 advertising messages per hour, which implies a limitation that is more significant during peak viewing times or "prime time." These regulatory limitations make the supply in the advertising market rigid.</w:t>
      </w:r>
    </w:p>
    <w:p>
      <w:r>
        <w:t>Furthermore, the television advertising market is a mature market, where both the time spent watching television per viewer, as well as the audiences and the number of GRP (Gross Rating Points) have remained stable over time. Therefore, the increase in audience for a particular television channel or network occurs mainly at the expense of a redistribution of audiences from other channels. Thus, the ability to generate GRP for the networks depends on the audience that their programming can attract, with a very significant inertia in the audience of the main channels.</w:t>
      </w:r>
    </w:p>
    <w:p>
      <w:r>
        <w:t>Next, two graphs are presented that reflect the market shares of ATRESMEDIA and MEDIASET in terms of revenue and audiences.</w:t>
      </w:r>
    </w:p>
    <w:p>
      <w:r>
        <w:t>Source: Own elaboration based on data from Infoadex and Kantar Media</w:t>
      </w:r>
    </w:p>
    <w:p>
      <w:r>
        <w:t>The previous figure shows the market shares of ATRESMEDIA, MEDIASET, regional televisions, and third independent operators in the market. The left graph shows the market shares considering the advertising revenue of each operator. The right graph also shows the market shares of the television operators by their audiences. To make the comparison as homogeneous as possible, RTVE has been excluded from the audience market share calculation as it does not participate appreciably in the television advertising market.</w:t>
      </w:r>
    </w:p>
    <w:p>
      <w:r>
        <w:t>The graphs show great stability, as the market shares in terms of revenue have barely changed in recent years. In terms of audience, there are certain variations over short time periods (months, quarters), but in general, stability is the characteristic note on an annual basis. These graphs show that we are facing a mature market.</w:t>
      </w:r>
    </w:p>
    <w:p>
      <w:r>
        <w:t>In addition to the stability of market shares, the previous graphs show that the degree of concentration of supply is very high. Thus, from 2014 to 2017, the two main operators in the market had a combined average share in terms of investment of 85.3%. In terms of audience, the combined average share is 68.2%. Along with the significant combined weight that the two main operators have in the market, it is also relevant that the alternative competitors in this market are quite atomized, and that one of the alternative operators with the highest share, FORTA, exerts competitive pressure on MEDIASET and ATRESMEDIA significantly lower than what could be inferred from its share. Therefore, it is a market characterized by the predominance of two large operators.</w:t>
      </w:r>
    </w:p>
    <w:p>
      <w:r>
        <w:t>Advertisers, who wish to acquire television advertising spaces, rely on media agencies to access the market. In fact, as already indicated, a very high portion of the advertising marketed by ATRESMEDIA and MEDIASET is obtained through media agency intermediation. Media agencies design advertising campaigns for their clients, using the media they consider most efficient for delivering the message. Television is an essential medium in the design and reach of the main advertising campaigns of advertisers. Advertisers, who seek to achieve optimal coverage and frequency objectives in each of their campaigns, have very limited capacity to substitute the advertising impacts generated by the television channels with the highest audience in Spain, as the</w:t>
      </w:r>
    </w:p>
    <w:p>
      <w:r>
        <w:rPr>
          <w:b/>
        </w:rPr>
        <w:t>[Pages 76–78]</w:t>
      </w:r>
    </w:p>
    <w:p>
      <w:r>
        <w:t>alternative operators cannot offer coverage as high as the two main channels of the groups. Media agencies, being specialized intermediaries, facilitate management and optimize the operational resources of each company, in addition to providing measurement and information tools, and strategic support in planning and decision-making regarding the media mix. Media agencies have two main sources of funding. On one hand, they receive money from advertisers, which is usually a commission on the net investment processed. On the other hand, agencies receive bonuses from television operators. These latter revenues can be returned to the advertisers to a greater or lesser extent. Advertisers, when considered individually, have a reduced market share, but agencies, being able to aggregate demand, have a very high importance. As noted, advertisers who wish to acquire television advertising space generally rely on media agencies to access the market. In fact, most of the advertising marketed by ATRESMEDIA and MEDIASET is obtained through the intermediation of media agencies. Given the weight of media agencies, one might think that they have significant bargaining power, but the concentration of the supply of advertising supports and the control that advertisers exert during negotiations limit the bargaining power of media agencies. Furthermore, the incentives that media agencies have in negotiations with television networks are not fully aligned with those of advertisers. Media agencies obtain discounts from television networks in the form of volume-based rebates for the total amount intermediated in a given period, which are not necessarily passed on to advertisers. The above shows that large advertisers and most media agencies are in a position of dependence on MEDIASET and ATRESMEDIA. Advertisers need to broadcast their advertising campaigns on the highest-rated channels of ATRESMEDIA and MEDIASET to meet their effectiveness objectives, as these are the networks that offer the greatest coverage. On the other hand, for most media agencies, revenues from bonuses are of enormous relevance. Thus, revenues from television networks for this concept multiply between two and four times the revenues of advertisers in the cases of [confidential], while [confidential] receive their revenues practically equally from operators and advertisers. In the case of [confidential], the revenues of advertisers more than triple those of television operators. Therefore, the objective of media agencies is, in many cases, to maximize the value of the intermediated advertising rather than to reduce the unit cost of the GRP acquired, or to maximize the number of GRP obtained for a campaign based on a certain volume of advertising investment. This dependence of advertisers and media agencies on the main networks is precisely what allows MEDIASET and ATRESMEDIA to impose the conditions analyzed in their agreements, to the detriment of the interests of the advertisers and media agencies themselves, who see their choices reduced. B) Assessment of the restrictive effects on competition As already noted in this Resolution, the agreements of MEDIASET and ATRESMEDIA contain three conditions that are the subject of analysis by this Chamber: - The establishment of a joint marketing system, which links the sale of television advertising to the mandatory contracting of channel packages, which, combined with the imposition of a single pattern or simulcast, leads to the advertiser paying the same price regardless of the channel where the audience is obtained. - The setting of quotas for television advertising contracts for advertisers, which affect almost all contracts signed with advertisers, and which is configured as one of the fundamental variables of the offers. - The establishment of a bonus system for media agencies, based on a system of conditional discounts, which generates strong incentives for agencies to concentrate their clients' advertising investment in these groups. All these conditions have been in place simultaneously since 2013 and constitute a single conduct by each operator, ATRESMEDIA and MEDIASET, with the aim of increasing their respective market share and, in particular, increasing the participation of the smaller channels of each group, beyond what would correspond under equal conditions with independent operators. As a result of these conditions, third operators in the market see their capacity for growth in the television advertising market in Spain limited. This restrictive effect also has a negative impact on the demand for audiovisual content in Spain, as the difficulty in monetizing audiences limits the ability of third operators to acquire attractive audiovisual content. Investment in attractive programming could allow them to obtain greater audience and advertising impacts, in order to compete in the medium or long term with the main channels of ATRESMEDIA and MEDIASET. The marketing of advertising from the channels in a packaged manner links the offer of higher and lower audience channels. This linkage, reinforced by the single pattern or simulcast, means that almost all conventional advertising from the channels is broadcast following the pattern of the main channel. With these practices, advertisers lack the ability to determine the distribution of the GRP or the contracted investment among the different television channels that make up the module. These practices negatively impact advertisers. On one hand, they are forced to broadcast part of their advertising campaign through television channels that in many cases do not align with the desired commercial target for the advertised product or service, or through channels that, due to their reduced audience, negatively impact the effectiveness of the advertising action by increasing the frequency or repetition of the advertising message to reach the desired GRP. This effect is exacerbated by the imposition of a single pattern, which can also generate another negative impact if advertising breaks occur on secondary channels at times not always aligned with the rhythm of their programs, which can harm viewers if the integrity of the programs in which they are inserted and the units that comprise them is not respected.</w:t>
      </w:r>
    </w:p>
    <w:p>
      <w:r>
        <w:rPr>
          <w:b/>
        </w:rPr>
        <w:t>[Pages 79–81]</w:t>
      </w:r>
    </w:p>
    <w:p>
      <w:r>
        <w:t xml:space="preserve">With this linkage between high-audience channels and the rest of the channels in the chain, ATRESMEDIA and MEDIASET attract advertising investment to their lower-audience channels, for which advertisers would have more contracting alternatives if this linkage did not exist, since independent channels in the market do achieve audience shares similar to those of the smaller channels of ATRESMEDIA and MEDIASET (represented with the same color according to the main chains), as can be seen in the following table:  </w:t>
        <w:br/>
        <w:t xml:space="preserve">Average Audiences (% of total)  </w:t>
        <w:br/>
        <w:t xml:space="preserve">Channel 2016 2017  </w:t>
        <w:br/>
        <w:t xml:space="preserve">FDF (Mediaset) 3.7 3.6  </w:t>
        <w:br/>
        <w:t xml:space="preserve">Neox (Atresmedia) 2.9 2.9  </w:t>
        <w:br/>
        <w:t xml:space="preserve">Divinity (Mediaset) 2.9 2.8  </w:t>
        <w:br/>
        <w:t xml:space="preserve">Trece 2.7 2.7  </w:t>
        <w:br/>
        <w:t xml:space="preserve">Nova (Atresmedia) 2.7 2.6  </w:t>
        <w:br/>
        <w:t xml:space="preserve">Energy (Mediaset) 2.4 2.5  </w:t>
        <w:br/>
        <w:t xml:space="preserve">Paramount Channel 2.3 2.5  </w:t>
        <w:br/>
        <w:t xml:space="preserve">Mega (Atresmedia) 2.3 2.2  </w:t>
        <w:br/>
        <w:t xml:space="preserve">Dmax 2.3 2.1  </w:t>
        <w:br/>
        <w:t xml:space="preserve">Atreseries (Atresmedia) 1.0 1.5  </w:t>
        <w:br/>
        <w:t xml:space="preserve">Gol 0.3 1.2  </w:t>
        <w:br/>
        <w:t xml:space="preserve">Dkiss 0.6 1.1  </w:t>
        <w:br/>
        <w:t xml:space="preserve">Boing (Mediaset) 0.9 0.8  </w:t>
        <w:br/>
        <w:t xml:space="preserve">Disney Channel 0.7 0.7  </w:t>
        <w:br/>
        <w:t xml:space="preserve">Be Mad (Mediaset) 0.5 0.7  </w:t>
        <w:br/>
        <w:t xml:space="preserve">Real Madrid TV 0.2 0.5  </w:t>
        <w:br/>
        <w:t xml:space="preserve">Ten 0.4 0.4  </w:t>
        <w:br/>
        <w:t xml:space="preserve">Source: Own elaboration based on audience data from the file  </w:t>
        <w:br/>
        <w:t xml:space="preserve">The linkage generates restrictive effects in the advertising market, to the extent that third-party television operators cease to compete on equal terms with the lower-audience channels of the two major television networks, which have an audience similar to that of the channels of alternative operators.  </w:t>
        <w:br/>
        <w:t xml:space="preserve">This linkage is sustained because for advertisers it is often necessary to advertise on the main channels of MEDIASET and ATRESMEDIA, which due to their high audience constitute the only way to achieve their objectives of maximizing the coverage of the advertising message so that it can reach the largest number of different individuals from the desired target, especially in the current context, where RTVE viewers are hardly accessible to advertisers.  </w:t>
        <w:br/>
        <w:t xml:space="preserve">As most of the consulted advertisers have pointed out, the fact of not investing in one of the two operators due to not having reached an agreement with them affects the levels of coverage and the affinity of the target audience, given the high audience that the main channels of both operators have in the market, so achieving the same coverage with other operators would be very difficult and, in any case, would require a much higher frequency of ad broadcasting with the consequent negative effect on the objectives and effectiveness of the advertising action.  </w:t>
        <w:br/>
        <w:t xml:space="preserve">On the other hand, the establishment of minimum quotas for contracting television advertising limits the possibility of contracting alternative channels. These investment quotas are set taking into account the total investment in television networks and present percentages that make compatible the demands of ATRESMEDIA and MEDIASET (the minimum quotas of these two networks sum to less than 100%). This compatibility causes the effects of the behaviors of the two networks to accumulate, so the margin for the advertiser to contract advertising with third-party television operators is very limited.  </w:t>
        <w:br/>
        <w:t xml:space="preserve">The establishment of advertising investment quotas both in terms of GRP and value, also subject to penalties for non-compliance, makes it difficult for major advertisers to increase the investment contracted with third-party television operators above the remaining amount not covered by the relative quotas of MEDIASET and ATRESMEDIA. This is because the penalties can cause considerable harm to major television advertisers, given that they have a very significant dependence on advertising on the main television channels of MEDIASET and ATRESMEDIA that is not entirely replaceable by advertising on third channels, due to their lower audience and coverage.  </w:t>
        <w:br/>
        <w:t xml:space="preserve">Finally, the practice related to the system of extra commissions to media agencies, as it is designed, means that the two major free-to-air television networks attract a significant portion of the total advertising investment managed by media agencies, and disincentivize agencies from mediating television advertising with third-party television operators by introducing a strong opportunity cost for changing providers, limiting the economic freedom of choice to place, at least, a part of their advertising budgets with other television operators. This significantly distorts the incentives of media agencies and makes it difficult for them to objectively compare the different alternative advertising placement options regarding their quality and cost-effectiveness.  </w:t>
        <w:br/>
        <w:t xml:space="preserve">Moreover, these discounts are linked to relative amounts (GRP quota or total investment managed by the agency, percentage increase in the volume of investment over the total investment managed, etc.) and are calculated on the total advertising expenditure on television mediated by the media agency, and are designed as retroactive discounts, that is, the reimbursement is granted for the entire volume of billing mediated and invested in each communication group and not only on the part that exceeds the threshold, which creates an attraction effect or suction effect that incentivizes media agencies to concentrate their budget on the ATRESMEDIA and MEDIASET groups and, consequently, generates a restrictive effect on alternative operators.  </w:t>
        <w:br/>
        <w:t xml:space="preserve">Just as in the case of advertisers, the relative quotas established by MEDIASET and ATRESMEDIA for each media agency are compatible with each other (they sum to less than 100% in almost all analyzed cases), have a parallel and stable evolution, and leave a very limited margin for agencies to mediate advertising with third-party television operators. Generally, the minimum required quotas, from which the payment of incentives derives, start approximately from the audience levels of the main channels.  </w:t>
        <w:br/>
        <w:t xml:space="preserve">Additionally, the high absolute value of the rebates from these two operators (linked to their high market share) makes it difficult for an alternative television operator to compensate media agencies for the significant reduction in the extra commission they receive from MEDIASET and ATRESMEDIA if they contracted with the channels of this alternative operator a larger share of the television advertising mediated by those media agencies.  </w:t>
        <w:br/>
        <w:t xml:space="preserve">Given that, as noted, a very important part of the income of most media agencies depends on the extra commissions from MEDIASET and ATRESMEDIA and that the weight of television in the advertising sector in Spain is very significant (over 40%), the participation of agencies in the discount system of the two networks is ensured.  </w:t>
        <w:br/>
        <w:t>As can be seen, the three investigated practices have, individually, the capacity to limit the development of third-party operators in the television advertising market.</w:t>
      </w:r>
    </w:p>
    <w:p>
      <w:r>
        <w:rPr>
          <w:b/>
        </w:rPr>
        <w:t>[Pages 82–84]</w:t>
      </w:r>
    </w:p>
    <w:p>
      <w:r>
        <w:t>However, in this case, the restrictive effects on competition are increased by the concentration effect that integrating the set of restrictive conditions in the agreements entails—particularly in those where media agencies act as intermediaries, which are the vast majority—and by the cumulative effect resulting from the simultaneous application of the agreements by both television groups. As noted, this cumulative effect implies concentrating 85% of the revenue from the television advertising market in the two major networks, leaving very little margin for the remaining channels that are not part of the two major groups. Alternative television operators are unable to compete on equal terms for capturing the television advertising that goes to the secondary channels of the MEDIASET and ATRESMEDIA GROUPS. The difficulty in sufficiently monetizing the obtained audience has, as mentioned, more pernicious effects on independent operators in the medium and long term. The lack of funding does not allow them to invest in attractive content, which prevents them from increasing their audience, leading to the situation where, in the medium term, independent channels cannot achieve the sufficient audience needed to compete with the main channels of ATRESMEDIA and MEDIASET. In conclusion, the imposition of investment quotas allows for the concentration of high volumes of investment in the television channels of each of the two main networks and absorbs the advertising capacity of advertisers to the detriment of alternative television operators. This effect is exacerbated by the linkage of the main channels of each of the networks with the lower audience channels, as a minimum purchase amount would be de facto imposed on the lower audience channels of the ATRESMEDIA and MEDIASET GROUPS. This restrictive effect would arise from the essential nature of the higher audience channels of each of the two major networks for advertisers, from the bundled sales practices of the main channels with the lower audience channels, from the simultaneous broadcasting of advertising in simulcast across the different channels of each package, from the specific conditions for obtaining and determining the extra commissions to media agencies, and from the contracting conditions with advertisers through the establishment of investment quotas or GRP. To analyze the competitive disadvantage and the inequalities caused by the set of agreements adopted by the two major television groups, it is considered appropriate to conduct an analysis of the power ratio of the different channels present in television in Spain. C) Analysis of the power ratio of television channels The power ratio is an efficiency indicator of the network from the perspective of its advertising appeal. It is defined as the ratio between the market share of the network's revenue and its audience share. The higher this ratio exceeds one, the more effective the network is at monetizing its audience in terms of advertising revenue. As already noted, most advertisers prefer to achieve their campaign impact objectives by minimizing frequency and maximizing coverage, which implies that the price of advertising (cost per GRP) should be higher on those television channels that provide a larger audience, compared to channels with a smaller audience. The same number of GRPs can be obtained in high coverage media (audience) with a lower number of repetitions of the advertisement (lower frequency), or in media with low coverage of the target audience, but with a high frequency. Therefore, it is reasonable to assume that the power ratio of channels with higher audiences will be greater than those with smaller audiences, as they offer GRPs with greater coverage and less repetition. In addition to low frequency and high coverage, advertisers seek quality in the audience they target, so that the audience of the program in which the advertising message is inserted is as closely aligned as possible with the target audience of the product or service being advertised. Thus, two networks with the same audience but different content could have different power ratios. Networks with very specific audiences could be more interesting for those advertisers whose consumers closely match the audience. Consequently, those networks could have higher power ratios. However, in the Spanish television advertising market, there has been a general progressive restriction of the offer of commercial targets, so that currently, most advertising is marketed for a broad target, which is "Adults+16," and, in certain cases, for the "Housewives" target. The use of generic targets in the commercial policies of the two major television networks occurs both in the case of campaigns contracted with advertisers and in the policies for compensating extra commissions to media agencies. This situation is exacerbated by bundled sales and the practice of simulcast, which implies, for the advertiser, the broadcasting of advertising on channels or schedules not adjusted to the specific desired target, resulting in a homogeneous treatment from the perspective of the advertising target for all channels that are marketed in a bundled manner. As an exception to this situation, a differentiated target for children’s audiences is maintained due to its specificities in terms of content and schedules, which has been reflected in the commercial policy. Specifically, MEDIASET markets the advertising of the BOING channel individually and not bundled with other channels of the network. In general, the cost of advertising for this specific target is high, which is why channels aimed at children tend to present higher power ratios. It is precisely the commercialization of advertising using generic targets that allows for a homogeneous comparison between the power ratios of different channels. Although the networks may present slight variations in terms of their content or the type of audience they target, given that from the perspective of the commercialization of advertising content, audiences are grouped into generic targets such as those mentioned ("Adults+16," "Housewives"), their commercial appeal will be similar for advertisers, making comparison possible. In this way, the power ratio of channels with higher audiences will be higher than the indicator for those with lower audiences, as they offer GRPs with greater coverage and less repetition. However, with the exception of children's channels, channels with similar audiences should also present similar power ratios, because they offer advertisers equivalent coverage/frequency conditions and homogeneous targets. The analysis of power ratios and their comparison between networks reflects the effects that the practices of MEDIASET and ATRESMEDIA have on the market. The differences between the effectiveness indicators show the competitive disadvantage in which third operators find themselves in the market compared to the two main networks. For these purposes, the comparison between the set of lower audience channels of each of the two major networks is particularly relevant.</w:t>
      </w:r>
    </w:p>
    <w:p>
      <w:r>
        <w:rPr>
          <w:b/>
        </w:rPr>
        <w:t>[Pages 85–87]</w:t>
      </w:r>
    </w:p>
    <w:p>
      <w:r>
        <w:t>of the set of national free-to-air channels of its competitors. For the reasons already mentioned, to carry out this analysis, MEDIASET's BOING channel aimed at the children's target audience will be excluded, a channel whose advertising is marketed by the television network independently of the other channels of the network. On the other hand, it is also relevant to analyze the differences between the main channels of the two major networks and the channels of regional televisions, particularly those that present similar audiences. Finally, the comparison with advertising on thematic channels of pay television that are included within the reference market is also relevant.</w:t>
      </w:r>
    </w:p>
    <w:p>
      <w:r>
        <w:t>To carry out the comparison of the power ratios, the audiences of the relevant channels are presented first; next, the investment shares are presented, and finally, the indicators are presented, and the relevant comparisons are made. As will be demonstrated, the advertising vacancy of the channels not belonging to the two major groups is particularly evident in terms of revenue, since, even if they can achieve a number of minutes of advertising broadcast comparable to that of the equivalent channels of the two major networks that constitute ATRESMEDIA and MEDIASET, the revenues obtained by the competitors are significantly lower than those achieved by the comparable channels in terms of audience of the aforementioned two major networks.</w:t>
      </w:r>
    </w:p>
    <w:p>
      <w:r>
        <w:t>a) Audience data</w:t>
        <w:br/>
        <w:t>The first step of the analysis relates to the audiences of the different channels and groups of channels, and their evolution in recent years. The following table collects the audience of the different television channels between the year 2014 and the year 2017. The data is based on the disaggregated information provided by KANTAR MEDIA. In order to allow for a more accurate analysis of the information, it is necessary to take into account that RTVE does not participate significantly in the television advertising market, as is the case with local television channels. Therefore, in order to determine the power ratio of each channel in the most correct and consistent manner with the information on advertising revenues, it is necessary to adjust the audiences of the previous table by eliminating the effect of RTVE and the other channels not considered. The table shows the adjusted audiences.</w:t>
      </w:r>
    </w:p>
    <w:p>
      <w:r>
        <w:t>In the case of the ATRESMEDIA GROUP, the audience in the year 2014 of the television channels LA SEXTA 3, NITRO, and XPLORA, which were operated by this television network in that year, has been considered, and whose audiences have been obtained from the public data provided by KANTAR MEDIA.</w:t>
      </w:r>
    </w:p>
    <w:p>
      <w:r>
        <w:t>Audience shares by channel 2014 2015 2016 2017</w:t>
        <w:br/>
        <w:t>Mediaset España 38.0% 37.9% 36.8% 35.0%</w:t>
        <w:br/>
        <w:t>Telecinco 19.2% 18.9% 18.3% 16.8%</w:t>
        <w:br/>
        <w:t>Cuatro 8.8% 9.0% 8.1% 7.7%</w:t>
        <w:br/>
        <w:t>Boing 1.2% 1.1% 0.9% 0.8%</w:t>
        <w:br/>
        <w:t>Other Mediaset Channels 8.8% 8.8% 9.5% 9.6%</w:t>
        <w:br/>
        <w:t>FDF 4.2% 4.1% 3.7% 3.6%</w:t>
        <w:br/>
        <w:t>Divinity 2.7% 2.9% 2.9% 2.8%</w:t>
        <w:br/>
        <w:t>Energy 2.0% 1.9% 2.4% 2.5%</w:t>
        <w:br/>
        <w:t>Be Mad 0.5% 0.7%</w:t>
        <w:br/>
        <w:t>Atresmedia 33.9% 34.1% 34.4% 33.5%</w:t>
        <w:br/>
        <w:t>Antena 3 18.0% 17.2% 16.3% 15.6%</w:t>
        <w:br/>
        <w:t>La Sexta 9.7% 9.6% 9.2% 8.7%</w:t>
        <w:br/>
        <w:t>Other Atresmedia Channels 8.5% 7.4% 8.8% 9.2%</w:t>
        <w:br/>
        <w:t>Neox 3.0% 3.0% 2.9% 2.9%</w:t>
        <w:br/>
        <w:t>Nova 3.1% 3.1% 2.7% 2.6%</w:t>
        <w:br/>
        <w:t>Mega 1.2% 2.3% 2.2%</w:t>
        <w:br/>
        <w:t>Atreseries 1.0% 1.5%</w:t>
        <w:br/>
        <w:t>La Sexta 3 0.8%</w:t>
        <w:br/>
        <w:t>Nitro 0.8%</w:t>
        <w:br/>
        <w:t>Xplora 0.8%</w:t>
        <w:br/>
        <w:t>Other National Free-to-Air 8.3% 8.7% 9.5% 11.2%</w:t>
        <w:br/>
        <w:t>Trece 2.1% 2.7% 2.7% 2.7%</w:t>
        <w:br/>
        <w:t>Paramount Channel 2.5% 2.6% 2.3% 2.5%</w:t>
        <w:br/>
        <w:t>Dmax 2.7% 2.6% 2.3% 2.1%</w:t>
        <w:br/>
        <w:t>Gol 0.3% 1.2%</w:t>
        <w:br/>
        <w:t>Dkiss 0.6% 1.1%</w:t>
        <w:br/>
        <w:t>Disney Channel 1.0% 0.9% 0.7% 0.7%</w:t>
        <w:br/>
        <w:t>Real Madrid TV 0.2% 0.5%</w:t>
        <w:br/>
        <w:t>Ten 0.4% 0.4%</w:t>
        <w:br/>
        <w:t>Regional TVs 11.9% 10.9% 10.7% 10.8%</w:t>
        <w:br/>
        <w:t>Pay Thematic Channels 7.8% 8.3% 8.6% 9.4%</w:t>
        <w:br/>
        <w:t>Source: own elaboration based on audience data from the file.</w:t>
      </w:r>
    </w:p>
    <w:p>
      <w:r>
        <w:t>In the audience table, it can be observed that the television channels managed by ATRESMEDIA and MEDIASET present a similar situation in terms of audiences; first, they present a main channel with average audience shares around 16-17%, which have been progressively decreasing over the analyzed years (Telecinco and Antena 3); then, a second channel with average audiences around 8% that, in general, has remained stable, although with certain fluctuations over time (Cuatro and La Sexta); finally, the remaining channels present lower audiences, between 1% and 3%. The sum of the smaller channels is around 8% for both networks, having gradually increased. The channels BE MAD and ATRESERIES entered the market at the end of 2015.</w:t>
      </w:r>
    </w:p>
    <w:p>
      <w:r>
        <w:t>In the case of the other national free-to-air channels, which correspond to the competitors of the two major networks, GOL, DKISS, and TEN also entered the market at the end of 2015. The channels that were already present in the market have audiences around 2% of the total audience, while those that entered the market at the end of 2015 have audiences between 0.5% and 1%. The total of these channels has gradually grown from 8.3% to 9.5% in the first three years, with an increase to 11% in 2017, being comparable in total audience to the set of lower-audience channels of each of the two major television networks.</w:t>
      </w:r>
    </w:p>
    <w:p>
      <w:r>
        <w:t>In the case of regional television, its audiences have remained essentially stable around 11%, comparable to the second channel of the ATRESMEDIA and MEDIASET GROUPS and to the set of lower-audience channels of each of these two major television networks.</w:t>
      </w:r>
    </w:p>
    <w:p>
      <w:r>
        <w:t>Finally, the thematic channels of pay television show slight growth during the analyzed period from 7.8% to 9.4%, also remaining in the same range comparable to the set of lower-audience channels of the two major networks.</w:t>
      </w:r>
    </w:p>
    <w:p>
      <w:r>
        <w:t>b) Data on revenue and advertising investment</w:t>
        <w:br/>
        <w:t>Another of the parameters necessary for obtaining the power ratio is related to the revenues of the channels or group of channels. As a starting point, the public information provided by INFOADEX has been considered - a commonly accepted source as a reference for advertising investment in television and in other media.</w:t>
      </w:r>
    </w:p>
    <w:p>
      <w:r>
        <w:rPr>
          <w:b/>
        </w:rPr>
        <w:t>[Pages 88–90]</w:t>
      </w:r>
    </w:p>
    <w:p>
      <w:r>
        <w:t>media - in their summaries of the Annual Reports on Advertising Investment in Spain, and the press releases disseminated by INFOADEX on the occasion of the presentation of said reports. In the case of advertising investment in television, the data published by INFOADEX breaks down the advertising investment in television into different groups. The following table presents the data on advertising investment in television in Spain, published by INFOADEX, for the considered period and for the television channels being analyzed:</w:t>
      </w:r>
    </w:p>
    <w:p>
      <w:r>
        <w:t>Advertising Investment (Millions €) 2014 2015 2016 2017</w:t>
        <w:br/>
        <w:t>Total analyzed channels 1,889.1 2,009.3 2,119.8 2,140.2</w:t>
        <w:br/>
        <w:t>Mediaset España 836.0 873.0 918.5 927.0</w:t>
        <w:br/>
        <w:t>Atresmedia 784.0 846.0 893.0 887.0</w:t>
        <w:br/>
        <w:t>Mediaset+Atresmedia 1,620.0 1,719.0 1,811.5 1,814.0</w:t>
        <w:br/>
        <w:t>Other National Free-to-Air 81.1 86.1 100.0 117.4</w:t>
        <w:br/>
        <w:t>Total National Free-to-Air TV 1,701.1 1,805.1 1,911.5 1,931.4</w:t>
        <w:br/>
        <w:t>Regional TV 128.7 132.3 126.9 114.2</w:t>
        <w:br/>
        <w:t>Pay Thematic Channels 59.3 71.9 81.4 94.6</w:t>
        <w:br/>
        <w:t>Source: own elaboration based on data published by INFOADEX.</w:t>
      </w:r>
    </w:p>
    <w:p>
      <w:r>
        <w:t>Finally, it is necessary to establish the percentage of the advertising investment of each channel or group of channels, over the total investment considered, which is obtained directly from the previous table. The result is as follows:</w:t>
      </w:r>
    </w:p>
    <w:p>
      <w:r>
        <w:t>Investment Share over Total Analyzed Channels 2014 2015 2016 2017</w:t>
        <w:br/>
        <w:t>Total analyzed channels 100.0% 100.0% 100.0% 100.0%</w:t>
        <w:br/>
        <w:t>Mediaset España 44.3% 43.4% 43.3% 43.3%</w:t>
        <w:br/>
        <w:t>Atresmedia 41.5% 42.1% 42.1% 41.4%</w:t>
        <w:br/>
        <w:t>Mediaset+Atresmedia 85.8% 85.6% 85.5% 84.8%</w:t>
        <w:br/>
        <w:t>Other National Free-to-Air 4.3% 4.3% 4.7% 5.5%</w:t>
        <w:br/>
        <w:t>Total National Free-to-Air TV 90.0% 89.8% 90.2% 90.2%</w:t>
        <w:br/>
        <w:t>Regional TV 6.8% 6.6% 6.0% 5.3%</w:t>
        <w:br/>
        <w:t>Pay Thematic Channels 3.1% 3.6% 3.8% 4.4%</w:t>
        <w:br/>
        <w:t>Source: own elaboration based on data published by INFOADEX.</w:t>
      </w:r>
    </w:p>
    <w:p>
      <w:r>
        <w:t>c) Result of the power ratio analysis</w:t>
        <w:br/>
        <w:t>Based on the previous data, it is possible to obtain the power ratio of the different sets of channels considered:</w:t>
      </w:r>
    </w:p>
    <w:p>
      <w:r>
        <w:t>Aggregated Power Ratios 2014 2015 2016 2017</w:t>
        <w:br/>
        <w:t>Total analyzed channels 1.00 1.00 1.00 1.00</w:t>
        <w:br/>
        <w:t>Mediaset España 1.16 1.15 1.18 1.24</w:t>
        <w:br/>
        <w:t>Atresmedia 1.22 1.24 1.23 1.24</w:t>
        <w:br/>
        <w:t>Mediaset+Atresmedia 1.19 1.19 1.20 1.24</w:t>
        <w:br/>
        <w:t>Other National Free-to-Air 0.52 0.49 0.50 0.49</w:t>
        <w:br/>
        <w:t>Total National Free-to-Air TV 1.12 1.11 1.12 1.13</w:t>
        <w:br/>
        <w:t>Regional TV 0.57 0.60 0.56 0.49</w:t>
        <w:br/>
        <w:t>Pay Thematic Channels 0.40 0.43 0.45 0.47</w:t>
        <w:br/>
        <w:t>Source: own elaboration based on data published by INFOADEX.</w:t>
      </w:r>
    </w:p>
    <w:p>
      <w:r>
        <w:t>As can be seen in the previous table, the two major television networks have maintained a power ratio above one during the analyzed period, reaching 1.24 for both networks in 2017. The rest of the national free-to-air channels maintain a power ratio with very slight variations around 0.5. For its part, the set of regional televisions has seen its power ratio progressively decrease to around 0.5. Finally, the pay thematic channels have seen their power ratio grow to around 0.5.</w:t>
      </w:r>
    </w:p>
    <w:p>
      <w:r>
        <w:t>In short, the competitors of the two main networks have seen their power ratio remain in all cases around 0.5, while that of MEDIASET and ATRESMEDIA is generally around 1.2. On average, 2.4 times higher than that of their competitors.</w:t>
      </w:r>
    </w:p>
    <w:p>
      <w:r>
        <w:t>Notwithstanding the above, it could be considered that the highest-rated channels of the two major networks may present a high power ratio due to offering high coverage that competing channels cannot provide, and in turn raise the power ratio of the other channels in the group, which determines a higher value for the whole.</w:t>
      </w:r>
    </w:p>
    <w:p>
      <w:r>
        <w:t>For this reason, it is of interest to carry out the same analysis in a disaggregated manner, calculating the power ratio of each of the channels. This also responds to the allegations of ATRESMEDIA in which it presents a disaggregated power ratio analysis by channels to argue that there is not a significant difference in power ratio between the minority channels of both television groups and the third alternative channels.</w:t>
      </w:r>
    </w:p>
    <w:p>
      <w:r>
        <w:t>To this end, the information on advertising revenues provided by GRUPO ATRESMEDIA (folios 301 and 7435) and by GRUPO MEDIASET (folio 7415) with disaggregated revenue information by channels has been taken into consideration. To allow for a homogeneous comparison of the data, the total revenues are the revenues provided by the different channels during the proceedings. The MEDIASET channel BOING has also been excluded from the analysis to allow for a more accurate comparison since this channel has been marketed independently, as well as the Disney Channel which also targets a child audience.</w:t>
      </w:r>
    </w:p>
    <w:p>
      <w:r>
        <w:t>The calculated power ratio values for the different channels are presented in the following table:</w:t>
      </w:r>
    </w:p>
    <w:p>
      <w:r>
        <w:t>Channel 2014 2015 2016 2017</w:t>
        <w:br/>
        <w:t>Mediaset España 1.12 1.17 1.25 1.35</w:t>
        <w:br/>
        <w:t>Telecinco 1.11 1.22 1.32 1.41</w:t>
        <w:br/>
        <w:t>Cuatro 1.15 1.13 1.19 1.36</w:t>
        <w:br/>
        <w:t>Other Mediaset Channels 1.08 1.09 1.10 1.17</w:t>
        <w:br/>
        <w:t>FDF 1.16 1.16 1.07 1.21</w:t>
        <w:br/>
        <w:t>Divinity 1.04 1.06 1.15 1.24</w:t>
        <w:br/>
        <w:t>Energy 0.96 1.00 1.15 1.11</w:t>
        <w:br/>
        <w:t>Be Mad 0.78 0.98</w:t>
        <w:br/>
        <w:t>Atresmedia 1.27 1.20 1.13 1.10</w:t>
        <w:br/>
        <w:t>Antena 3 1.37 1.36 1.25 1.17</w:t>
        <w:br/>
        <w:t>La Sexta 0.92 0.98 0.99 1.02</w:t>
      </w:r>
    </w:p>
    <w:p>
      <w:r>
        <w:t>In certain cases of sale at GRP cost, part of the revenue information provided by both networks refers to a specific package or module, without disaggregating for each of the channels in the package. In these cases, the criterion adopted has been to distribute the revenues proportionally to the GRP of each of the channels in the module for the considered period, using the GRP data provided by KANTAR MEDIA for each of the channels and which are in the proceedings (folio 7630). Likewise, the data provided by ATRESMEDIA and MEDIASET refer to advertising in conventional media.</w:t>
      </w:r>
    </w:p>
    <w:p>
      <w:r>
        <w:rPr>
          <w:b/>
        </w:rPr>
        <w:t>[Pages 91–93]</w:t>
      </w:r>
    </w:p>
    <w:p>
      <w:r>
        <w:t xml:space="preserve">Resto Canales Atresmedia 1.11 1.11 1.07 1.04  </w:t>
        <w:br/>
        <w:t xml:space="preserve">Neox 1.16 1.16 1.25 1.16  </w:t>
        <w:br/>
        <w:t xml:space="preserve">Nova 1.24 1.29 1.19 1.11  </w:t>
        <w:br/>
        <w:t xml:space="preserve">Mega 0.62 0.81 0.78  </w:t>
        <w:br/>
        <w:t xml:space="preserve">Atreseries 0.00 0.81 1.08  </w:t>
        <w:br/>
        <w:t xml:space="preserve">La Sexta 3 0.92  </w:t>
        <w:br/>
        <w:t xml:space="preserve">Nitro 0.97  </w:t>
        <w:br/>
        <w:t xml:space="preserve">Xplora 0.74  </w:t>
        <w:br/>
        <w:t xml:space="preserve">Resto Nacionales Abierto 0.38 0.40 0.43 0.42  </w:t>
        <w:br/>
        <w:t xml:space="preserve">Trece 0.09 0.10 0.09 0.13  </w:t>
        <w:br/>
        <w:t xml:space="preserve">Paramount Channel 0.44 0.47 0.52 0.51  </w:t>
        <w:br/>
        <w:t xml:space="preserve">Dmax 0.65 0.73 0.84 0.81  </w:t>
        <w:br/>
        <w:t xml:space="preserve">Gol 0.25 0.24  </w:t>
        <w:br/>
        <w:t xml:space="preserve">Dkiss 0.55 0.59  </w:t>
        <w:br/>
        <w:t xml:space="preserve">Real Madrid TV 0.06 0.09  </w:t>
        <w:br/>
        <w:t xml:space="preserve">Ten 0.57 0.77  </w:t>
        <w:br/>
        <w:t xml:space="preserve">TV Autonómicas 0.63 0.65 0.63 0.58  </w:t>
        <w:br/>
        <w:t xml:space="preserve">Tematicas Pago 0.45 0.46 0.50 0.55  </w:t>
        <w:br/>
        <w:t xml:space="preserve">Source: own elaboration based on data published by INFOADEX and information from the file.  </w:t>
        <w:br/>
        <w:t xml:space="preserve">As previously noted, since from the perspective of the commercialization of advertising content audiences are grouped into generic targets, channels with similar audiences will also have a similar commercial appeal for advertisers, making their comparison possible.  </w:t>
        <w:br/>
        <w:t xml:space="preserve">Thus, the first relevant comparison would be between the power ratio of the second audience channel of each of the two major networks, Cuatro and La Sexta, against the regional channels and the thematic pay televisions, as these present comparable audiences in many cases. The following table shows the audiences and power ratios for each of the analyzed years.  </w:t>
        <w:br/>
        <w:t xml:space="preserve">2014  </w:t>
        <w:br/>
        <w:t xml:space="preserve">Channels Audience Share Power Ratios  </w:t>
        <w:br/>
        <w:t xml:space="preserve">Cuatro 8.80% 1.15  </w:t>
        <w:br/>
        <w:t xml:space="preserve">La Sexta 9.73% 0.92  </w:t>
        <w:br/>
        <w:t xml:space="preserve">TV Autonómicas 11.94% 0.63  </w:t>
        <w:br/>
        <w:t xml:space="preserve">Temáticas Pago 7.81% 0.45  </w:t>
        <w:br/>
        <w:t xml:space="preserve">2015  </w:t>
        <w:br/>
        <w:t xml:space="preserve">Channels Audience Share Power Ratios  </w:t>
        <w:br/>
        <w:t xml:space="preserve">Cuatro 9.00% 1.13  </w:t>
        <w:br/>
        <w:t xml:space="preserve">La Sexta 9.65% 0.98  </w:t>
        <w:br/>
        <w:t xml:space="preserve">TV Autonómicas 10.95% 0.65  </w:t>
        <w:br/>
        <w:t xml:space="preserve">Temáticas Pago 8.34% 0.46  </w:t>
        <w:br/>
        <w:t xml:space="preserve">2016  </w:t>
        <w:br/>
        <w:t xml:space="preserve">Channels Audience Share Power Ratios  </w:t>
        <w:br/>
        <w:t xml:space="preserve">Cuatro 8.14% 1.19  </w:t>
        <w:br/>
        <w:t xml:space="preserve">La Sexta 9.23% 0.99  </w:t>
        <w:br/>
        <w:t xml:space="preserve">TV Autonómicas 10.71% 0.63  </w:t>
        <w:br/>
        <w:t xml:space="preserve">Temáticas Pago 8.58% 0.50  </w:t>
        <w:br/>
        <w:t xml:space="preserve">2017  </w:t>
        <w:br/>
        <w:t xml:space="preserve">Channels Audience Share Power Ratios  </w:t>
        <w:br/>
        <w:t xml:space="preserve">Cuatro 7.66% 1.36  </w:t>
        <w:br/>
        <w:t xml:space="preserve">La Sexta 8.71% 1.02  </w:t>
        <w:br/>
        <w:t xml:space="preserve">TV Autonómicas 10.81% 0.58  </w:t>
        <w:br/>
        <w:t xml:space="preserve">Temáticas Pago 9.39% 0.55  </w:t>
        <w:br/>
        <w:t xml:space="preserve">Source: Own elaboration based on data from the file  </w:t>
        <w:br/>
        <w:t xml:space="preserve">As can be observed, in all cases the second channels of the two major groups present significantly higher power ratios than the regional channels and the thematic pay channels. In 2017, for example, the power ratios of Cuatro and La Sexta double the power ratios of their competitors for comparable audiences.  </w:t>
        <w:br/>
        <w:t xml:space="preserve">It could be argued that the previous comparison is not relevant, as the regional channels do not have the same coverage as national channels and that the low power ratio of pay channels could be due to their business model, as the latter also obtain revenue from their subscribers and therefore do not have the same need to monetize advertising spaces.  </w:t>
        <w:br/>
        <w:t xml:space="preserve">Therefore, to reinforce the previous analysis, two additional comparisons have been made. Thus, the following table shows the audience and power ratio of the lowest audience channels of the two groups and the independent channels that have broadcast content throughout the infringement period.  </w:t>
        <w:br/>
        <w:t xml:space="preserve">2014  </w:t>
        <w:br/>
        <w:t xml:space="preserve">Channels Audience Share Power Ratios  </w:t>
        <w:br/>
        <w:t xml:space="preserve">Divinity 2.66% 1.04  </w:t>
        <w:br/>
        <w:t xml:space="preserve">Energy 1.95% 0.96  </w:t>
        <w:br/>
        <w:t xml:space="preserve">Neox 3.04% 1.16  </w:t>
        <w:br/>
        <w:t xml:space="preserve">Nova 3.14% 1.24  </w:t>
        <w:br/>
        <w:t xml:space="preserve">Trece 2.14% 0.09  </w:t>
        <w:br/>
        <w:t xml:space="preserve">Paramount Channel 2.53% 0.44  </w:t>
        <w:br/>
        <w:t xml:space="preserve">Dmax 2.66% 0.65  </w:t>
        <w:br/>
        <w:t xml:space="preserve">2015  </w:t>
        <w:br/>
        <w:t xml:space="preserve">Channels Audience Share Power Ratios  </w:t>
        <w:br/>
        <w:t xml:space="preserve">Divinity 2.88% 1.06  </w:t>
        <w:br/>
        <w:t xml:space="preserve">Energy 1.89% 1.00  </w:t>
        <w:br/>
        <w:t xml:space="preserve">Neox 2.98% 1.16  </w:t>
        <w:br/>
        <w:t xml:space="preserve">Nova 3.07% 1.29  </w:t>
        <w:br/>
        <w:t xml:space="preserve">Mega 1.24% 0.62  </w:t>
        <w:br/>
        <w:t xml:space="preserve">Trece 2.67% 0.10  </w:t>
        <w:br/>
        <w:t xml:space="preserve">Paramount Channel 2.57% 0.47  </w:t>
        <w:br/>
        <w:t xml:space="preserve">Dmax 2.57% 0.73  </w:t>
        <w:br/>
        <w:t xml:space="preserve">2016  </w:t>
        <w:br/>
        <w:t xml:space="preserve">Channels Audience Share Power Ratios  </w:t>
        <w:br/>
        <w:t xml:space="preserve">Divinity 2.94% 1.15  </w:t>
        <w:br/>
        <w:t xml:space="preserve">Energy 2.35% 1.15  </w:t>
        <w:br/>
        <w:t xml:space="preserve">Neox 2.88% 1.25  </w:t>
        <w:br/>
        <w:t xml:space="preserve">Nova 2.69% 1.19  </w:t>
        <w:br/>
        <w:t xml:space="preserve">Mega 2.26% 0.81  </w:t>
        <w:br/>
        <w:t xml:space="preserve">Trece 2.69% 0.09  </w:t>
        <w:br/>
        <w:t xml:space="preserve">Paramount Channel 2.29% 0.52  </w:t>
        <w:br/>
        <w:t xml:space="preserve">Dmax 2.32% 0.84  </w:t>
        <w:br/>
        <w:t xml:space="preserve">2017  </w:t>
        <w:br/>
        <w:t xml:space="preserve">Channels Audience Share Power Ratios  </w:t>
        <w:br/>
        <w:t xml:space="preserve">Divinity 2.78% 1.24  </w:t>
        <w:br/>
        <w:t xml:space="preserve">Energy 2.50% 1.11  </w:t>
        <w:br/>
        <w:t xml:space="preserve">Neox 2.87% 1.16  </w:t>
        <w:br/>
        <w:t xml:space="preserve">Nova 2.63% 1.11  </w:t>
        <w:br/>
        <w:t xml:space="preserve">Mega 2.19% 0.78  </w:t>
        <w:br/>
        <w:t xml:space="preserve">Trece 2.72% 0.13  </w:t>
        <w:br/>
        <w:t xml:space="preserve">Paramount Channel 2.47% 0.51  </w:t>
        <w:br/>
        <w:t xml:space="preserve">Dmax 2.10% 0.81  </w:t>
        <w:br/>
        <w:t xml:space="preserve">Source: Own elaboration based on data from the file  </w:t>
        <w:br/>
        <w:t xml:space="preserve">As can be seen, the channels of independent operators in the market show lower power ratios than the channels with similar audiences belonging to the two major networks. Thus, in 2017, Trece, with an audience of 2.72%, had a power ratio of 0.13, while Divinity (MEDIASET) with an audience of 2.78%, had an indicator of 1.24, and Neox (ATRESMEDIA) with an audience of 2.87 had an indicator of 1.16.  </w:t>
        <w:br/>
        <w:t>The same occurs when comparing Energy (MEDIASET) and Nova (ATRESMEDIA) with an audience of 2.50% and 2.63%, respectively, with Paramount.</w:t>
      </w:r>
    </w:p>
    <w:p>
      <w:r>
        <w:rPr>
          <w:b/>
        </w:rPr>
        <w:t>[Pages 94–96]</w:t>
      </w:r>
    </w:p>
    <w:p>
      <w:r>
        <w:t>Channel, with an audience of 2.47%: while Energy and Nova show a ratio of 1.11, Paramount Channel shows a ratio of 0.51. That is, the ratio obtained by the channels sold in packages is double that of the independent channel.</w:t>
      </w:r>
    </w:p>
    <w:p>
      <w:r>
        <w:t>To illustrate the differences between the power ratios of the different operators in the market more clearly, the figure presented below has been created. This graph shows the power ratios for the year 2017 corresponding to Divinity and Energy (Mediaset), Neox and Nova (Atresmedia), Trece, Paramount Channel, and Dmax. The vertical axis shows the indicator for each of the channels, and the horizontal axis shows the corresponding audience.</w:t>
      </w:r>
    </w:p>
    <w:p>
      <w:r>
        <w:t xml:space="preserve">1.40  </w:t>
        <w:br/>
        <w:t xml:space="preserve">1.20  </w:t>
        <w:br/>
        <w:t xml:space="preserve">1.00  </w:t>
        <w:br/>
        <w:t xml:space="preserve">0.80  </w:t>
        <w:br/>
        <w:t xml:space="preserve">0.60  </w:t>
        <w:br/>
        <w:t xml:space="preserve">0.40  </w:t>
        <w:br/>
        <w:t xml:space="preserve">0.20  </w:t>
        <w:br/>
        <w:t xml:space="preserve">0.00  </w:t>
        <w:br/>
        <w:t xml:space="preserve">0.00% 0.50% 1.00% 1.50% 2.00% 2.50% 3.00% 3.50%  </w:t>
        <w:br/>
        <w:t>Source: Own elaboration based on the data from the file</w:t>
      </w:r>
    </w:p>
    <w:p>
      <w:r>
        <w:t>As can be observed, although all the channels included in the graph have audiences that fluctuated around 2-3%, the power ratios differ significantly. The efficiency indicators of the small channels belonging to the two major groups are around 1.2, while the independent channels are significantly below 1 in all cases.</w:t>
      </w:r>
    </w:p>
    <w:p>
      <w:r>
        <w:t>The same conclusions are obtained if we analyze the channels that started operating in the market from 2015. The table shown below contains the audience shares and power ratios for 2016 and 2017 for Atreseries, Be Mad, Gol, Dkiss, Real Madrid TV, and Ten. All these channels began broadcasting at the same time, but the evolution of their efficiency ratios differs.</w:t>
      </w:r>
    </w:p>
    <w:p>
      <w:r>
        <w:t xml:space="preserve">2016  </w:t>
        <w:br/>
        <w:t xml:space="preserve">Channels Audience Share Power Ratios  </w:t>
        <w:br/>
        <w:t xml:space="preserve">Be Mad 0.50% 0.78  </w:t>
        <w:br/>
        <w:t xml:space="preserve">Atreseries 0.96% 0.81  </w:t>
        <w:br/>
        <w:t xml:space="preserve">Gol 0.31% 0.25  </w:t>
        <w:br/>
        <w:t xml:space="preserve">Dkiss 0.56% 0.55  </w:t>
        <w:br/>
        <w:t xml:space="preserve">Real Madrid TV 0.19% 0.06  </w:t>
        <w:br/>
        <w:t>Ten 0.37% 0.57</w:t>
      </w:r>
    </w:p>
    <w:p>
      <w:r>
        <w:t xml:space="preserve">2017  </w:t>
        <w:br/>
        <w:t xml:space="preserve">Channels Audience Share Power Ratios  </w:t>
        <w:br/>
        <w:t xml:space="preserve">Be Mad 0.74% 0.98  </w:t>
        <w:br/>
        <w:t xml:space="preserve">Atreseries 1.48% 1.08  </w:t>
        <w:br/>
        <w:t xml:space="preserve">Gol 1.17% 0.24  </w:t>
        <w:br/>
        <w:t xml:space="preserve">Dkiss 1.05% 0.59  </w:t>
        <w:br/>
        <w:t xml:space="preserve">Real Madrid TV 0.46% 0.09  </w:t>
        <w:br/>
        <w:t>Ten 0.43% 0.77</w:t>
      </w:r>
    </w:p>
    <w:p>
      <w:r>
        <w:t>Source: Own elaboration based on the data from the file</w:t>
      </w:r>
    </w:p>
    <w:p>
      <w:r>
        <w:t>Thus, when comparing the evolution of Be Mad (Grupo Mediaset) and Dkiss, it can be observed that their audience evolution has been similar. In 2016, the former had an audience of 0.50%, while the latter had an audience of 0.56%. The following year, both channels managed to increase their audience: Be Mad has a 0.74% audience and Dkiss a 1.05% audience. Although both channels have had a similar evolution in terms of audience (somewhat more favorable for Dkiss), their power ratios have evolved differently.</w:t>
      </w:r>
    </w:p>
    <w:p>
      <w:r>
        <w:t>In 2016, both efficiency indicators were at similar levels, 0.78 for Be Mad and 0.55 for Dkiss. However, in 2017, despite the greater increase in the audience of the independent channel, the difference between the power ratios has increased: Be Mad has a power ratio of 0.98 while that of Dkiss has barely changed (0.59).</w:t>
      </w:r>
    </w:p>
    <w:p>
      <w:r>
        <w:t xml:space="preserve">D) Conclusion of the power ratio analysis  </w:t>
        <w:br/>
        <w:t>The power ratio is an indicator of the efficiency of television channels, and in this market, it is clearly observable how the practices of ATRESMEDIA and MEDIASET have had the effect of concentrating advertising investment in their lower-audience channels and diminishing the efficiency in the market of the other competitors with channels comparable to those of the two major networks in terms of audience.</w:t>
      </w:r>
    </w:p>
    <w:p>
      <w:r>
        <w:t>The results of the power ratio analysis of the channels clearly show the difficulties that independent networks encounter in monetizing their audiences and obtaining the revenues that would correspond to them according to the same. If operators have difficulties in monetizing their audiences over a long period, the competitive pressure they can exert will decrease. Furthermore, their long-term viability could be compromised, so the competition problems arising from the practices of ATRESMEDIA and MEDIASET could increase.</w:t>
      </w:r>
    </w:p>
    <w:p>
      <w:r>
        <w:t>The analysis presented in this section highlights that the behaviors attributed not only have the potential to produce anticompetitive effects but that there is sufficient evidence to conclude that those effects have occurred.</w:t>
      </w:r>
    </w:p>
    <w:p>
      <w:r>
        <w:t xml:space="preserve">4.7. Analysis of efficiencies  </w:t>
        <w:br/>
        <w:t xml:space="preserve">Section 3 of Article 1 of the LDC indicates that the prohibition in section 1 shall not apply to agreements that contribute to improving the production or marketing and distribution of goods and services or to promoting technical or economic progress, provided that:  </w:t>
        <w:br/>
        <w:t xml:space="preserve">i. They allow consumers or users to participate equitably in their benefits.  </w:t>
        <w:br/>
        <w:t xml:space="preserve">ii. They do not impose on the interested companies restrictions that are not indispensable for achieving those objectives.  </w:t>
        <w:br/>
        <w:t>iii. They do not allow the participating companies the possibility of eliminating competition regarding a substantial part of the products or services considered.</w:t>
      </w:r>
    </w:p>
    <w:p>
      <w:r>
        <w:t>Article 101.3 of the TFEU establishes very similar conditions. Since the conditions are cumulative, if one of them is not met, the exception would not apply.</w:t>
      </w:r>
    </w:p>
    <w:p>
      <w:r>
        <w:t>ATRESMEDIA has indicated that the negotiation of budget quotas benefits both itself and its client to the extent that the information about the quota or volume of product and the commitment contribute to the proper planning of their respective businesses. Thus, the client has the guarantee of</w:t>
      </w:r>
    </w:p>
    <w:p>
      <w:r>
        <w:rPr>
          <w:b/>
        </w:rPr>
        <w:t>[Pages 97–99]</w:t>
      </w:r>
    </w:p>
    <w:p>
      <w:r>
        <w:t>sufficient space to satisfy a certain percentage or quota of its advertising planning in terms of coverage and targeted impacts, and ATRESMEDIA is in a position to plan its own market offer and manage its budget forecasts. This Chamber considers that these alleged efficiencies claimed by ATRESMEDIA do not arise from the establishment of relative quotas, but from the establishment of a marketing system based on the sale of advertising impacts (sale at GRP cost). In particular, this GRP cost marketing system, for which the sale in packages is not essential, nor the single schedule or simulcast, nor the imposition of relative quotas on advertisers or media agencies, is what allows the advertiser to know how many advertising impacts they will achieve on the various channels they contract with these television operators, while allowing ATRESMEDIA to optimize the available advertising spaces, avoiding gaps without advertising in its programming, especially during time slots with a significant audience. For its part, MEDIASET has indicated that the broadcasting of advertising in simulcast "is carried out, among other reasons, for greater ease of management of advertising spaces and, therefore, for reducing the operator's costs." However, this Chamber considers that simulcast does not practically facilitate the management of advertising since, although it may be easier to broadcast the advertisement simultaneously on all channels at once, it increases the problems of finding the appropriate time slots to broadcast the advertising, as the rhythms of the programs on different channels are different, and the risks that breaks on secondary channels occur at times incompatible with those provided for in Article 14.4 of the LGCA increase. In any case, even if the previous efficiencies claimed by ATRESMEDIA or MEDIASET were real, they have not been quantified and are presumably not particularly significant, especially when compared to the competitive distortions generated in the market. Additionally, this Chamber considers that it would be very unlikely that those alleged efficiencies, if they existed, would be significantly passed on to advertisers, in light of the statements made by the consulted advertisers and the statistical information provided by ATRESMEDIA and MEDIASET. Some advertisers indicate that the imposition of quotas prevents them from selecting the desired channels since the sale occurs in packaged modules, and they are forced to invest in channels aimed at an undesired audience, which detracts resources to invest in other television channels more aligned with their interests. Likewise, some advertisers point out that, even accepting a quota for the group as a whole, they are prevented from making quota modifications between the modules that would allow them to advertise their campaigns on at least one of the channels with an audience more aligned with their interests, which negatively impacts the effectiveness of the advertising action. This Chamber considers, in light of the above, that the first condition for the application of the exception provided in Articles 1.3 of the LDC and 101.3 of the TFEU to the analyzed vertical agreements is not met. Without prejudice to the above, in the opinion of this Chamber, the second condition is also not met, as the restrictions are not indispensable to achieve the pursued objectives, and there are other less harmful alternatives for the interests of advertisers that, ultimately, would result in an increase in the prices of the advertised products for consumers. 4.8. Conclusion on the assessment of the conduct This Chamber considers that the conduct of MEDIASET and ATRESMEDIA constitutes separate infringements of Article 1 of Law 15/2007, as well as Article 101 of the TFEU, consisting of the inclusion in their agreements with the main advertisers and the main media agencies of the following vertical restrictions: a) The establishment of a joint marketing system that links the sale of television advertising to the contracting of channel packages, as well as the use of a marketing system for television advertising in simulcast, whereby the same advertisement is broadcast simultaneously on several television channels, affecting the vast majority of the advertisements marketed. b) The setting of relative quotas for the contracting of television advertising to advertisers, affecting virtually all contracted advertising campaigns. c) The establishment of a system of remuneration for extra commissions to media agencies for their intermediation, which generates incentives for the concentration of advertising in their modules and channels. The set of vertical restrictions included in the respective agreements of the two television groups with their advertisers—whose joint quota is around 85%—has caused restrictive effects on competition in the television advertising market in Spain, whose main victims are the alternative channels that are not part of the two major television groups. Article 62.3 a) of the LDC qualifies the development of conduct in the terms provided in Article 1 of the Law as a serious infringement when it consists of agreements, decisions, or collective recommendations, concerted practices, or consciously parallel practices among companies that are not competitors with each other, real or potential. Since it is an infringement arising from the existence of vertical agreements between companies that do not compete with each other, the infringement of each of the companies can be classified as a serious infringement, with the sanctioning consequences provided in Article 63 of the LDC. 4.9. Duration of the conduct. The unique and continuous nature of the infringement There is abundant case law, both national and from the European Union, indicating that the attribution of a unique and continuous infringement must be preceded by the concurrence of the following requirements: i) that the conduct obeys the existence of a plurality of acts carried out by the same responsible subject, close in time, and that obey a homogeneous practice in the modus operandi through the use of similar measures, instruments, or techniques of action; ii) that the actions of the responsible parties occur in execution of a previously conceived plan; iii) that there is unity of the legal provision violated so that the legal good harmed is coincident, of the same or similar nature. Regarding the continuity of the conduct, the case law.</w:t>
      </w:r>
    </w:p>
    <w:p>
      <w:r>
        <w:rPr>
          <w:b/>
        </w:rPr>
        <w:t>[Pages 100–102]</w:t>
      </w:r>
    </w:p>
    <w:p>
      <w:r>
        <w:t>only requires that there are no significant time gaps of inactivity or lack of evidence of the maintenance of the anticompetitive agreements47. According to the aforementioned requirements, it is evident that MEDIASET and ATRESMEDIA have each committed a unique and continuous infringement of Article 1 of the LDC and Article 101 of the TFEU. The conduct of both television groups has taken place since at least 2013 ‒ the date when all restriction mechanisms would be operational ‒ until at least 2017. The continuity of each infringement is evident considering that the restrictive agreements have been occurring without interruption since 2013. On the other hand, the fact that the conduct has been carried out by the same responsible subjects throughout the infringing period, that the restrictive agreements have been maintained throughout the infringing period, and that the set of conduct violates Articles 1 of the LDC and 101 of the TFEU, are clear indicators of the existence of two unique infringements committed respectively by each of the sanctioned companies.</w:t>
      </w:r>
    </w:p>
    <w:p>
      <w:r>
        <w:t>4.10. Analysis of culpability Having established and qualified the conduct as contrary to the LDC, Article 63.1 of the LDC conditions the exercise of the sanctioning power regarding fines by the competition authority on the presence of intent or negligence in the infringing subject regarding the conduct attributed. Indeed, in the field of administrative sanctioning law, objective liability for the commission of an infringement is not applicable, and the element of culpability is essential, which implies that the unlawful conduct must be attributable to the passive subject author of the conduct48. Thus, the expression included in Article 28 of Law 40/2015, of October 1, on the Legal Regime of the Public Sector49, is interpreted when it establishes that only individuals and legal entities responsible for the acts constituting an administrative infringement may be sanctioned, and such responsibility must necessarily be attributed on the basis of intent or fault, understood as the lack of due diligence to avoid an unlawful, foreseeable, and avoidable outcome. This Chamber considers that the companies responsible for the infringements should have known and been aware that their conduct could be causing serious restrictive effects in the market. This consideration is supported, among other reasons, by the fact that the two major television groups are the result of respective concentration operations (C/0432/12, ANTENA 3/LA SEXTA and C/0230/10 TELECINCO/CUATRO) and in those procedures, the competition problems that can arise from this type of conditions adopted by the entities resulting from both concentration operations were analyzed. In this sense, it should be noted that both ATRESMEDIA and MEDIASET have been sanctioned for non-compliance in their respective monitoring files of the concentrations regarding issues related to the way advertising is marketed. This knowledge of the consequences of this type of conduct by both companies leads this Chamber to consider that the element of culpability is present in the conduct of both television groups.</w:t>
      </w:r>
    </w:p>
    <w:p>
      <w:r>
        <w:t>FIFTH. RESPONSE TO THE REST OF THE ALLEGATIONS AND ECONOMIC REPORTS PRESENTED TO THE RESOLUTION PROPOSAL AND OTHER ISSUES RAISED IN THE RESOLUTION PHASE The companies have presented allegations to the resolution proposal. Part of the allegations presented have already been addressed in the previous sections of this resolution or have been repeatedly addressed throughout the file, being accepted by this Chamber, which, to avoid repetitions, will not repeat them at this moment; the rest are responded to below.</w:t>
      </w:r>
    </w:p>
    <w:p>
      <w:r>
        <w:t>5.1. On the affected market MEDIASET alleges that the market analysis carried out by the DC is erroneous, firstly, because except for television, which uses the DTT network as a support, television services have been liberalized from a regulatory point of view, being subject only to the obligation of prior notification to the audiovisual authority before the service provision begins. For this reason, it cannot be stated, as it points out, that there are significant barriers to entry, at least from a regulatory point of view. It also indicates that the audiovisual market in Spain is not a mature market and that the existence of significant technological convergence has not been adequately weighed in the file and has also ignored the lack of stability in the television advertising market in all respects. According to the aforementioned company, digital media and platforms exert great pressure on the rest of the media, including television, which could imply a redirection of advertising investment towards the digital medium. In particular, MEDIASET points out that INFOADEX data shows that, in the last decade, the total advertising market has fallen at a compound annual growth rate (CAGR) of 3% and that the Internet along with cinema are the only ones showing net growth during the period, growing at a compound annual rate of 11% and 5% respectively. Meanwhile, investment in television has fallen at a compound annual rate of 4%. For its part, ATRESMEDIA considers that the market analysis carried out by the DC consciously ignores the reports and evidence contained in the economic report presented as an annex to its allegations, whose conclusion is that there is competition between television advertising and digital advertising. Finally, FORTA considers that the market analysis carried out by the DC has been based on updated information about the situation of the same, that the evolution of supply and demand has been assessed, and that the structure and competitive context in which it is found has been considered. Likewise, the aforementioned entity indicates that it can be concluded that advertising on the Internet or on digital video platforms cannot be considered as an integral part of the same market since they are not substitute media but, in any case, complementary.</w:t>
      </w:r>
    </w:p>
    <w:p>
      <w:r>
        <w:t>Response of the Chamber</w:t>
      </w:r>
    </w:p>
    <w:p>
      <w:r>
        <w:rPr>
          <w:b/>
        </w:rPr>
        <w:t>[Pages 103–105]</w:t>
      </w:r>
    </w:p>
    <w:p>
      <w:r>
        <w:t>In Spain, free-to-air DTT reaches practically all households and is the main distribution platform for television in our country. In 2017, 77.1% of television consumption was carried out through the DTT platform, while 22.3% was through pay television platforms. Furthermore, television consumption through pay platforms is also concentrated in free-to-air DTT channels, such that the shares of pay thematic television channels only represented 7.8% of the audience share in 2017, with 93% corresponding to free-to-air DTT channels. These figures remained consistent in 2018, a year in which the DTT platform accounted for 75% of television consumption compared to 25% for pay platforms. The audience share of pay thematic channels decreased to 7.6%, in favor of free-to-air DTT channels.</w:t>
      </w:r>
    </w:p>
    <w:p>
      <w:r>
        <w:t>Based on the aforementioned data, which reflect that DTT is the majority platform for consuming free-to-air television, it is important to emphasize that we are facing a market with strong legal barriers. Despite the increase in the number of operators in the market, it is legally limited, since broadcasting television channels using hertzian waves (the main means of transmission for free-to-air television) requires a prior audiovisual license granted through a tender by the competent audiovisual authority, in accordance with the provisions of the LGCA. The number of available licenses is determined by the corresponding National Technical Television Plan, approved in accordance with the provisions of Law 9/2014, of May 9, General Telecommunications Law.</w:t>
      </w:r>
    </w:p>
    <w:p>
      <w:r>
        <w:t>The LGCA also establishes certain limitations on the capacity for broadcasting advertising by audiovisual communication service providers. This Law declares the right of audiovisual communication service providers to broadcast advertising messages, but limits the exercise of this right to the broadcasting of 12 minutes of advertising messages per clock hour. The Law establishes that, for the calculation of those 12 minutes, only the total of advertising messages and telemarketing will be taken into account, excluding sponsorship and placement.</w:t>
      </w:r>
    </w:p>
    <w:p>
      <w:r>
        <w:t>In this context, the supply of television advertising in Spain is rigid, as both the number of audiovisual licenses for free-to-air television and the number of minutes that operators can dedicate to broadcasting advertising messages are limited. Furthermore, the ability of different television operators to generate advertising impacts depends on their capacity to attract viewers.</w:t>
      </w:r>
    </w:p>
    <w:p>
      <w:r>
        <w:t>Therefore, this Chamber concludes that the television advertising market in Spain is a market with strong barriers to entry and very significant supply limitations, as the regulation restricts the time allocated to advertising, as well as the number of DTT licenses that are essential for the business model of free-to-air televisions, which is based on advertising. In particular, television operators do not directly control their ability to generate advertising impacts (GRP), which is the main avenue for marketing television advertising for all operators, including MEDIASET and ATRESMEDIA.</w:t>
      </w:r>
    </w:p>
    <w:p>
      <w:r>
        <w:t>Regarding market maturity, it should be noted that audiences have remained stable over time, such that the increase in audience for one channel occurs at the expense of a redistribution of audiences from other channels. Thus, the ability to generate GRP for channels depends on the audience that their programming can attract, with a very significant inertia in the audience of the main channels.</w:t>
      </w:r>
    </w:p>
    <w:p>
      <w:r>
        <w:t>According to the information provided by KANTAR MEDIA, the structure of the market in terms of audience and GRP is as follows:</w:t>
        <w:br/>
        <w:t>GRPs 20" GENERATED BY TV OPERATORS AND AUDIENCE OF OPERATORS (number and share) (16+)</w:t>
        <w:br/>
        <w:t>2014 2015 2016 2017</w:t>
        <w:br/>
        <w:t>AUD AUD AUD AUD</w:t>
        <w:br/>
        <w:t>GRP 20" AUD without GRP 20" AUD without GRP 20" AUD without GRP 20" AUD without</w:t>
        <w:br/>
        <w:t>RTVE RTVE RTVE RTVE</w:t>
        <w:br/>
        <w:t>No. % % % No. % % % No. % % % No. % % %</w:t>
        <w:br/>
        <w:t>MEDIASET 1,001,120.6 43.7 29.7 35.7 1,011,985.7 41.8 30.6 36.7 1,029,458.9 41.3 29.8 35.7 1,003,758.2 41.3 28.4 34.0</w:t>
        <w:br/>
        <w:t>ATRESMEDIA 818,193.7 35.7 26.5 31.8 917,942.8 37.9 27.5 32.9 954,947.9 38.3 27.8 33.3 907,170.4 37.3 27.2 32.6</w:t>
        <w:br/>
        <w:t>OTHER PRIVATE FREE-TO-AIR 176,136.1 7.7 6.7 8.0 194,448.4 8.0 7.2 8.7 222,199.8 8.9 7.8 9.3 250,064.0 10.3 9.2 11.0</w:t>
        <w:br/>
        <w:t>REGIONAL 192,208.9 8.4 9.3 11.2 187,862.1 7.8 8.8 10.6 183,723.3 7.4 8.7 10.4 163,008.5 6.7 8.8 10.5</w:t>
        <w:br/>
        <w:t>PAY CHANNELS 74,218.6 3.2 6.1 7.3 80,425.6 3.3 6.7 8.1 83,060.3 3.3 6.9 8.3 87,501.8 3.6 7.6 9.1</w:t>
        <w:br/>
        <w:t>RTVE 27,090.3 1.2 16.8 29,480.3 1.2 16.7 20,856.6 0.8 16.8 19,234.8 0.8 16.7</w:t>
        <w:br/>
        <w:t>Rest of channels 4.9 5.9 2.6 3.1 2.4 2.9 2.2 2.7</w:t>
        <w:br/>
        <w:t>TOTAL 2,288,968.2 100.0 100.0 100.0 2,422,144.9 100.0 100.0 100.0 2,494,246.8 100.0 100.0 100.0 2,430,737.7 100.0 100.0 100.0</w:t>
        <w:br/>
        <w:t>Source: Own elaboration based on information provided by KANTAR MEDIA</w:t>
      </w:r>
    </w:p>
    <w:p>
      <w:r>
        <w:t>From the above, it follows that the degree of concentration of the supply is very high, with the two main operators in the market, ATRESMEDIA and MEDIASET, having a combined share of 78.6% in terms of GRP and 84.7% in terms of advertising investment, followed at a great distance by the rest of the competitors. In terms of audience, the combined share in 2017 was 66.6% (excluding the audience of RTVE, which barely participates in the advertising market). Thus, it is a market structure characterized by the predominance of two operators regardless of the measurement criterion of market size, which is also quite stable in terms of GRP and audiences.</w:t>
      </w:r>
    </w:p>
    <w:p>
      <w:r>
        <w:t>Furthermore, contrary to what MEDIASET indicates, there has been no transfer of advertising investment towards digital media. In this regard, the reference reports for the Spanish advertising market prepared by INFOADEX show the evolution of advertising investment in television in Spain over the last six years:</w:t>
        <w:br/>
        <w:t>Television Advertising 2013 2014 2015 2016 2017 2018</w:t>
        <w:br/>
        <w:t>Investment (millions €) 1,703.4 1,890.4 2,011.3 2,121.9 2,143.3 2,127.2</w:t>
        <w:br/>
        <w:t>variation % 11.0% 6.4% 5.5% 1.0% -0.8%</w:t>
      </w:r>
    </w:p>
    <w:p>
      <w:r>
        <w:t>As can be seen, investment in television advertising has grown by 24.9% over the last six years, showing sustained growth during all years except for a slight decline in 2018. The growth of internet advertising has not implied a transfer of advertising investment from the television medium; rather, television advertising has grown at an average annual rate exceeding 4.8% per year during the period 2013-2018.</w:t>
      </w:r>
    </w:p>
    <w:p>
      <w:r>
        <w:t>In this sense, a series of reports published by GRUPO ATRESMEDIA itself confirm this consideration. For example, the investor presentation from June 2017 separately addresses both markets (page 2); shows the evolution of different advertising media, highlighting the independence of television from the internet (page 3); and emphasizes how television is the only medium to achieve a high level of coverage compared to online video platforms (pages 5 and 19). Additionally, the ROI Multimedia Awareness Report 2017, featured on one of GRUPO ATRESMEDIA's websites, highlights that television is the most profitable medium.</w:t>
      </w:r>
    </w:p>
    <w:p>
      <w:r>
        <w:rPr>
          <w:b/>
        </w:rPr>
        <w:t>[Pages 106–108]</w:t>
      </w:r>
    </w:p>
    <w:p>
      <w:r>
        <w:t>effective and concludes that to optimize notoriety, the investment share in television must be 65.6%, with television being the medium that generates the highest ROI (Return on Investment). Finally, regarding ATRESMEDIA's allegation concerning the omission of the assessment of the reports presented in the economic report attached to its written allegations, which would demonstrate the competition between television advertising and digital advertising, aside from the conclusions already noted in the section on market analysis of this resolution regarding the absence of substitutability between both platforms, it should be noted that most of the cited reports refer to prospective analyses of the sector, making their practical application to the present case, which evaluates conduct carried out between the years 2013 to 2017, irrelevant for these purposes.</w:t>
      </w:r>
    </w:p>
    <w:p>
      <w:r>
        <w:t>5.2. On the incorrect classification of the conduct</w:t>
        <w:br/>
        <w:t>ATRESMEDIA considers that the DC has violated the principle of typification by subsuming in Article 1 of the LDC conducts that, as it states, should be analyzed within the framework of Article 2 of the aforementioned regulation as a possible abuse of collective dominant position. To refute the qualification of the conduct as a vertical restriction prohibited by Article 1 of the LDC, ATRESMEDIA asserts that it is contradictory to deem a conduct infringing that is then attributed to only one of the two parties, ignoring the other, whose participation is necessary to sustain the existence of bilateralism. ATRESMEDIA indicates that precedents regarding the treatment of exclusionary conduct as vertical restrictions are focused on situations where the exclusion effect in the upstream market (where suppliers compete for distributors) has restrictive effects on competition observable in the downstream market (where distributors compete for end customers). It cites the Cervezas Canarias 2 case, already analyzed in this resolution, and points out that in that case, it was considered that the distribution agreements signed by the main beer manufacturer in the Canary Islands with retail points of sale, which imposed a minimum purchase obligation, had effects on inter-brand competition in the downstream market, limiting the supply available to the end consumer at the point of sale.</w:t>
      </w:r>
    </w:p>
    <w:p>
      <w:r>
        <w:t>As a conclusion, the aforementioned company states that in light of the existing practice in the application of Articles 1 and 2 of the LDC to situations of exclusion of competitors, it can be concluded that the first of these norms will be the appropriate legal basis when the analyzed restriction is effectively vertical (i.e., when there are implications for the downstream market arising from exclusion in the upstream market). In contrast, the prohibition of abuse of dominant position will be the appropriate legal basis for reproaching conduct with exclusion effects on competitors when there are no vertical implications on a downstream market (which will occur whenever the exclusionary practice takes place in the context of a supplier-end customer relationship). Finally, the aforementioned entity criticizes the mention that the DC makes of the German precedents, as it considers that the public information on the matter prevents a detailed understanding of the German case and this violates its right to defense.</w:t>
      </w:r>
    </w:p>
    <w:p>
      <w:r>
        <w:t>Response of the Chamber</w:t>
        <w:br/>
        <w:t>As the courts have pointed out, the principle of typification requires a precise correlation between the illicit act and the action attributed, through a correct and adequate subsumption of the proven facts into the legally predetermined sanctioning type. The extensive reasoning contained in this resolution, which confirms the previous conclusions reached by the DC, is a sufficient guarantee for the parties to know precisely the reasons why this Chamber has considered the application of the cited articles to the established facts. It has already been repeatedly pointed out that we are dealing with agreements between companies operating at different levels of the production or distribution chain; that these agreements have consisted of adopting commercial policies with a series of conditions that allow the two major television groups to attract a large part of the advertisers' capacity towards them; and that although each television group would be practicing this type of quantity-imposing agreements individually, it is necessary to take into account the accumulated effects, which involve linking 85% of the total advertising investment in television in Spain, which causes a restrictive effect on competition that primarily affects the other channels that are not part of the catalog offered by both television groups and that compete mainly with the secondary channels of MEDIASET and ATRESMEDIA.</w:t>
      </w:r>
    </w:p>
    <w:p>
      <w:r>
        <w:t>Therefore, these conducts deserve, in the opinion of this Chamber, the qualification of vertical restrictions that fit into the category of quantity imposition on the buyer and, therefore, are subsumable under the sanctioning type provided in Articles 1 of the LDC and 101 of the TFEU that prohibit agreements between companies that have the object and/or effect of restricting competition. The Vertical Guidelines highlight that one of the possible competition risks of such conduct lies in the exclusion of competing and potential suppliers, creating barriers to entry or expansion (paragraphs 100 and 130 of the Guidelines). Therefore, there does not necessarily need to be a direct effect in the downstream market, as ATRESMEDIA points out, to consider the existence of a vertical restriction. The Supreme Court ruling dated September 12, 2013, referred to by ATRESMEDIA, confirms this consideration by stating that "such factors constitute sufficient elements to reach the conclusion of the trial court that the aforementioned minimum purchase contracts for beer, under the concurrent circumstances, constituted an infringing conduct of Article 1 of the Competition Defense Law that could clearly cause anti-competitive effects and market closure, significantly harming the competitive possibilities of the remaining suppliers in relation to the linked establishments. We must therefore reject the reason" (the emphasis is ours).</w:t>
      </w:r>
    </w:p>
    <w:p>
      <w:r>
        <w:t>The above is consistent with the idea, accepted jurisprudentially, that prohibited practices—whether under Article 1 of the LDC or Article 101 of the TFEU—include both those that have a direct effect on end consumers and practices that refer to the purchase prices of the input. In this sense, the ruling of the Court of Justice of June 4, 2009, T-Mobile Netherlands and others (case C-8/08) has indicated that Articles 1 of the LDC and 101 of the TFEU aim to protect not only the direct interests of competitors or consumers but also the structure of the market and, thus, competition as such.</w:t>
      </w:r>
    </w:p>
    <w:p>
      <w:r>
        <w:rPr>
          <w:b/>
        </w:rPr>
        <w:t>[Pages 109–111]</w:t>
      </w:r>
    </w:p>
    <w:p>
      <w:r>
        <w:t xml:space="preserve">It is also not necessary, as MEDIASET claims, that for the bilateral nature of the conduct to be considered and, therefore, for the indicated provisions to be applicable, both parties of the agreement must be sanctioned. There are precedents from the competition authority in sanctioning proceedings related to violations of Article 1 of the LDC for vertical agreements, in which responsibility for the conduct subject to the proceedings has been attributed only to one of the parties to the agreement, specifically to the one that is deemed to have superior contractual power. The ruling of the TDC of July 11, 2001 (Expte. 490/00, REPSOL) is clarifying in this regard: “First, the invocation of Article 1 LDC must be justified for a series of actions attributed to a single agent, REPSOL. (…) Such practices indeed require some form of concerted will, in the sense required by the Resolution of February 21, 2000, regarding Expte. r 298/99, and a bilateralism of behaviors, in the sense of the Resolution of March 22, 2000, regarding Expte. r 397/99. Although at certain moments in the proceedings the anticompetitive actions are attributed to REPSOL, it must be taken into account that, in line with the doctrine used by the European Commission in cases C277/98 Sandoz and C279/87 Tipp-Ex, later accepted by the judgment of the Court of First Instance in case T-41/96 Bayer, the apparently unilateral conduct may conceal an agreement among operators if there is a de facto acquiescence from them. In the case being analyzed, and unlike the aforementioned T-41/96 Bayer, it can be asserted that such acquiescence has existed since the gas station operators linked to REPSOL have implemented the stipulations of the contracts for extended periods of time, which does not prevent them from having legally contested some of their stipulations in certain cases. However - and although it is true that the Court has been requiring that in cases where a violation of Article 1 is alleged, such conduct be attributed to all parties that may have participated in the concerted will - it is equally true that, in cases like the one being analyzed, where there is a strong disproportion between the contractual power of the parties, such that the contracts have a clear element of adhesion, multilateral attribution may be excessive and lead to serious dysfunctions in the economy. Therefore, the Court has considered that in this case, unilateral attribution to REPSOL of the two conducts alleged as contrary to Article 1 LDC is appropriate.” (emphasis added). Finally, regarding the German precedent, the Competition Directorate has limited itself to highlighting the public information available on the matter on the website of the German competition authority. It refers to conduct similar to that identified in the present proceedings concerning the system of extra commissions and with a market structure very similar to that described in this resolution, characterized by two main operators, both with market shares in television advertising around 40% and the rest of the operators with shares below 6%. The proceedings were initiated under Articles 1 of the German Competition Defense Law and 81 of the TCE, and resolutions were issued with settlement agreements and a joint sanction of 216 million euros. The press release indicates that these conducts exclude smaller and less powerful broadcasters from the television advertising market and, in general, hinder access to the market. Furthermore, the joint market share of both companies is taken into account to consider the restrictive conduct. However, in any case, the ignorance of a precedent that is not part of the type and attribution cannot generate defenselessness.  </w:t>
        <w:br/>
        <w:t xml:space="preserve">5.3. On the restrictive effects of competition  </w:t>
        <w:br/>
        <w:t xml:space="preserve">A) Allegations of ATRESMEDIA  </w:t>
        <w:br/>
        <w:t xml:space="preserve">a) On the effect of the joint sale of advertising  </w:t>
        <w:br/>
        <w:t xml:space="preserve">In its economic report, ATRESMEDIA considers that “a multiproduct discount may be contrary to competition in the binding market if it is so large that competitors with the same degree of efficiency who only offer part of the components cannot compete against the package subject to the discount.” Therefore, to assess whether the applied discount is restrictive, it examines whether the incremental price of the linked product covers its incremental costs.  </w:t>
        <w:br/>
        <w:t xml:space="preserve">To evaluate the incremental costs, it uses the long-run average incremental cost (LRAIC is the commonly used acronym for the term in English), which is the average of all costs, both fixed and variable, incurred by the company to manufacture a specific product, but does not include common costs.  </w:t>
        <w:br/>
        <w:t xml:space="preserve">To implement the analysis, ATRESMEDIA first classifies between binding channels and linked channels. Thus, in the case of the COBERTURA package, Antena3 would be the binding channel, while Nova, Mega, and Atreseries would be the linked channels. On the other hand, in the case of the AFINIDAD package, the binding channel would be La Sexta and the linked one Neox.  </w:t>
        <w:br/>
        <w:t xml:space="preserve">The objective of the analysis is to decide whether the incremental costs of the linked channels (Nova, Mega, Atreseries, and Neox) are greater or less than their prices.  </w:t>
        <w:br/>
        <w:t xml:space="preserve">To calculate the incremental costs of the linked channels, ATRESMEDIA takes into account programming costs and broadcasting costs. The remaining costs (management and administration costs, administrative costs, infrastructure costs, and advertising marketing costs) are not considered as they are common costs that would not disappear if the linked channels were canceled. To allocate the incremental costs among the linked channels, the number of GRP generated by each of them is used. The GRP considered are those corresponding to the three main commercial targets. According to ATRESMEDIA, the variability of prices per GRP, which change according to the advertiser and season, complicates obtaining a price reference for the channel. To determine the prices of the linked channels of each module, the chain assumes that the relationship between the incremental prices per GRP within a module is equivalent to the relationship between the advertising prices of different channels obtained from the Conventional Spot 20” Advertising Rate Catalog of ATRESMEDIA.  </w:t>
        <w:br/>
        <w:t>Finally, the aforementioned company compares the incremental costs per GRP with the prices of the GRP and concludes that the joint marketing system is not restrictive of competition. ATRESMEDIA points out that a similarly efficient competitor would have sufficient margin to compete profitably in the market.</w:t>
      </w:r>
    </w:p>
    <w:p>
      <w:r>
        <w:rPr>
          <w:b/>
        </w:rPr>
        <w:t>[Pages 112–114]</w:t>
      </w:r>
    </w:p>
    <w:p>
      <w:r>
        <w:t xml:space="preserve">television advertising. The aforementioned entity bases its conclusion on the following data:  </w:t>
        <w:br/>
        <w:t xml:space="preserve">i) In 97% of the offers, the incremental prices of minority channels are above the average incremental costs.  </w:t>
        <w:br/>
        <w:t xml:space="preserve">ii) On average, the incremental prices of minority channels are 136% higher than their incremental costs.  </w:t>
        <w:br/>
        <w:t xml:space="preserve">Response of the Chamber  </w:t>
        <w:br/>
        <w:t xml:space="preserve">This Chamber considers that the analysis carried out by ATRESMEDIA, consisting of the equally efficient competitor test, is not appropriate in this context and does not allow for the conclusions regarding the file that the report intends to obtain.  </w:t>
        <w:br/>
        <w:t xml:space="preserve">Firstly, and as reflected in both the Proposal for Resolution and this Resolution, the establishment of a joint marketing system limits the development of third-party competitors. Despite the analysis carried out by ATRESMEDIA to prove that an equally efficient operator could offer the same discounts, this file analyzes the effect of the linkage between the main channels and the secondary channels. As indicated in previous paragraphs, this Chamber considers that the commercial policies developed by ATRESMEDIA and MEDIASET condition the main advertisers to contract advertising in packages, linking the most attractive and hardest-to-replace channels with the more easily replaceable channels. This linkage has restrictive effects in that the channels of smaller operators cease to compete on equal terms with the lower-audience channels of MEDIASET and ATRESMEDIA, which have an audience similar to that of the channels of alternative operators. Thus, in its analysis, ATRESMEDIA overlooks assessing the effect that the higher-audience networks have, as they are necessary networks for advertisers.  </w:t>
        <w:br/>
        <w:t xml:space="preserve">Secondly, this Chamber considers it relevant to point out that the DC refers to the Guidelines on the Commission's control priorities in its application of Article 82 of the EC Treaty to the abusive exclusionary conduct of dominant companies (2009/C 45/02). ATRESMEDIA uses these guidelines as a theoretical basis for its analysis. These references are used solely in relation to the effect that the extra commissions paid to media agencies have on the television advertising market. These extra commissions constitute conditional discounts, regarding which the PR already indicated in paragraph 398:  </w:t>
        <w:br/>
        <w:t xml:space="preserve">“Following the previous examples, which only capture the individual effect of one of the incentives, a media agency that has placed 17 million euros in the Telecinco Module receives an extra commission of 0.70% (119,000 euros). If it places an additional 1 million euros in the Telecinco Module, the discount rate increases to 2.20%. The extra commission in value increases to 396,000 euros. If the media agency placed that additional million in another independent channel, it would lose a remuneration of 277,000 euros. Consequently, the agency would only place the additional budget in the alternative operator if it offered a discount of at least 277,000 euros (28%).  </w:t>
        <w:br/>
        <w:t xml:space="preserve">Similarly, a media agency that, starting from an investment of 7,500,000 in ATRESMEDIA (5,000,000 in Coverage Module), increases its spending in the Coverage Module by 300,000 (+6%), would obtain an extra commission of 87,750€ (1.125%*7,800,000). If an additional 150,000 euros are placed in the Coverage Module, the discount rate increases to 1.69% and the extra commission in value increases to 134,355 euros. If the media agency placed those additional 150,000 euros in another independent channel, it would lose a remuneration of 46,605 euros. Consequently, the agency would only place the additional budget in the alternative operator if it offered a discount of at least 46,605 euros (31%).”  </w:t>
        <w:br/>
        <w:t xml:space="preserve">These examples demonstrate that the need for smaller competitors to make these discounts for significantly lower advertising volumes considerably reduces the opportunities for these smaller operators to compete.  </w:t>
        <w:br/>
        <w:t xml:space="preserve">Thirdly, it is especially necessary to reiterate that this file does not analyze solely the effect of a single conduct in the market, but rather carries out a global assessment of the combined effect of the three practices analyzed. Throughout the file, the effects generated by each of the different restrictions analyzed are described in detail and that, when grouped, limit the growth capacity of third operators in the market. Therefore, analyzing one of them individually does not allow for an assessment of the effect that the conducts of ATRESMEDIA and MEDIASET have on the market, and consequently, this Chamber does not consider the conclusions reached by ATRESMEDIA's economic report to be appropriate.  </w:t>
        <w:br/>
        <w:t xml:space="preserve">Lastly, there are reasons to question not only the use of the equally efficient competitor test but the analysis itself.  </w:t>
        <w:br/>
        <w:t xml:space="preserve">On one hand, this Chamber considers that in the test carried out by ATRESMEDIA, it is crucial that both the dominant company and those harmed by the abuse have the same cost structure. Although this could be the case if we compared independent channels with each other, it is not when comparing small independent channels with the two major operators in the market, as is the case in this file.  </w:t>
        <w:br/>
        <w:t xml:space="preserve">On the other hand, as indicated in the Guidelines58 in paragraph 26, when common costs are significant, they may need to be taken into account when evaluating the ability to exclude equally efficient competitors. In the opinion of this Chamber, ATRESMEDIA should have detailed how much common costs represent over total costs to justify not taking common costs into account.  </w:t>
        <w:br/>
        <w:t xml:space="preserve">In summary, the conclusions of the analysis of the report presented by ATRESMEDIA are not actually applicable to the specific case of the infringement attributed to it, because those conclusions are based on assumptions that do not fit the reality of the conduct of this entity, and derive from unmotivated assessments of the data that should or should not be taken into account.  </w:t>
        <w:br/>
        <w:t xml:space="preserve">b) On the anticompetitive closure of the market  </w:t>
        <w:br/>
        <w:t xml:space="preserve">ATRESMEDIA considers that the investigated conducts would potentially affect a very small percentage of total sales in the television advertising market and, therefore, would lack the ability to generate exclusion effects on third operators in the market or to generate a probable market closure effect.  </w:t>
        <w:br/>
        <w:t xml:space="preserve">The aforementioned entity, in its economic report, applying the logic that a power ratio equal to one would be compatible with a competitive market, calculates the maximum percentage of total sales affected. This percentage would correspond to the percentage of market share potentially affected by the conduct. To calculate that share, the report compares the current advertising market shares with the market shares for power ratios of the minority channels of ATRESMEDIA and MEDIASET.  </w:t>
        <w:br/>
        <w:t>58 Guidelines on the Commission's control priorities in its application of Article 82 of the EC Treaty to the abusive exclusionary conduct of dominant companies (2009/C 45/02).</w:t>
      </w:r>
    </w:p>
    <w:p>
      <w:r>
        <w:rPr>
          <w:b/>
        </w:rPr>
        <w:t>[Pages 115–117]</w:t>
      </w:r>
    </w:p>
    <w:p>
      <w:r>
        <w:t>First, the report calculates the total percentage of the market affected considering the power ratios presented in the PR. Thus, the minority channels of ATRESMEDIA had an 8.50% audience share and a 9.10% advertising share in 2014. ATRESMEDIA calculates the maximum percentage of potentially affected sales for 2014 as the difference between the current advertising market share (9.50%) and the advertising market share for an effectiveness ratio equal to 1 (8.50%). The company concludes that the maximum percentage of total sales in the television advertising market potentially affected by the conduct is 0.6% of the market in 2014. This same exercise is replicated for MEDIASET in the same period and for the entire period, after which the economic report concludes that the maximum percentage of sales potentially affected by the conduct of both competitors ranges between 1.66% in 2014 and 2.43% in 2017 of the television advertising market.</w:t>
      </w:r>
    </w:p>
    <w:p>
      <w:r>
        <w:t>In conclusion, the report states that a conduct that could potentially affect a maximum percentage of 1-3% of sales lacks the ability to generate exclusion effects on third operators from the market and to generate a probable anti-competitive closure effect. Subsequently, ATRESMEDIA repeats the same analysis but using corrected effectiveness ratios, as it considers that those calculated by the DC are incorrect. ATRESMEDIA finds the criterion used by the DC for the distribution of revenues among the channels forming the same module arbitrary, as it understands it is more reasonable to assume that, among the channels forming a module, the channels with higher audience will have higher prices and that the average price will be composed of the average of the prices of the channels that make up each module. The consequence of assigning the same price to all channels that integrate the module, says ATRESMEDIA, results in the overvaluation of the effectiveness ratios of the minority channels and the market shares in the advertising market.</w:t>
      </w:r>
    </w:p>
    <w:p>
      <w:r>
        <w:t>Once the effectiveness ratios are readjusted, ATRESMEDIA recalculates the percentage of the affected market. The analysis shows that the percentage of potentially affected sales by the conduct ranges between 0% in 2014 and nearly 1% in 2017. Given that the conduct could potentially affect a maximum percentage of 0-1% of sales, ATRESMEDIA considers that this lacks the ability to generate exclusion effects on third operators from the market and to generate a probable anti-competitive closure effect on the market.</w:t>
      </w:r>
    </w:p>
    <w:p>
      <w:r>
        <w:t>Response of the Chamber</w:t>
        <w:br/>
        <w:t>This Chamber considers that the difference between the current market share and the market share that the infringer would have if there were no infringement does not reflect the volume of the affected market, as the report intends, but that this difference is an indicator of the additional sales volume that would have been obtained thanks to the infringements, a magnitude that in turn has a direct relationship with the illicit profit obtained thanks to the infringement. To obtain an estimate of the sales volume affected by the infringement, it is necessary to take into account not only the additional sales obtained by the infringing parties but also all the sales in the market that may have seen their prices modified due to the conduct analyzed in the file.</w:t>
      </w:r>
    </w:p>
    <w:p>
      <w:r>
        <w:t>On the other hand, it is not possible to accept, as the report intends, that the only value of the power ratio compatible with a competitive situation is equal to one. The key point to assess whether it is a competitive situation or not is whether the value of that indicator is similar to the values of the indicator for the rest of the competitors with a similar audience. If the value of the power ratio is similar for channels with similar audience levels, it can be stated that it is a result compatible with a competitive situation, regardless of whether the value of the indicator is close to one or not.</w:t>
      </w:r>
    </w:p>
    <w:p>
      <w:r>
        <w:t>In this sense, the DC already points out in its resolution proposal that the "marketing of very broad targets implies that the comparative analysis between different channels can be carried out homogeneously, regardless of whether they may present slight variations in terms of their content or the type of audience they are aimed at, since from the perspective of the marketing of advertising content, audiences are grouped with generic targets." And it continues to point out that "the power ratio of the channels with the highest audiences will be higher than those with lower audiences, as they offer GRPs with greater coverage and less repetition. However, [...] channels with similar audiences should also present similar power ratios by offering advertisers equivalent coverage/frequency conditions and homogeneous targets."</w:t>
      </w:r>
    </w:p>
    <w:p>
      <w:r>
        <w:t>The previous paragraph clarifies that the power ratio does not have to be equal to one for it to be considered that it reflects a competitive situation.</w:t>
      </w:r>
    </w:p>
    <w:p>
      <w:r>
        <w:t>Finally, this Chamber considers that the method used by the DC for the distribution of revenues among channels that form the same module is not based on arbitrary criteria, as the report intends, and that, therefore, the power ratios are correctly calculated. Advertisers pay a single price for each GRP contracted within a module, regardless of the channel in which it is broadcast, as a single price is set for all contracted GRPs in the contracts. Therefore, it is not arbitrary to distribute revenues taking into account the GRPs. Furthermore, less than 30% of the revenues of one of the channels have been distributed following this methodology, so the difference that a different distribution of revenues among channels would imply would not have a significant impact on the values of the power ratios and therefore would not change the results of the analyses.</w:t>
      </w:r>
    </w:p>
    <w:p>
      <w:r>
        <w:t xml:space="preserve">B) Allegations of MEDIASET </w:t>
        <w:br/>
        <w:t xml:space="preserve">a) On the relationship between audience level and market share </w:t>
        <w:br/>
        <w:t>The economic report presented by MEDIASET criticizes the effects analysis carried out by the DC by stating that: "the PR holds that the fact that the advertising market share in television of alternative operators in terms of investment has been and is lower than their share in terms of audience proves the anti-competitive nature of the analyzed commercial practices. The PR supports this conclusion solely and exclusively with the comparison of the power ratios of different types of channels of Mediaset and Atresmedia with the power ratios of the thematic open channels of third operators, regional televisions, and thematic pay channels."</w:t>
      </w:r>
    </w:p>
    <w:p>
      <w:r>
        <w:t>The report considers that, by admitting a directly proportional relationship between the audience share of the channels and their market share, the DC is making a mistake since, according to the aforementioned entity, given that the number of GRPs marketed depends on other factors besides the audience level of the channel, the market shares calculated taking into account both indicators do not have to coincide. MEDIASET considers that some channels can generate more GRPs and more investment volume despite having the same audience level.</w:t>
      </w:r>
    </w:p>
    <w:p>
      <w:r>
        <w:t xml:space="preserve">Response of the Chamber </w:t>
        <w:br/>
        <w:t>It is true that the DC points out that the fact that the market share of alternative operators in terms of revenue is significantly lower than the</w:t>
      </w:r>
    </w:p>
    <w:p>
      <w:r>
        <w:rPr>
          <w:b/>
        </w:rPr>
        <w:t>[Pages 118–120]</w:t>
      </w:r>
    </w:p>
    <w:p>
      <w:r>
        <w:t>that corresponds to them according to their audience share is one of the effects that the analyzed practices have on the market. This is because, as advertising is sold using generic targets, from the perspective of the commercialization of advertising content, two channels with a similar audience will be equally attractive to the advertiser as they offer equivalent coverage/frequency conditions. Generic commercialization restricts the options that advertisers have to broadcast their advertising on those channels that best fit their commercial target. Therefore, the only factor influencing the advertiser's decision is the audience of the channel. In this sense, if one channel has the same audience as another, both should obtain similar revenues, because they would be equally attractive to the advertiser. Furthermore, it is important to highlight that the DC does not consider that the investment share and the audience share have to be the same in all cases. This fact is reflected in the PR when it states that "the power ratio of the channels with higher audiences will be greater than those with lower audiences, as they offer GRPs with greater coverage and less repetition," as already indicated in the response to the previous allegation. This statement shows that the DC recognizes the higher value of the GRP offered by the channels with higher audiences, as these channels offer better coverage and frequency conditions. A channel could obtain more GRP and greater investment than another channel with the same audience if the target for which that channel broadcasts is more interesting to advertisers and can acquire GRP directed to that specific target. But if it is not allowed to contract advertising for the specific target, the audience is the only variable that will matter, and therefore the two channels will be equally attractive.</w:t>
      </w:r>
    </w:p>
    <w:p>
      <w:r>
        <w:t>b) On the analysis of power ratios MEDIASET considers that the analysis of the power ratio conducted by the DC contains a series of errors that invalidate it. i) Comparison of the power ratios of the set of lower audience channels of ATRESMEDIA, on one hand, and MEDIASET, on the other, with the power ratios of the set of national free-to-air channels of their competitors. MEDIASET considers that this comparison presents a series of errors. First, it is a comparison in aggregate terms. By aggregating different channels, channels with different audience shares are being combined, which complicates the comparison. MEDIASET points out that the relationship between audience share and share in the advertising market is not directly proportional and, therefore, the power ratios resulting from the aggregation do not adequately reflect the situation of the different channels. Secondly, MEDIASET considers that the distribution of revenues among the channels that form a single module based on the GRP of each channel is not correct, because it presupposes that the price of the GRP is the same for all channels. It also indicates that MEDIASET determines the price of the modules based on the prices of the GRP of the channels that compose them when marketed individually, on which discounts are applied, and once these prices are calculated, the average price is established. Finally, MEDIASET points out that "the PR assumes that in the absence of the commercial practices under analysis, the power ratios of the set of small channels of MEDIASET, the set of small channels of ATRESMEDIA, and the set of thematic channels in open access of third operators, should be identical." This could only be true, the company says, if the prices of the GRP were the same for all channels. According to MEDIASET, the DC has not demonstrated that the price is equal and cannot do so because the channels differ from each other in terms of coverage, the affinity of their channels to different audience targets, and because they are marketed through teams with different degrees of experience and professionalism.</w:t>
      </w:r>
    </w:p>
    <w:p>
      <w:r>
        <w:t>ii) Comparison of the power ratios of the main channels of ATRESMEDIA and MEDIASET, respectively, with those of the set of channels of the regional televisions. According to MEDIASET, these two groups of channels are not comparable to each other because the regional channels have regional coverage. MEDIASET highlights that "regarding comparability in terms of audience, as stated in the PR, the audience share of the Telecinco channel between 2014 and 2017 has fluctuated between 16.8% and 19.2% (excluding RTVE), a share much higher than that of the regional televisions as a whole, which has fluctuated between 10.8% and 11.9% during the same period, and therefore even more superior to that of the channels that compose it considered separately," to then point out that the size of the channels is relevant. Finally, it states that considering that regional advertisers are interested in a subset of the regional channels, the market shares of each of them cannot be aggregated for comparison.</w:t>
      </w:r>
    </w:p>
    <w:p>
      <w:r>
        <w:t>iii) Comparison of the power ratios of the lower audience channels of ATRESMEDIA and MEDIASET, respectively, with the power ratios of the pay thematic channels. MEDIASET considers that the comparison of the free-to-air channels with the pay channels is not correct because the business model differs, so the commercial strategy of the companies is different. The main difference between pay channels and national free-to-air channels is that, as it states, the former obtain most of their revenue from subscription fees, while the latter are financed through advertising. As the dependence on advertising revenue is lower for pay channels, the amount of advertising broadcast is lower. MEDIASET emphasizes that while the number of minutes of advertising on pay channels is lower than that of audience channels, for the same level of audience, the share in terms of GRP and in terms of investment will also be lower. The conclusion of the above is, according to MEDIASET, that the effects analysis carried out by the DC is erroneous and does not allow to prove that the differences between audience shares and investment shares are the result of the analyzed practices.</w:t>
      </w:r>
    </w:p>
    <w:p>
      <w:r>
        <w:t>Response of the Chamber In relation to the comparison of the power ratios of the set of lower audience channels of ATRESMEDIA, on one hand, and MEDIASET, on the other, with the power ratios of the set of national free-to-air channels of their competitors, it is true that making the comparison in aggregate terms complicates the drawing of conclusions. Taking this circumstance into account and in response to the allegations of ATRESMEDIA, this Chamber has made the disaggregated comparison of the efficiency ratios. This comparison confirms the conclusions reached with the first, namely, that, for the same level of audience, the channels that are marketed in a packaged manner have a higher level of investment than the rest of their independent competitors, which confirms that the practices of the two main networks restrict the growth of third operators in the market. Furthermore, distributing revenues according to the number of GRP of each channel is a reasonable exercise. Advertisers obtain a price for each GRP that is broadcast.</w:t>
      </w:r>
    </w:p>
    <w:p>
      <w:r>
        <w:rPr>
          <w:b/>
        </w:rPr>
        <w:t>[Pages 121–123]</w:t>
      </w:r>
    </w:p>
    <w:p>
      <w:r>
        <w:t>within the module; this means that the advertiser pays the same price for a GRP broadcast on a channel with greater coverage as on a channel with lesser coverage. Therefore, in the absence of a breakdown by the operators themselves, it makes sense to distribute the revenues according to the GRP generated on each of the channels included in the module. Additionally, the DC does not indicate that in the absence of the commercial practices under analysis, the power ratios of the set of small channels of MEDIASET, the set of small channels of ATRESMEDIA, and the set of open thematic channels of third operators should be identical. The DC, contrary to what MEDIASET has indicated, states that two channels with similar audiences should have similar efficiency ratios. According to the company's allegations, the price of GRP will vary with coverage and affinity with different audience targets. It will also vary depending on the marketing teams. In this regard, it is necessary to emphasize again that most advertising in Spain is sold through generic targets, which limits the effect that the affinity of audience targets may have on the value of GRP. This means that the variable that predominantly influences the price of GRP is the audience and, therefore, if two channels have the same audience, then they should have a similar price. Consequently, a similar power ratio. Regarding the comparisons made with regional channels and pay channels, it is true that they are not homogeneous operators and that the comparison may be affected by other factors. However, in light of these criticisms, an individual analysis has been conducted among channels with the same audience to confirm the conclusions regarding the effects that the analyzed practices have on the market. The results of this analysis, which offers results consistent with the initial conclusion, are shown in the fourth foundation. c) On the absence of exclusion of competitors MEDIASET claims that the available evidence does not allow demonstrating that small television operators have been marginalized. It bases this assertion on various reasons. First, because each channel has the GRP share that corresponds to it based on its audience and the commercial quality of its channels. To measure the quality of the audience of the different channels, MEDIASET uses an affinity indicator; this is the ratio between the share of each channel in the so-called commercial target and the audience in the target of individuals aged 16 and over. The analysis conducted by MEDIASET shows that except for DMax, Ten, and DKiss, which have affinity levels comparable to the highest audience thematic channels of MEDIASET, the rest of the channels of independent operators have the worst affinity indicators among the small thematic channels, with the indicator for Trece, Gol, Real Madrid TV, and Paramount Channel being less than one. These channels would therefore have little commercial appeal. This analysis would demonstrate that there are no significant differences between the entertainment channels belonging to MEDIASET and ATRESMEDIA compared to third operators. Secondly, it points out that since the audience shares of third operators have increased, it cannot be argued that the commercial practices of MEDIASET and ATRESMEDIA have harmed them. In addition to the audience share, it notes that the GRP share and the investment share have also increased during the infringement period. Although the growth of the investment share is lower than the growth share of the audience, the difference between the two should, according to MEDIASET, be attributed to the lack of proportionality between the audience shares and the shares of the advertising market. Thirdly, MEDIASET argues that it cannot be concluded that the commercial practices have an exclusionary effect in the market because new channels have entered the market during the infringement period. As examples, they cite the channels DKiss, Real Madrid TV, and Ten, which began broadcasting on April 28, 2016, and Gol TV, which started its activity in June 2016. Finally, MEDIASET considers that the DC should demonstrate that the companies taken as a basis for the analysis of effects are equally efficient as MEDIASET and ATRESMEDIA. It considers it necessary to analyze the cost structures of alternative operators to affirm that they are equally efficient operators. In this regard, MEDIASET believes that the competitive advantages that the two main channels offer are multiple and independent of the clauses under analysis. Among the advantages of the main channels are more attractive content, a good combination between the audience and the commercial target, as well as negotiation teams. The Association of Private Digital Terrestrial Televisions has pointed out that the parallel action of ATRESMEDIA and MEDIASET with similar marketing policies, and with a clear coincidence and parallelism in their marketing formulas, has practically led to a division of the market between both groups, to the active exclusion of small television operators, and to the creation of very strong barriers to the entry and survival of new players in this market. The aforementioned entity continues to point out that it is illustrative of this situation and the trend towards increasing market dominance that, despite the contraction of advertising investment in 2018, both investigated companies have increased their advertising market share and that, even in the year 2018, they have maintained their share fifteen points above what would correspond to their audience. According to it, it is clear that advertising clients do not follow objective market parameters in selecting their advertising service providers. They distribute their advertising demand in a way that deviates from what would result from objective analysis to optimize their resources and achieve the highest return on their marketing and advertising budgets. The aforementioned association concludes by stating that the exclusion of independent channels is inexplicable unless it is caused by the forced actions of the two main groups. Response from the Chamber The affinity indicator calculated by MEDIASET compares the share of the commercial target with the audience share in the target of individuals aged 16 and over. The commercial target includes all individuals aged 18 to 59, that is, practically the entire population. To measure a channel's affinity with advertisers, one would need to see what percentage of audience each channel has concerning the consumers the advertiser wants to reach, so it is not appropriate to conduct a completely generic analysis. Furthermore, the fact that the audience of Trece or Gol TV is more specific is a sign that, in the absence of the practices analyzed in this file, and in the absence of the sale of advertising in generic targets, they could obtain higher revenues, as advertisers interested in the audience of these two channels would also be more interested in investing in them. Regarding the increase in audience and investment shares of third operators, it should first be noted that the revenues of third operators have increased, as well as their share, but the increase in the latter has been minimal in the analyzed period. This proves that the growth of third parties.</w:t>
      </w:r>
    </w:p>
    <w:p>
      <w:r>
        <w:rPr>
          <w:b/>
        </w:rPr>
        <w:t>[Pages 124–126]</w:t>
      </w:r>
    </w:p>
    <w:p>
      <w:r>
        <w:t>operators is limited in the market. Given that the audience is the variable that advertisers consider, the market share of small channels in terms of investment should have grown proportionally to the audience share. Furthermore, the entry of new competitors does not demonstrate the lack of effects from the behaviors of ATRESMEDIA and MEDIASET. The decisions to enter by new companies respond to the expectation of future profit based on knowledge of the business in that market without accounting for possible anti-competitive actions that are not easy to identify and assess before entering the market. For a potential entrant, the lack of increase in the share of small operators already active in the market can be attributed to their lack of efficiency, and those studying their entry may have confidence in their own ability to compete with better results than the companies already present in the market. However, despite the fact that new companies may have entered the market, the behaviors of the two main audiovisual networks significantly restrict the profitability that these new channels can obtain from their advertising spaces. This restriction limits – as has been demonstrated – the capacity for growth of companies in terms of advertising investment share, which, over a sufficiently long period, could ultimately result in their exit from the market. Finally, it is reiterated that the sale of advertising in generic targets limits the impact that the content of a channel and the affinity of its audience with the commercial target have on the advertiser's decision. Therefore, the audience remains the most important variable to consider, and the resolution demonstrates that for channels with the same audience, the channels that are sold packaged and benefited by the marketing conditions agreed with agencies and advertisers obtain greater investments.</w:t>
      </w:r>
    </w:p>
    <w:p>
      <w:r>
        <w:t>d) Lack of effects of the analyzed behaviors for not restricting the choice of advertisers and agencies MEDIASET considers that the commercial practices investigated in this file are not likely to produce anti-competitive effects because they do not restrict the choice of advertisers and agencies. The economic report highlights that, since their choice has not been limited, neither media agencies nor advertisers have been harmed. The choice is not limited because the advertiser can choose on which channels they want to advertise, given that MEDIASET's channels are marketed both in a packaged manner and individually. According to the economic report, advertisers can make modifications in the distribution of GRP across the different packages. Furthermore, MEDIASET states that there is no imposition of quotas. After analyzing the information on the relative share that advertisers have allocated to MEDIASET between the years 2014 to 2017, the report concludes that there is a lot of dispersion among the data, which would confirm that MEDIASET does not impose minimum amounts on advertisers. The company also claims that there is a lot of dispersion in the share that the same advertiser allocates to MEDIASET at each moment in time. This evidence would be, as it points out, inconsistent with the imposition of minimum quotas. FORTA indicates that the commercial policies analyzed in this file lead to a lack of capacity for advertisers and media agencies to freely determine their commercial policy, not only regarding the target they want to direct their campaigns to but also the distribution of their advertising investment. The corollary of the above, as it points out, is that both groups are forced to contract more with the channels of ATRESMEDIA and MEDIASET and on the alternatives that these offer them, even if they preferred, in certain cases, contracting on channels of third operators or even considered it more profitable.</w:t>
      </w:r>
    </w:p>
    <w:p>
      <w:r>
        <w:t>Response of the Chamber Contrary to what MEDIASET claims, the capacity of advertisers is restricted by the behaviors analyzed in this file. The analyzed behaviors prioritize or de facto favor the packaged offers in the joint marketing of their television channels when the package includes one of their two highest audience channels. The better prices of the packaged products make advertisers contract advertising in a packaged manner, being forced to advertise on channels they do not need or that can even have a negative effect on their campaigns, as noted in the fourth ground. Advertisers need to contract the main channels of ATRESMEDIA and MEDIASET to be able to broadcast campaigns as efficiently as possible. In principle, advertisers could choose to broadcast ads only on certain channels, but on one hand, the quotas to advertisers and extra commissions to agencies attract advertising revenues to the two major networks that are higher than those that would have corresponded to them in a competitive market. On the other hand, the packaging, reinforced by the single rate, ensures that these revenues are distributed among the channels of the network, leading to channels with smaller audiences receiving super-competitive advertising revenues. In other words, the choice capacity of advertisers is restricted with a negative effect. Moreover, although advertisers could distribute the GRP within the package, they cannot decide not to broadcast GRP on one of the channels included in the packages, so their ability to distribute advertising as best fits their needs is also limited. Ultimately, advertisers and media agencies are not guaranteed a sufficiently detailed commercial offer of their different television advertising products that includes the effective possibility of contracting television advertising in an individualized manner on each of the open television channels managed. As detailed previously, the contracting of channels in a packaged manner has a negative effect on advertisers. With this practice, advertisers are forced to contract advertising on the packaged channels without having the flexibility to distribute the advertising impacts on each of them. Thus, the advertiser is forced to broadcast part of their advertising campaign through television channels that are not aligned with the desired commercial target, or on channels that, due to their reduced audience, negatively impact the effectiveness of the advertising action by increasing the frequency or repetition of the advertising message to reach the desired GRP. Furthermore, the simulcast system reinforces these negative effects. As advertising is inserted taking into account the content of the main channel, the programming of the secondary channels in which the advertising block is inserted is not, in many cases, aligned with the target desired by the advertiser and, moreover, the advertising breaks on the secondary channels occur at times not always aligned with the rhythm of their programs. For advertisers, this has two very significant negative effects. First, the negative effects pointed out for the packaging of channels are accentuated to the extreme as advertisers lack any flexibility to distribute the advertising impacts across each of the channels, time slots, or specific programs. In this sense, the advertiser lacks any capacity to determine the weight of the channels that make up the module, which, when broadcast in a single rate, will be determined by the audience generated in each of them. Second, as advertising breaks occur on secondary channels at times not always aligned with the rhythm of their programs, the</w:t>
      </w:r>
    </w:p>
    <w:p>
      <w:r>
        <w:rPr>
          <w:b/>
        </w:rPr>
        <w:t>[Pages 127–129]</w:t>
      </w:r>
    </w:p>
    <w:p>
      <w:r>
        <w:t>advertisements can generate a negative reaction from viewers. Therefore, it cannot be asserted that the analyzed practices do not have an effect on advertisers and media agencies, nor can it be concluded that the behaviors analyzed in the file do not have effects in the market. Finally, the restrictions faced by advertisers are increased by the advertising investment quotas agreed upon with MEDIASET and ATRESMEDIA. The need to broadcast advertising on the main channels in the country leads advertisers to accept the advertising investment quotas required by the two networks, limiting their ability to contract with third-party operators.</w:t>
      </w:r>
    </w:p>
    <w:p>
      <w:r>
        <w:t>5.4. On the characterization of the competitive interaction between MEDIASET and ATRESMEDIA MEDIASET claims that there is significant competition between it and ATRESMEDIA and a significant difference in the commercial offering of channels and content. According to the economic report presented in support of its claims, content differentiation is important as it determines the commercial appeal that each channel will have for advertisers. Specifically, MEDIASET considers that there are two factors that are decisive for competition. On one hand, the audience level of the channel and, on the other hand, the affinity of the viewers of that channel with the consumers of the advertisers. In MEDIASET's view, advertisers choose channels with higher audiences as they prefer to generate advertising impacts (GRP) by maximizing coverage and minimizing frequency. Likewise, MEDIASET considers that another fundamental aspect for the choice of channels by advertisers is that the viewers of the channels match the consumers of their products (target audience).</w:t>
      </w:r>
    </w:p>
    <w:p>
      <w:r>
        <w:t>The competition between the two audiovisual networks translates, according to the economic report, into fluctuations in their audience levels and their shares in the television advertising market. The economic report analyzes the relationship between audience share and GRP share, as well as the relationship between audience and advertising investment share, and concludes that the relationship is positive in both cases, although not proportional. This means, as stated, that the greater the relative audience of an operator, the greater its share in the advertising market both in terms of GRP and in terms of investment.</w:t>
      </w:r>
    </w:p>
    <w:p>
      <w:r>
        <w:t>Finally, the report highlights that fluctuations in advertising investment levels are also observed when analyzing the evolution of the volume of GRP that individual advertisers allocate to these networks. The report analyzes the substitutability between television groups for advertisers who have acquired more than 1,000 GRP in the television medium and whose volume has remained stable between 2017 and 2018. The conclusion of this analysis is that the fluctuations between the shares of MEDIASET and ATRESMEDIA in the advertising market are evident because for advertisers who have reduced their GRP share in MEDIASET by more than 5 percentage points, the majority increase their share in ATRESMEDIA and a small proportion move to the set of thematic channels of third-party operators and pay channels.</w:t>
      </w:r>
    </w:p>
    <w:p>
      <w:r>
        <w:t>The economic report concludes by highlighting that the fact that the combined market share of the two networks is around 80% does not reflect their lack of competitive willingness, but merely the fact that their audience is limited. It points out that the audience shares of MEDIASET and ATRESMEDIA are not capable of generating a number of GRP that would take their market shares beyond the figures they obtain in the market.</w:t>
      </w:r>
    </w:p>
    <w:p>
      <w:r>
        <w:t>Response of the Chamber In the present file, more than the competition between the two major television groups, what is analyzed are the effects that the commercial practices carried out by both companies provoke in the market. It has been demonstrated that both companies have adopted similar commercial strategies in relation to advertisers and media agencies, and the accumulated effect significantly increases the restrictive effect on competition in the defined market. This restrictive effect would arise from the essential nature of the highest audience channels for advertisers, from the bundled sales practices of the main channels with the lower audience channels, from the broadcasting of advertising in simulcast on the different channels of each package, and from the specific conditions for determining the premiums and contracting conditions with advertisers that directly or indirectly link the minimum amounts and the amount of the premiums to the total investment in the network. These effects are further increased because the two main networks in the market apply similar conditions, and the high market shares of both networks together reach 85% of all television advertising investment.</w:t>
      </w:r>
    </w:p>
    <w:p>
      <w:r>
        <w:t>Regarding content differentiation, while it is true that the two networks differentiate the content they offer, this has a limited effect on advertisers since most television advertising is sold through generic targets, so the possibility of tailoring advertising to consumers of the products is limited. Therefore, the impact on advertisers is limited as they will make decisions based on the audience of the channels. Furthermore, contrary to what MEDIASET states, this Chamber considers that the fluctuation in the market shares of the two companies is limited. In the graphs included in MEDIASET's report, it is observed that from 2013 to 2018, MEDIASET's audience share for the adult target has always fluctuated between 31% and 34%, that is, 3 percentage points. ATRESMEDIA also does not show much greater fluctuation, as its market share has fluctuated between 32% and 28% throughout the period, that is, 4 percentage points. The limited fluctuation of market shares indicates that we are facing a mature market.</w:t>
      </w:r>
    </w:p>
    <w:p>
      <w:r>
        <w:t>Source: Page 21. Finally, regarding the fluctuation of advertisers between the two main networks, this demonstrates that the two operators have an almost essential character for advertisers, as due to their high audiences, they are the only channels that allow obtaining the appropriate coverage levels to ensure the effectiveness of the advertising message.</w:t>
      </w:r>
    </w:p>
    <w:p>
      <w:r>
        <w:rPr>
          <w:b/>
        </w:rPr>
        <w:t>[Pages 130–132]</w:t>
      </w:r>
    </w:p>
    <w:p>
      <w:r>
        <w:t xml:space="preserve">5.5. On the efficiencies of behaviors in the market  </w:t>
        <w:br/>
        <w:t xml:space="preserve">The economic report presented by MEDIASET argues that the commercial practices analyzed in this file have efficiencies because they reduce prices and increase the size of the market for free-to-air television advertising.  </w:t>
        <w:br/>
        <w:t xml:space="preserve">According to the economic report, prices are directly reduced due to the discounts offered to advertisers and/or by the media agency surcharges. MEDIASET believes that, in the absence of these discounts or surcharges, the revenues of the agencies would be lower and, as the surcharges are partially passed on to the advertisers, the prices paid by them would be higher.  </w:t>
        <w:br/>
        <w:t xml:space="preserve">Additionally, MEDIASET considers that prices would also be indirectly reduced through the bundling of products since, in addition to reducing the price, it would generate value for advertisers by allowing them to obtain a specific number of GRP, increasing coverage and reducing frequency. In this way, the value provided by each GRP has greater significance.  </w:t>
        <w:br/>
        <w:t xml:space="preserve">The economic report also highlights that economic theory has demonstrated that competition among companies offering bundled complementary products and/or granting multi-product discounts leads to prices lower than those that would be observed if the components of those bundles were sold separately. Economic theory also shows, according to this report, that when there is competition among bundles, prices are lower than those that would be observed if only one of the companies applied multi-product discounts and lower than those that would be observed in the absence of such discounts, and therefore, consumer welfare increases in the presence of competition among bundles.  </w:t>
        <w:br/>
        <w:t>Finally, for the aforementioned entity, the discounts that the two networks offer to advertisers would increase the size of the television advertising market, as these discounts would act as incentives for advertisers and agencies to promote advertising investment in that market. By increasing advertising investment, the quality of the channels would improve, as the networks would have higher revenues.</w:t>
      </w:r>
    </w:p>
    <w:p>
      <w:r>
        <w:t xml:space="preserve">Response of the Chamber  </w:t>
        <w:br/>
        <w:t xml:space="preserve">The report presented by MEDIASET does not make any effort to quantify the price reduction it claims, so it cannot be an argument that allows asserting with the necessary strength the advantages alleged by the aforementioned company.  </w:t>
        <w:br/>
        <w:t xml:space="preserve">Regarding the existence of surcharges, it should be noted that the total percentage of these that is passed on to advertisers is small compared to the total volume of surcharges granted to agencies, whose incentives in negotiations with television networks are not fully aligned with those of advertisers.  </w:t>
        <w:br/>
        <w:t xml:space="preserve">Media agencies obtain revenues from advertisers that often depend on the total value of the advertising intermediated for that advertiser. Likewise, media agencies receive from television networks discounts in the form of volume-based rebates for the total volume intermediated across all or part of the channels of that network and regarding the total managed by the agency in televisions in Spain, in a given period, which are not necessarily fully passed on to advertisers. Therefore, with this type of surcharges, the objective of media agencies is to maximize the value of the intermediated advertising rather than reducing the unit cost of the acquired GRP, or maximizing the number of GRP obtained for a campaign based on a certain volume of advertising investment.  </w:t>
        <w:br/>
        <w:t xml:space="preserve">This Chamber considers that the modification of these surcharges conditioned to total investment volumes of the media agency and of a retroactive nature would allow the incentives of media agencies to realign with the objectives of advertisers, and in this way, they could obtain better conditions than the current ones. This would also be contributed by the knowledge, on the part of advertisers, of the surcharges and other payments or economic incentives from ATRESMEDIA and MEDIASET to media agencies, as well as the conditions for their acquisition, related to their advertising investment.  </w:t>
        <w:br/>
        <w:t>Finally, the lower prices of alternative operators could also act as an incentive to increase investment in television channels and therefore increase their size. Being able to adjust advertising to their target audience, without having to acquire linked channels or assume minimum quotas, could increase the attractiveness of the market, as advertising would be even more efficient.</w:t>
      </w:r>
    </w:p>
    <w:p>
      <w:r>
        <w:t xml:space="preserve">5.6. On the sample of advertisers selected by the Competition Directorate  </w:t>
        <w:br/>
        <w:t xml:space="preserve">ATRESMEDIA indicates that the sample of 41 advertisers selected by the DC represents only 1% of the total population under observation, so the behavior of the 41 advertisers that spend the most on advertising cannot be extrapolated to the behavior of the remaining 3,959 that make up the population to be considered when carrying out statistical estimates.  </w:t>
        <w:br/>
        <w:t>For all these reasons, the aforementioned entity considers that the sample selected by the DC is biased towards large advertisers and this implies, as it states, that the conclusions drawn from the sample of advertisers are not representative of the behavior of small and medium advertisers.</w:t>
      </w:r>
    </w:p>
    <w:p>
      <w:r>
        <w:t xml:space="preserve">Response of the Chamber  </w:t>
        <w:br/>
        <w:t xml:space="preserve">In response to the aforementioned allegations, this Chamber considers that the 41 advertisers selected by the DC constitute a highly representative sample in the field of television advertising, among other reasons, because they represent approximately 40% of the revenues of MEDIASET and ATRESMEDIA.  </w:t>
        <w:br/>
        <w:t xml:space="preserve">The sample includes the 20 most important common advertisers present on both networks, 5 advertisers not included among the previous ones that are among the 20 main advertisers in Spain, 5 main advertisers that have each of the two networks as their main client, and 6 smaller advertisers present on both networks. This set of 41 advertisers represents not only 40% of the investment in these networks but also 39% of the total advertising investment, according to KANTAR MEDIA, thus being a relevant sample of the total.  </w:t>
        <w:br/>
        <w:t xml:space="preserve">From an economic and procedural efficiency standpoint, it would have been impossible to obtain responses from the total number of advertisers in Spain, which is why the DC reasonably considered selecting advertisers with the stated criteria.  </w:t>
        <w:br/>
        <w:t>This Chamber considers that the information obtained from the selected advertisers is sufficiently representative and allows, together with other established facts, to corroborate and confirm the information gathered from ATRESMEDIA and MEDIASET regarding their commercial policy for advertising spaces.</w:t>
      </w:r>
    </w:p>
    <w:p>
      <w:r>
        <w:rPr>
          <w:b/>
        </w:rPr>
        <w:t>[Pages 133–135]</w:t>
      </w:r>
    </w:p>
    <w:p>
      <w:r>
        <w:t xml:space="preserve">advertising spaces, for which reason, the allegations of ATRESMEDIA in this regard are dismissed.  </w:t>
        <w:br/>
        <w:t xml:space="preserve">5.7. Regarding the request for conventional termination  </w:t>
        <w:br/>
        <w:t xml:space="preserve">MEDIASET requests that the proceedings be reverted to allow for the conventional termination of the file, since, as stated by the aforementioned entity, the commitments proposed at the time were sufficient and capable of resolving the effects on competition identified in the PCH, and the decision of the DC to consider MEDIASET to have withdrawn was arbitrary, unmotivated, incongruent, and severely detrimental.  </w:t>
        <w:br/>
        <w:t xml:space="preserve">Response of the Chamber  </w:t>
        <w:br/>
        <w:t xml:space="preserve">Article 52 of the LDC, which regulates the procedure for conventional termination of the sanctioning procedure regarding prohibited agreements and practices, expressly states that this mode of termination of the sanctioning procedure can only be considered when the alleged offenders propose commitments that adequately resolve the effects on competition arising from the behaviors subject to the file and sufficiently guarantee the public interest.  </w:t>
        <w:br/>
        <w:t xml:space="preserve">As the Audiencia Nacional pointed out in its judgment of March 6, 2013 (900/2013), the fundamental element of any conventional termination is the establishment of clear commitments that can be monitored for compliance by the administration. The commitments must guarantee the constitutional public interest of free competition and avoid, prevent, or compensate for any possible harm that may arise from the behaviors to this public interest.  </w:t>
        <w:br/>
        <w:t xml:space="preserve">In any case, we are faced with the existence of a discretionary power of the administration, which must first assess whether it is appropriate to initiate the conventional termination procedure and subsequently accept or, if applicable, deny the commitments proposed by the parties. In this regard, being a discretionary power of this administration, it is essential and necessary that any decision made in this regard is sufficiently motivated so that the parties clearly and unequivocally understand the reasons why the DC decided to reject the proposed commitments, and this, in the opinion of this Chamber, has been sufficiently fulfilled through the successive agreements adopted by the DC.  </w:t>
        <w:br/>
        <w:t xml:space="preserve">60 See the Judgment of the Audiencia Nacional of July 5, 2012 (3114/2012).  </w:t>
        <w:br/>
        <w:t xml:space="preserve">This Chamber wishes to highlight, first of all, the full willingness of the DC to reach a conventional solution with ATRESMEDIA and MEDIASET throughout the procedure. The DC itself agreed, at the request of both companies, to initiate the proceedings aimed at the conventional termination of the procedure, and this results from an optional action of the DC itself in accordance with the terms used in Article 39.1 of the RDC.  </w:t>
        <w:br/>
        <w:t xml:space="preserve">Likewise, it should be noted that both companies, in application of Article 39.3 of the RDC, have had the opportunity to present proposals for commitments up to two times to adequately resolve the effects on competition arising from the behaviors subject to the file resolved here, without having resolved such problems on either occasion.  </w:t>
        <w:br/>
        <w:t xml:space="preserve">On February 6, 2019, MEDIASET and ATRESMEDIA submitted a proposal for commitments to the CNMC.  </w:t>
        <w:br/>
        <w:t xml:space="preserve">However, on February 18, 2018, within the framework of its powers, the DC reasonably agreed that the commitments presented by both companies did not adequately resolve the effects on competition arising from the behaviors subject to the reference file (folios 13.452 to 13.455).  </w:t>
        <w:br/>
        <w:t xml:space="preserve">In this agreement, both companies were granted a period of ten working days to present new commitments.  </w:t>
        <w:br/>
        <w:t xml:space="preserve">Following the granting of an extension of the deadline by the DC, the second proposals for commitments from ATRESMEDIA and MEDIASET were received by the CNMC on March 22, 2019.  </w:t>
        <w:br/>
        <w:t xml:space="preserve">After analyzing the new proposals, on April 29, 2019, the DC reasonably agreed that these also did not resolve the competition problems arising from the behaviors subject to the reference file and did not sufficiently guarantee the public interest since none of the options presented broke the linkage and overlap of the mentioned restrictions nor eliminated them in practice (folios 14.183 to 14.186 and 14.211 to 14.214).  </w:t>
        <w:br/>
        <w:t xml:space="preserve">In summary, regarding MEDIASET's proposal, the DC considered that the commitments presented did not resolve the negative effects on competition for the following reasons:  </w:t>
        <w:br/>
        <w:t xml:space="preserve">“As for the joint marketing system, in practice and in both option A and B, the proposed commitments only restrict the packaging of channels and the broadcasting in a single schedule for certain channel packages. Thus, in option A, it allows packaging the two main channels on one side and the non-main channels on the other, also allowing discounts for contracting package deals, which would nullify the initial limitation. Likewise, the broadcasting in simulcast on several free-to-air television channels is eliminated when a main channel is included among those channels. In turn, in option B, both the packaging of a main channel with non-main channels and the multi-package discounts of non-main channels with a main channel are allowed. Regarding broadcasting in a single schedule, in this option, it is only eliminated if it includes the main channel with the highest audience of the network.  </w:t>
        <w:br/>
        <w:t xml:space="preserve">Concerning the setting of relative quotas for television advertising contracting, option A only eliminates them as a commercial parameter in packages that include main channels along with non-main channels, although the setting of investment volumes or minimum GRP is still possible. For its part, option B only eliminates these quotas when there are packages that include two main channels. In no case is a discount system ensured that avoids its conditionality and retroactivity.  </w:t>
        <w:br/>
        <w:t xml:space="preserve">Regarding the extra premiums, in the case of option A, it allows setting as a basis for the remuneration of the extra premium, the investment or number of GRP of the two main channels together and of the non-main channels. In the case of option B, it allows setting a quota for any combination that does not include the two main channels. Therefore, the proposed commitments foresee that the joint investment in packages can be computed for the purpose of the investment quota in the case of individual channels.”  </w:t>
        <w:br/>
        <w:t xml:space="preserve">This Chamber understands, therefore, that the agreements denying conventional termination adopted by the DC are sufficiently motivated, and furthermore, shares and adopts the conclusions made by the DC in them, as well as the decisions made therein.  </w:t>
        <w:br/>
        <w:t xml:space="preserve">It is therefore not appropriate to attend to MEDIASET's request to reopen a new phase of conventional termination of the sanctioning procedure.  </w:t>
        <w:br/>
        <w:t xml:space="preserve">5.8. Regarding access to certain information contained in the file  </w:t>
        <w:br/>
        <w:t>ATRESMEDIA considers that the denial of access to certain documents or to certain versions of them contained in the file has caused it defenselessness.</w:t>
      </w:r>
    </w:p>
    <w:p>
      <w:r>
        <w:rPr>
          <w:b/>
        </w:rPr>
        <w:t>[Pages 136–138]</w:t>
      </w:r>
    </w:p>
    <w:p>
      <w:r>
        <w:t xml:space="preserve">Similarly, the aforementioned entity considers that its rights of defense have been violated by not being able to access the identity of the advertisers requested on November 20, 2017.  </w:t>
        <w:br/>
        <w:t xml:space="preserve">Response of the Chamber  </w:t>
        <w:br/>
        <w:t xml:space="preserve">The responses provided by the DC in its resolution proposal to these allegations are, in the opinion of this Chamber, sufficient, and we refer to section IV.4.4 of the aforementioned document to avoid unnecessary repetitions.  </w:t>
        <w:br/>
        <w:t xml:space="preserve">Notwithstanding this, regarding the anonymization of the responses from the advertisers to the information request of November 20, 2017, it is worth reiterating that the Audiencia Nacional, in its Judgment dated January 21, 2016 (appeal 54/2013), related to a matter analogous to the present one, has stated that:  </w:t>
        <w:br/>
        <w:t xml:space="preserve">“Projected this doctrine to the case at hand, we conclude, agreeing with the decision adopted by the CNMC, that the contested act lacks the capacity to cause defenselessness, since the DI merely declared ex officio the lifting of certain aspects of the responses, maintaining the confidentiality of the identity of the advertisers, as well as any aspect of the responses that could facilitate their identification or that contained sensitive information, to the extent that it was considered that its disclosure to Mediaset could cause harm to the advertisers.”  </w:t>
        <w:br/>
        <w:t xml:space="preserve">In this case, ATRESMEDIA knows the identity of the 41 advertisers from whom information has been requested and has access to a censored version of each of these responses, of which it only does not know the specific identity of the advertiser to whom it corresponds. This confidentiality declaration does not affect the remaining responses to other requests, and to the extent that ATRESMEDIA knows the specific commercial policy it has followed with each of these advertisers, it has all the documentation that certifies the exact terms of these commercial relationships.  </w:t>
        <w:br/>
        <w:t xml:space="preserve">ATRESMEDIA also considers that not being able to access the responses of its direct competitors regarding such sensitive issues as their revenues broken down by quarter and type of marketing for a specific target, violates its rights of defense.  </w:t>
        <w:br/>
        <w:t xml:space="preserve">The aforementioned data is commercially sensitive and is protected by trade secret, as access by third parties could cause irreparable harm to the holder of the information. In any case, the DC has provided numerical ranges, so ATRESMEDIA can obtain an approximation of them.  </w:t>
        <w:br/>
        <w:t xml:space="preserve">Regarding the responses from the media agencies in March 2018, they fundamentally refer to the negotiations of each agency with each of the two major television networks, as well as their respective revenues. Therefore, this is also information protected by trade secret.  </w:t>
        <w:br/>
        <w:t xml:space="preserve">5.9. Allegations regarding the proposed sanction  </w:t>
        <w:br/>
        <w:t xml:space="preserve">A) Lack of motivation in the calculation of the proposed sanctions  </w:t>
        <w:br/>
        <w:t xml:space="preserve">Both companies consider that the sanction proposal prepared by the DC is not sufficiently motivated.  </w:t>
        <w:br/>
        <w:t xml:space="preserve">ATRESMEDIA and MEDIASET allege that no explanation is provided regarding how each of the criteria of Article 64.1 of the LDC affects the fine proposed by the DC.  </w:t>
        <w:br/>
        <w:t xml:space="preserve">Furthermore, ATRESMEDIA claims that it is not possible to know why a maximum percentage type is used as a sanctioning type and not another more moderate one.  </w:t>
        <w:br/>
        <w:t xml:space="preserve">Response of the Chamber  </w:t>
        <w:br/>
        <w:t xml:space="preserve">Based on the assessment of the criteria provided in Article 64.1 of the LDC, and following the jurisprudence of the Supreme Court initiated with its judgment of January 29, 2015 (number 2872/2013), the sanctioning type that the DC considers should be imposed on each of the companies is determined. Article 64 of the LDC states that “the amount of the sanctions shall be set taking into account, among others, the following criteria”; therefore, the list of criteria provided in the cited article is not an exhaustive list of the criteria used to set the sanctions, nor does it indicate the obligation to include in the text of the PR or in the resolutions all the criteria listed therein.  </w:t>
        <w:br/>
        <w:t xml:space="preserve">Once the sanctioning type is determined based on the severity and characteristics of the infringement, the PR highlights that, according to the jurisprudence of the Supreme Court that began with the Judgment of January 29, 2015, “it must be ensured that the sanctions are also proportional to the effective dimension of the infringement. Indeed, although a sanctioning type was proportional to the severity and characteristics of the infringement committed, the application of that percentage to the total turnover of the company could lead to a sanction in euros that did not respect the proportionality with the effective dimension of the anticompetitive conduct.” Taking this reason into account, the DC states that “a proportionality limit is estimated under very prudent assumptions, above which it is considered that the sanction is probably disproportionate, and consequently must be reduced to that limit.”  </w:t>
        <w:br/>
        <w:t xml:space="preserve">In the proposed fine contained in the PR, the DC did not consider it necessary to make any proportionality adjustment since the proportionality limit it estimated is well above the fines that would correspond to both companies, so the DC considered that the proposed fines were not disproportionate in relation to the effective dimension of the infringement.  </w:t>
        <w:br/>
        <w:t xml:space="preserve">In response to the allegations of lack of motivation, it is worth emphasizing that the lack of detail regarding the different assessments and calculations made to obtain the specific proportionality limit does not imply a lack of motivation, as jurisprudence has unequivocally indicated. See, in this regard, the Judgment of the Court of Justice of the European Union of October 22, 2015 (Case AC-Treuhand/Commission), which establishes that:  </w:t>
        <w:br/>
        <w:t xml:space="preserve">“When setting the amount of the fine in the event of a breach of competition rules, the Commission fulfills its obligation of motivation when it indicates in its decision the elements of appreciation that have allowed it to determine the severity of the infringement, as well as its duration, without being obliged to indicate the numerical data relating to the method of calculation of the fine.”  </w:t>
        <w:br/>
        <w:t xml:space="preserve">On the other hand, the Audiencia Nacional has considered, in various recent judgments, that the method of determining sanctions that the CNMC has been applying since the aforementioned STS of January 29, 2015 is sufficiently motivated in the sanctioning resolutions subject to judicial review.  </w:t>
        <w:br/>
        <w:t>As an example, the SAN of June 26, 2018 (rec. 363/2016), in relation to the file VS/504/2014, AIO, in which the Chamber of the AN, once the explanations included in the Resolution regarding the determination of the sanctioning type are collected, concludes that:</w:t>
      </w:r>
    </w:p>
    <w:p>
      <w:r>
        <w:rPr>
          <w:b/>
        </w:rPr>
        <w:t>[Pages 139–141]</w:t>
      </w:r>
    </w:p>
    <w:p>
      <w:r>
        <w:t>“it cannot be said in any way that this first approach to the quantification of the fine is either unmotivated – the preceding considerations demonstrate that it is supported by sufficient reasoning and, in any case, consistent with the applicable jurisprudential criteria – or that it is disproportionate, as it yields a percentage that is well above the average of the maximum sanctioning rate, a percentage that is then subjected to adjustments that allow it to be adapted to the particular circumstances of the interveners.”</w:t>
      </w:r>
    </w:p>
    <w:p>
      <w:r>
        <w:t>For all the above, it can be concluded that the determination of the proposed sanctioning rate in the PR and the use of the proportionality limit are, in the opinion of this Chamber, sufficiently motivated.</w:t>
      </w:r>
    </w:p>
    <w:p>
      <w:r>
        <w:t>B) On the infringement of the principle of proportionality</w:t>
      </w:r>
    </w:p>
    <w:p>
      <w:r>
        <w:t>Both business groups consider that the principle of proportionality has been infringed for the following reasons:</w:t>
      </w:r>
    </w:p>
    <w:p>
      <w:r>
        <w:t>i) By having taken the total worldwide turnover as the basis for calculating the sanction</w:t>
      </w:r>
    </w:p>
    <w:p>
      <w:r>
        <w:t>ATRESMEDIA argues that the principle of proportionality is infringed by taking the total worldwide turnover as the basis for calculating the proposed fine. The company considers that the use of worldwide turnover is inconsistent with the information request made by the DC, since it requested information related to the turnover in Spain.</w:t>
      </w:r>
    </w:p>
    <w:p>
      <w:r>
        <w:t>In support of its allegations, the aforementioned entity indicates that the Judgment of the Supreme Court of January 29, 2015 did not mention the possibility of considering the worldwide turnover of companies as a basis for calculating sanctions, so this possibility should be considered excluded.</w:t>
      </w:r>
    </w:p>
    <w:p>
      <w:r>
        <w:t>ATRESMEDIA also cites in its allegations the judgment of the Audiencia Nacional, Administrative Litigation Chamber, of March 7, 2017, which states:</w:t>
      </w:r>
    </w:p>
    <w:p>
      <w:r>
        <w:t>“At this point, we must agree with the appellant, as the contested resolution is based on the total billing of DOMENECH in 2012, that is, 1,131,071.61 euros, and applies 10% to that amount. However, having defined the contested resolution as national in scope, the affected geographic market should have excluded from the calculation of the sanction the billing corresponding to export activity, that is, 387,378.07 euros.”</w:t>
      </w:r>
    </w:p>
    <w:p>
      <w:r>
        <w:t>Based on the previous judgment, the aforementioned entity considers that when anticompetitive behaviors occur in a national geographic market, only the turnover in Spain should be taken into account for the calculation of the sanction.</w:t>
      </w:r>
    </w:p>
    <w:p>
      <w:r>
        <w:t>Response of the Chamber</w:t>
      </w:r>
    </w:p>
    <w:p>
      <w:r>
        <w:t>The figure to be taken as the basis for determining the sanction in application of Article 63 of the LDC is that which reflects all the economic activity of the company regardless of where that activity has been carried out. Therefore, if the investigated company has activity abroad, the turnover obtained outside of Spain will be part of the total turnover.</w:t>
      </w:r>
    </w:p>
    <w:p>
      <w:r>
        <w:t>This has been confirmed by the Audiencia Nacional in a recent judgment of July 10, 2018 (rec. 348/2017) in relation to file S/0037/08, Decennial Insurance Companies, in which the Chamber states the following:</w:t>
      </w:r>
    </w:p>
    <w:p>
      <w:r>
        <w:t>“The plaintiff subsequently argues that the term ‘sales volume’ contemplated in Article 10.1 of Law 16/1989 refers to the sales volume affected by the infringement or, subsidiarily, to the total sales volume in Spain, both in the year prior to the imposition of the sanction. However, that interpretation does not correspond with the deterrent purpose of the fine and with the literal wording of the provision, so we understand that the total volume of the company corresponds to the total sales made by it anywhere in the world, which is the figure published in the annual accounts of the companies.</w:t>
      </w:r>
    </w:p>
    <w:p>
      <w:r>
        <w:t>In this sense, in the judgment of June 22, 2018, rec. 344/2017 we have also considered that the total turnover includes that obtained outside of Spain.” (emphasis added)</w:t>
      </w:r>
    </w:p>
    <w:p>
      <w:r>
        <w:t>Regarding the judgment of the Audiencia Nacional cited by ATRESMEDIA to support its argument, it should be noted that it refers to a resolution from March 2013 of the defunct National Competition Commission, which is therefore much earlier than the STS of January 29, 2015, in which the method of the Fine Communication approved by the CNC in 2009 was followed, which differs from the method of determining sanctions discussed in this resolution and which precisely addresses the aforementioned jurisprudence.</w:t>
      </w:r>
    </w:p>
    <w:p>
      <w:r>
        <w:t>In any case, as already noted, the most recent pronouncements of the Audiencia Nacional support that the CNMC uses the total turnover understood as the turnover as reflected in the annual accounts of the company, regardless of where that billing is generated.</w:t>
      </w:r>
    </w:p>
    <w:p>
      <w:r>
        <w:t>ii) By imposing the maximum sanctioning rate of the sanctioning range without any aggravating factors being observed and without the conduct being classified as a restriction by object</w:t>
      </w:r>
    </w:p>
    <w:p>
      <w:r>
        <w:t>ATRESMEDIA and MEDIASET argue that applying the maximum sanctioning rate in an infringement by effects, of short duration and without aggravating circumstances, infringes the principle of proportionality.</w:t>
      </w:r>
    </w:p>
    <w:p>
      <w:r>
        <w:t>Response of the Chamber</w:t>
      </w:r>
    </w:p>
    <w:p>
      <w:r>
        <w:t>The total sanctioning rate imposed in each case depends on the effective dimension of the infringement, the characteristics of the affected market, the market share of the responsible company or companies, the scope of the infringement, the duration, and the proven effects of the infringement, among other factors. These are precisely the criteria applied for determining sanctions, as they are the criteria that allow for the assessment of the sanctionable reproach that the analyzed restrictions deserve. Therefore, an infringement by effects that has the same characteristics as a restriction by object will merit the same sanction.</w:t>
      </w:r>
    </w:p>
    <w:p>
      <w:r>
        <w:t>From another point of view, depending on the particular circumstances surrounding each infringement, nothing prevents a serious infringement from receiving the same sanctioning rate as a very serious infringement, even though the maximum limits provided in Article 63.1 of the LDC are different. In general, regarding the comparison between different files contained in the allegations of the accused companies, it is necessary to highlight that the jurisprudence has clarified that fines imposed in different files are not comparable to each other, except in cases where the specific circumstances of both files are identical, which happens rarely. In this sense, the General Court of the European Union, in its judgment of June 16, 2011 in case T – 240/07, Heineken Nederland, has stated that:</w:t>
      </w:r>
    </w:p>
    <w:p>
      <w:r>
        <w:rPr>
          <w:b/>
        </w:rPr>
        <w:t>[Pages 142–144]</w:t>
      </w:r>
    </w:p>
    <w:p>
      <w:r>
        <w:t xml:space="preserve">“(347) The Court of Justice has repeatedly stated that the practice previously followed by the Commission in its decisions does not serve as a legal framework for fines in competition matters, and that decisions relating to other matters are only indicative regarding the possible existence of discrimination, as it is unlikely that the circumstances characterizing such decisions – such as the corresponding markets, products, companies, and periods – are identical (see the judgment in Erste Group Bank and others/Commission [CJEU 2009, 291], cited in the previous section 314, paragraph 233, and the cited case law).  </w:t>
        <w:br/>
        <w:t xml:space="preserve">(350) It is necessary to recall in this regard that, on the one hand, the Commission assesses the seriousness of the infringements based on a large number of factors that are not included in a definitive or exhaustive list of criteria to be taken into account and that, on the other hand, it is not obliged to apply a precise mathematical formula, regardless of whether it concerns the total amount of the fine imposed or its division into different elements (see the judgment of the Court of January 13, 2004 [CJEU 2004, 18], JCB Service/Commission, T - 67/01, Rec. p. II - 49, paragraphs 187 and 188, and the cited case law).  </w:t>
        <w:br/>
        <w:t xml:space="preserve">(351) In light of the above, a direct comparison between the fines imposed on the addressees of two decisions related to different infringements would carry the risk of distorting the specific functions fulfilled by the different stages of calculating a fine. Indeed, the final amounts of the fines reflect the specific circumstances that occurred in each collusive practice and the evaluation made in the corresponding case.”  </w:t>
        <w:br/>
        <w:t xml:space="preserve">Therefore, it is not possible to compare the sanction proposed by the PR with the sanctions imposed in other proceedings. This is even more so when MEDIASET compares the average sanctioning rates of other proceedings in which the sanctioning rate of the infringement differs.  </w:t>
        <w:br/>
        <w:t xml:space="preserve">Finally, the assessment of duration must necessarily be complemented by the intensity of the actions of the accused companies, and for this reason, the turnover in the affected market during the infringement is a more appropriate measure of the effective dimension of the infringement.  </w:t>
        <w:br/>
        <w:t xml:space="preserve">62 See also the judgment of the National Court, appeal no. 540/2010, of March 8, 2013.  </w:t>
        <w:br/>
        <w:t xml:space="preserve">iii) Due to the existence of prior sanctions in the monitoring files of the concentration operation of ANTENA 3/La SEXTA  </w:t>
        <w:br/>
        <w:t xml:space="preserve">ATRESMEDIA considers that, in calculating the sanction, account should be taken of the fact that it has been sanctioned for such conduct in the monitoring files of the ANTENA 3/La SEXTA concentration.  </w:t>
        <w:br/>
        <w:t xml:space="preserve">Response from the Chamber  </w:t>
        <w:br/>
        <w:t xml:space="preserve">We are faced with sanctioning procedures that do not share identity of facts or legal grounds.  </w:t>
        <w:br/>
        <w:t xml:space="preserve">The Council of Ministers Agreement authorizing the Antena 3/La Sexta concentration (file C/0432/12) imposed the following obligations arising from the concentration of both television groups:  </w:t>
        <w:br/>
        <w:t xml:space="preserve">a) The resulting entity may not market through a single commercial offer (“commercial package”) the advertising or any other form of television commercial communication of the two free-to-air channels with the highest audience among those it manages (hereinafter the main channels).  </w:t>
        <w:br/>
        <w:t xml:space="preserve">b) The resulting entity may not market television advertising products that include free-to-air television channels whose combined audience exceeds 22%. For the purpose of determining the audience of each channel, every six months the average audience of the same in the immediately preceding semester will be taken into account, according to the data provided by the company KANTAR MEDIA (or the company that replaces it in the functions of measuring television audience in Spain), referring to the "total audience day," "total individuals," and "total Spain." For this obligation, it will be considered that the first reference semester for calculating the average audience takes place between January 1, 2012, and June 30, 2012.  </w:t>
        <w:br/>
        <w:t xml:space="preserve">c) The resulting entity will publish at least quarterly its offer of television advertising products, which must include, at a minimum, the products necessary to guarantee the possibility of acquiring advertising spaces through products distinct from those offered individually on each of the free-to-air television channels managed by the resulting entity.  </w:t>
        <w:br/>
        <w:t xml:space="preserve">d) The resulting entity may not develop commercial policies and, in particular, pricing policies, that imply, formally or de facto, the tied sale, directly or indirectly, to advertisers or media agencies of the different commercial advertising packages of television channels.  </w:t>
        <w:br/>
        <w:t xml:space="preserve">e) The resulting entity will offer the possibility of purchasing any combination of the channels it manages, with the client having absolute freedom to distribute their investment as they see fit according to their communication needs. The resulting entity will ensure in each commercial period the existence of a sufficient offer of packages that effectively ensure compliance with this objective.  </w:t>
        <w:br/>
        <w:t xml:space="preserve">Each package will have a price and a negotiation target, based on the audience and the market. The prices of each commercial package will be independent of one another and, therefore, will be subject to different negotiations.  </w:t>
        <w:br/>
        <w:t xml:space="preserve">However, the facts analyzed in this file are different as they assess certain aspects of the vertical agreements that ATRESMEDIA and MEDIASET have maintained with advertisers and agencies, and whose cumulative effect has caused a restriction of competition in the analyzed market.  </w:t>
        <w:br/>
        <w:t xml:space="preserve">Only a direct relationship between both files could be observed concerning the packaging of channels, which, however, has a much more restricted scope in the conditions and commitments as it is limited only to the packaging of two main channels or free-to-air channels that sum an audience exceeding 22%.  </w:t>
        <w:br/>
        <w:t xml:space="preserve">Precisely what was sanctioned in the aforementioned monitoring files is the non-compliance with the commitments made by the parties, among them, the packaging of the main channels of these two networks. However, in the file at hand, the restrictive effect generated by packaging large and small channels is analyzed. Therefore, the behaviors attributed in this file are much broader and different as they refer to the joint effect of (i) the packaging of large and small channels (and not limited to certain audience volumes) and the simulcast broadcasting that reinforces the above (ii) the quotas related to advertisers and (iii) the system of extra commissions to agencies.  </w:t>
        <w:br/>
        <w:t>Moreover, within the framework of this file, three separate restrictions are not attributed, but it is considered that all elements of restriction, applied jointly, cause restrictive effects on third operators.</w:t>
      </w:r>
    </w:p>
    <w:p>
      <w:r>
        <w:rPr>
          <w:b/>
        </w:rPr>
        <w:t>[Pages 145–147]</w:t>
      </w:r>
    </w:p>
    <w:p>
      <w:r>
        <w:t xml:space="preserve">C) On the infringement of Article 64.1 a) LDC by declaring that one of the markets affected by the conduct is that of free-to-air television ATRESMEDIA argues that the quantification of the sanction by the DC is erroneous because the PR considers that the analyzed commercial practices affect two markets. In this regard, the aforementioned entity believes that the free-to-air television market is not affected by the commercial conduct investigated in this file because the section relating to the analysis of the effects of the conduct in the market omits any comment regarding the mentioned market. Consequently, the network argues that, since the analysis of the effects of the conduct is limited to a single market, the Council should substantially reduce the amount of the sanction. The reduction in the fine would be justified by the automatic reduction of the target perimeter and the effects of the imputed infringement. </w:t>
        <w:br/>
        <w:t xml:space="preserve">Response of the Chamber </w:t>
        <w:br/>
        <w:t xml:space="preserve">The practices investigated in this file affect the competitive dynamics of the television advertising market, and this market must be analyzed together with that of free-to-air television. Therefore, it has been considered that there are two affected markets, the free-to-air television market and the television advertising market. In any case, it is worth emphasizing that, despite the fact that there are two affected markets, only the revenues generated in the television advertising market have been taken into account to estimate the dimension of the infringement, as it is the market in which the revenues affected by the conduct occur. </w:t>
        <w:br/>
        <w:t xml:space="preserve">5.10. On the request for suspension of the sanctioning procedure </w:t>
        <w:br/>
        <w:t xml:space="preserve">MEDIASET has submitted a document requesting the suspension of the sanctioning procedure as a consequence of the filing of a contentious-administrative appeal, with a request for a precautionary measure to suspend the sanctioning procedure, against the DC's decision of April 29 denying conventional termination and against the CNMC's resolution of May 23, 2019, which dismisses the appeal filed against the aforementioned DC decision (R/AJ/037/19). The aforementioned entity states that, while the requested precautionary measure is being resolved in court, it should refrain from continuing with the processing of file S/DC/0617/17 Comisión Nacional de los Mercados y la Competencia Page 145 of 156 C/ Barquillo, 5 – 28004 Madrid - C/ Bolivia, 56 – 08018 Barcelona www.cnmc.es sanctioning in order not to empty the judicial decision that must be adopted regarding the requested suspension and the contentious-administrative appeal filed. </w:t>
        <w:br/>
        <w:t xml:space="preserve">Response of the Chamber </w:t>
        <w:br/>
        <w:t xml:space="preserve">In relation to this issue, it should be noted that on July 26, 2019, the Audiencia Nacional issued two orders denying the precautionary measure of suspension of the sanctioning procedure requested by MEDIASET (order number 997/2019), as well as that requested by ATRESMEDIA (orders 957/2019). In such orders, it can be read: “In the case analyzed, we cannot accept the precautionary measure requested by the appellants since if we accept their request to suspend the processing of a sanctioning procedure until the denial of a conventional termination is resolved, this implies a premature ruling on the judgment that may be issued in this process in favor of their claims. Furthermore, we do not share the appellants' assertion that the non-adoption of this precautionary measure implies a loss of the legitimate purpose of this process as well as the causing of irreparable harm.” In light of the criteria expressed by the Audiencia Nacional in such orders, and since the suspension under Article 37.1.d) of the LDC is a discretionary decision of the CNMC, there are no grounds in this case that justify the suspension of the deadline and the halt of the administrative procedure. </w:t>
        <w:br/>
        <w:t xml:space="preserve">5.11. On the request for a preliminary ruling to the CJEU </w:t>
        <w:br/>
        <w:t xml:space="preserve">Both companies have requested this Chamber to refer a preliminary ruling to the CJEU. MEDIASET requests that it be asked whether “an agreement concluded by a non-dominant company, whereby incentives are granted as consideration for the acquisition of an amount that allows the customer to acquire an equivalent amount from a second alternative supplier, should be classified as a 'single branding agreement'.” ATRESMEDIA requests that it be asked whether “it is possible to declare the existence of a vertical infringement of Article 101.1 TFEU in a case where the infringement of the aforementioned article is solely based on the existence of anti-competitive effects in the market in which the supplier competes, or whether it must be understood that the reproach contained in Article 101.1 TFEU in the case of vertical agreements requires demonstrating the existence of anti-competitive effects of the agreements in the vertically related market in which the customer competes, and subsequently in the final consumer.” </w:t>
        <w:br/>
        <w:t xml:space="preserve">Response of the Chamber </w:t>
        <w:br/>
        <w:t xml:space="preserve">Article 267 of the TFEU states that when a question of this nature is raised before a court of one of the Member States whose decisions are subject to further internal judicial review, that court may request the Court to rule on it if it considers a decision on the matter necessary to deliver its judgment. The national court may refer to the European jurisdiction when it requires clarifications on the application and interpretation of the legal order of the European Union. This Chamber has already reasoned throughout this resolution, based on the applicable national and European Union regulations and on the jurisprudence interpreting the aforementioned regulations, that the analyzed practices must be classified as restrictive vertical agreements that deserve the sanctioning reproach provided for here. This Chamber does not consider it necessary to refer a preliminary ruling to the CJEU since, as already stated in this resolution, the qualification of the conduct and the effects caused by it are considered adequately substantiated and the conduct is typified in the regulations that have been applied in this resolution, without this Chamber having interpretative doubts about the fit of the conduct within the infringing type defined in the aforementioned regulations. This refusal does not imply, as reiterated by the Constitutional Court63, a violation of the right to effective judicial protection, much less the right to the use of evidence in the corresponding procedure. </w:t>
        <w:br/>
        <w:t xml:space="preserve">5.12. On the request for the practice of evidence </w:t>
        <w:br/>
        <w:t xml:space="preserve">Article 51.1 of the LDC provides that the Council of the CNMC may order, ex officio or at the request of any interested party, the practice of evidence other than that already practiced before the Directorate of Competition in the instruction phase, as well as the carrying out of complementary actions in order to clarify specific issues for the formation of its judgment in the decision-making process. </w:t>
        <w:br/>
        <w:t xml:space="preserve">63 For all, see the Judgment of the Constitutional Court of March 25, 1993 (111/1993). </w:t>
        <w:br/>
        <w:t>S/DC/0617/17 Comisión Nacional de los Mercados y la Competencia Page 147 of 156 C/ Barquillo, 5 – 28004 Madrid - C/ Bolivia, 56 – 08018 Barcelona www.cnmc.es</w:t>
      </w:r>
    </w:p>
    <w:p>
      <w:r>
        <w:rPr>
          <w:b/>
        </w:rPr>
        <w:t>[Pages 148–150]</w:t>
      </w:r>
    </w:p>
    <w:p>
      <w:r>
        <w:t>This Chamber considers it pertinent to incorporate into the file all the documents submitted by the companies along with their written allegations to the proposed resolution, including the economic reports presented by them. On the other hand, this Chamber rejects the evidence proposed by ATRESMEDIA consisting of summoning the expert signatories of the economic report presented, in order for them to appear before the CNMC to confirm their report, make the necessary clarifications and respond to the questions posed to them. In this regard, ATRESMEDIA believes that such summoning would facilitate the understanding of the report presented, given the complexity of the facts being analyzed here. For this Chamber, it is not necessary to summon the expert authors of the report to confirm or provide additional explanations.</w:t>
      </w:r>
    </w:p>
    <w:p>
      <w:r>
        <w:t xml:space="preserve">5.13. On the request for a hearing  </w:t>
        <w:br/>
        <w:t>The companies have requested the holding of an oral hearing in application of Article 51.3 of the LDC. In this regard, it should be noted that the oral hearing before the Council Chamber, as provided for in Article 51.3 of the LDC, is configured as a discretionary power of the Council, which may agree to it "when it considers it appropriate for the analysis and judgment of the object of the file" (art. 19.1 RDC). The Council, taking into account this discretionary nature of the oral hearing, has decided not to grant the request for a hearing as it does not consider it necessary for the assessment of the matter, without this refusal leading to any kind of defenselessness.</w:t>
      </w:r>
    </w:p>
    <w:p>
      <w:r>
        <w:t xml:space="preserve">5.14. On the request for confidentiality  </w:t>
        <w:br/>
        <w:t xml:space="preserve">This Chamber resolves to declare confidential the following information requested by MEDIASET:  </w:t>
        <w:br/>
        <w:t xml:space="preserve">- Table contained on page 24 of its written allegations regarding individual investment data of specific clients and strategic data on advertisers (page 24 and folio 16.249).  </w:t>
        <w:br/>
        <w:t xml:space="preserve">- Table 2 of the economic report presented on coverage levels and frequency for an average campaign (folio 16.466).  </w:t>
        <w:br/>
        <w:t xml:space="preserve">- Table 8 of the economic report presented on the distribution of the GRP share allocated to MEDIASET by advertiser and semester (folio 16.483).  </w:t>
        <w:br/>
        <w:t xml:space="preserve">- Figure 19 of the economic report presented on the distribution of the GRP share allocated to MEDIASET by advertiser (folio 16.483).  </w:t>
        <w:br/>
        <w:t xml:space="preserve">- Table 9 of the economic report presented on the evolution of GRP by advertiser (folio 16.490).  </w:t>
        <w:br/>
        <w:t>- Revenue figure from advertising spaces of MEDIASET television channels (Folio 17.639).</w:t>
      </w:r>
    </w:p>
    <w:p>
      <w:r>
        <w:t>The aforementioned company has submitted public and confidential versions of each of the writings, therefore it is appropriate to declare confidential the confidential version of the allegations contained in folios 16.226 to 16.303 and the confidential version of the economic report contained in folios 16.382 to 16.438. Likewise, this Chamber resolves to declare confidential the economic report presented by ATRESMEDIA contained in folios 17.594 to 17.619. Finally, this Chamber dismisses the request for confidentiality of the data relating to the total turnover of the companies for the year 2018, as they refer to public data easily accessible through the public records enabled for this purpose (folios 17.627 and 17.638).</w:t>
      </w:r>
    </w:p>
    <w:p>
      <w:r>
        <w:t xml:space="preserve">SIXTH. DETERMINATION OF THE SANCTION  </w:t>
        <w:br/>
        <w:t xml:space="preserve">6.1. Criteria expressed by the Supreme Court  </w:t>
        <w:br/>
        <w:t xml:space="preserve">The determination of the sanction must conform to the criteria expressed in the jurisprudence of the Supreme Court initiated with the Judgment of January 29, 2015, which are, in essence, the following:  </w:t>
        <w:br/>
        <w:t xml:space="preserve">d) The percentage limits provided in Article 63.1 of the LDC must be conceived as the maximum level of a sanctioning range in which the sanctions, depending on the severity of the conduct, must be individualized. Such limits "constitute, in each case, the ceiling of the pecuniary sanction within a scale that, starting from the minimum value, culminates in the corresponding percentage." "These are percentage figures that mark the maximum of the sanctioning rigor for the corresponding sanction to the infringing conduct that, within the respective category, has the highest unlawful density. Each of these three percentages, precisely because of their quality as a cap or ceiling of the applicable sanctioning response to the most reprehensible infringement of the possible ones within its category, must serve as a reference to calculate the fine that must be imposed on the rest of the infringements."  </w:t>
        <w:br/>
        <w:t>e) Regarding the basis on which to calculate the percentage of the fine, which in that case could reach up to 10% for being a very serious infringement, Article 63.1 of the LDC refers to the "total turnover of the infringing company in the financial year immediately preceding the imposition of the fine," a concept with which the legislator, as the Supreme Court points out, "has sought to emphasize that the turnover used as the basis for the percentage is not limited to a part but to the 'whole' of that turnover."</w:t>
      </w:r>
    </w:p>
    <w:p>
      <w:r>
        <w:t>Based on these premises, and considering that this file concerns a serious infringement for the two companies charged, it must be concluded that the determination of the sanction must be specified in a range that runs from zero to 5% of the total turnover of the infringing companies in the year prior to the issuance of the resolution. Within this sanctioning range, the fine must be determined in accordance with the graduation criteria provided in Article 64 of Law 15/2007.</w:t>
      </w:r>
    </w:p>
    <w:p>
      <w:r>
        <w:t xml:space="preserve">6.2. Criteria for the determination of the sanction  </w:t>
        <w:br/>
        <w:t>The analyzed conducts consist of the simultaneous imposition of several vertical restrictions by both ATRESMEDIA and MEDIASET in their agreements with media agencies and advertisers, against the interests of these, which see their choices limited and with restrictive effects on competing channels. Therefore, these are serious infringements (art. 62.3.a of the LDC) of Articles 1 of the LDC and 101 of the TFEU that may be sanctioned with a fine of up to 5% of the total turnover of the infringing companies in the year immediately preceding the imposition of the fine (art. 63.1.b).</w:t>
      </w:r>
    </w:p>
    <w:p>
      <w:r>
        <w:rPr>
          <w:b/>
        </w:rPr>
        <w:t>[Pages 151–153]</w:t>
      </w:r>
    </w:p>
    <w:p>
      <w:r>
        <w:t>The total consolidated revenue of the infringing companies for the year 2018 is as follows:</w:t>
      </w:r>
    </w:p>
    <w:p>
      <w:r>
        <w:t xml:space="preserve">Total Revenue in  </w:t>
        <w:br/>
        <w:t xml:space="preserve">Infringing Companies 2018 (€)  </w:t>
        <w:br/>
        <w:t xml:space="preserve">ATRESMEDIA 956,163,000  </w:t>
        <w:br/>
        <w:t>MEDIASET 974,477,000</w:t>
      </w:r>
    </w:p>
    <w:p>
      <w:r>
        <w:t>In this case, given that the vertical restrictions imposed by each of the sanctioned companies on agencies and advertisers were done independently, without any horizontal agreement between them being established, the determination of the sanction must be carried out individually for ATRESMEDIA and MEDIASET, directly determining a total sanctioning rate for each of the infringers based on the criteria of Article 64 of the LDC.</w:t>
      </w:r>
    </w:p>
    <w:p>
      <w:r>
        <w:t>However, for the determination of the sanction, it must be taken into account that the inclusion of the analyzed vertical restrictions—practically identical in both cases—simultaneously by the two largest free-to-air television groups in Spain has had joint anticompetitive effects on more than 80% of the affected market, which is the same for both infringements.</w:t>
      </w:r>
    </w:p>
    <w:p>
      <w:r>
        <w:t xml:space="preserve">Considering the total revenues provided by the companies, the sanctioning rates to be applied to those reference values in these infringements must be determined based on the graduation criteria of Article 64.1 of the LDC:  </w:t>
        <w:br/>
        <w:t xml:space="preserve">- The size and characteristics of the market affected by the infringement (art. 64.1.a). The affected markets are the free-to-air television market and the television advertising market, although the market in which the companies obtain revenue is the free-to-air television advertising market. Taking this into account, the size of the affected market during the infringement is €3,967,797,000 for ATRESMEDIA and €4,185,293,000 for MEDIASET.  </w:t>
        <w:br/>
        <w:t xml:space="preserve">- The market share of the responsible company or companies (art. 64.2.b). ATRESMEDIA has a market share of 41.4% and MEDIASET has a market share of 43.3%. Therefore, as already mentioned, the share affected jointly by the infringements exceeds 80% of the free-to-air television advertising market.  </w:t>
        <w:br/>
        <w:t xml:space="preserve">- The scope of the infringement (art. 64.1.c). The geographical scope is national with effects within the European Union.  </w:t>
        <w:br/>
        <w:t xml:space="preserve">- The duration of the infringement (art. 64.1.d). The conduct of both companies has taken place from at least 2013 to at least 2017.  </w:t>
        <w:br/>
        <w:t xml:space="preserve">- The effects of the infringement on the market (art. 64.1.e). The fixing of advertising contracting quotas, the establishment of a joint marketing system that forces the contracting of channel packages reinforced by simulcast, and the system of extra premiums based on conditional discounts are potentially capable of producing restrictive effects on competition for third-party television operators, as these vertical restrictions have the effect of concentrating television advertising in these two large groups. Furthermore, the effects analysis carried out is a clear indication that these effects have occurred.  </w:t>
        <w:br/>
        <w:t>- Aggravating and mitigating circumstances (art. 64.1.g). No aggravating or mitigating circumstances have been observed for any of the companies.</w:t>
      </w:r>
    </w:p>
    <w:p>
      <w:r>
        <w:t xml:space="preserve">Taking into account all the circumstances presented, this Chamber considers that it is appropriate to impose the following total sanctioning rates on the infringing entities:  </w:t>
        <w:br/>
        <w:t xml:space="preserve">Sanctioning Rate (% of VNT)  </w:t>
        <w:br/>
        <w:t xml:space="preserve">Infringing Companies  </w:t>
        <w:br/>
        <w:t xml:space="preserve">ATRESMEDIA 4%  </w:t>
        <w:br/>
        <w:t>MEDIASET 4%</w:t>
      </w:r>
    </w:p>
    <w:p>
      <w:r>
        <w:t>However, these sanctioning rates are appropriate to the severity and characteristics of the infringement committed, but—as emphasized by the jurisprudence of the Supreme Court that began with the Judgment of January 29, 2015—it is necessary to ensure that the sanctions in euros resulting from these rates are also proportional to the effective dimension of the infringement. Indeed, although a sanctioning rate may be proportionate to the severity and characteristics of the infringement committed, the application of that percentage to the total revenue of the company could lead to a sanction in euros that does not respect proportionality with the effective dimension of the anticompetitive conduct.</w:t>
      </w:r>
    </w:p>
    <w:p>
      <w:r>
        <w:t>To carry out any assessment of the proportionality of the sanction, it is necessary to estimate the illicit benefit that each infringing entity could have obtained from the conduct under very prudent assumptions, and apply an incremental deterrent factor. This estimate is used as a reference value, above which it is considered that the fine could be disproportionate.</w:t>
      </w:r>
    </w:p>
    <w:p>
      <w:r>
        <w:t>In the present case, even starting from the estimation of the proportionality limit of a representative profit margin for the sector—which is a margin much lower than that reflected in the annual accounts of the infringing companies—its respective reference values are several times higher than the fines that correspond to them according to the sanctioning rates previously determined based on the severity and characteristics of the infringement. Therefore, no downward adjustment is appropriate, as the sanctions in euros are not disproportionate.</w:t>
      </w:r>
    </w:p>
    <w:p>
      <w:r>
        <w:t xml:space="preserve">For all the above reasons, it is appropriate to impose the following sanctions on the infringing companies:  </w:t>
        <w:br/>
        <w:t xml:space="preserve">Infringing Companies Sanction (€)  </w:t>
        <w:br/>
        <w:t xml:space="preserve">ATRESMEDIA 38,246,520  </w:t>
        <w:br/>
        <w:t>MEDIASET 38,979,080</w:t>
      </w:r>
    </w:p>
    <w:p>
      <w:r>
        <w:t>In virtue of this, having seen the cited articles and the others of general application, the Competition Chamber of the National Commission of Markets and Competition.</w:t>
      </w:r>
    </w:p>
    <w:p>
      <w:r>
        <w:rPr>
          <w:b/>
        </w:rPr>
        <w:t>[Pages 154–156]</w:t>
      </w:r>
    </w:p>
    <w:p>
      <w:r>
        <w:t xml:space="preserve">RESOLVES  </w:t>
        <w:br/>
        <w:t xml:space="preserve">First. Declare the existence of an infringement of Article 1 of Law 15/2007, as well as Article 101 of the TFEU, consisting of the imposition of a series of conditions contained in the agreements between MEDIASET ESPAÑA COMUNICACIÓN, S.A. and PUBLIESPAÑA, S.A.U. with the main television advertisers and with the main media agencies, which have proven to be restrictive of competition. The aforementioned restrictions have consisted of:  </w:t>
        <w:br/>
        <w:t xml:space="preserve">- The imposition of minimum quotas for the contracting of television advertising to advertisers, which affects almost all of the contracted advertising campaigns.  </w:t>
        <w:br/>
        <w:t xml:space="preserve">- The establishment of a joint marketing system that links the sale of television advertising to the contracting by advertisers of channel packages, as well as the use of a system for marketing television advertising in simulcast or single schedule, which is imposed on the vast majority of the advertisements marketed.  </w:t>
        <w:br/>
        <w:t xml:space="preserve">- The establishment of a remuneration system for extra commissions to media agencies for their intermediation, which generates incentives for the concentration of advertising in their modules and channels.  </w:t>
        <w:br/>
        <w:t xml:space="preserve">Second. Declare MEDIASET ESPAÑA COMUNICACIÓN, S.A. and PUBLIESPAÑA, S.A.U. responsible for the infringement reflected in the First exposition, in accordance with Article 61 of the LDC.  </w:t>
        <w:br/>
        <w:t xml:space="preserve">Third. Declare the existence of an infringement of Article 1 of Law 15/2007, as well as Article 101 of the TFEU, consisting of the imposition of a series of conditions contained in the agreements between ATRESMEDIA CORPORACIÓN DE MEDIOS DE COMUNICACIÓN, S.A. and ATRES ADVERTISING, S.L.U. with the main television advertisers and with the main media agencies, which have proven to be restrictive of competition. The aforementioned restrictions have consisted of:  </w:t>
        <w:br/>
        <w:t xml:space="preserve">- The imposition of minimum quotas for the contracting of television advertising to advertisers, which affects almost all of the contracted advertising campaigns.  </w:t>
        <w:br/>
        <w:t xml:space="preserve">- The establishment of a joint marketing system that links the sale of television advertising to the contracting by advertisers of channel packages, as well as the use of a system for marketing television advertising in simulcast or single schedule, which is imposed on the vast majority of the advertisements marketed.  </w:t>
        <w:br/>
        <w:t xml:space="preserve">- The establishment of a remuneration system for extra commissions to media agencies for their intermediation, which generates incentives for the concentration of advertising in their modules and channels.  </w:t>
        <w:br/>
        <w:t xml:space="preserve">Fourth. Declare ATRESMEDIA CORPORACIÓN DE MEDIOS DE COMUNICACIÓN, S.A. and ATRES ADVERTISING, S.L.U. responsible for the infringement reflected in the Third exposition, in accordance with Article 61 of the LDC.  </w:t>
        <w:br/>
        <w:t xml:space="preserve">Fifth. Impose the following sanctions on the responsible companies:  </w:t>
        <w:br/>
        <w:t xml:space="preserve">- ATRESMEDIA CORPORACIÓN DE MEDIOS DE COMUNICACIÓN, S.A. and ATRES ADVERTISING, S.L.U.: 38,246,520 euros.  </w:t>
        <w:br/>
        <w:t xml:space="preserve">Both companies shall be jointly liable for the payment of the sanction.  </w:t>
        <w:br/>
        <w:t xml:space="preserve">- MEDIASET ESPAÑA COMUNICACIÓN, S.A. and PUBLIESPAÑA, S.A.U.: 38,979,080 euros.  </w:t>
        <w:br/>
        <w:t xml:space="preserve">Both companies shall be jointly liable for the payment of the sanction.  </w:t>
        <w:br/>
        <w:t xml:space="preserve">Sixth. Urge ATRESMEDIA and MEDIASET to immediately cease the sanctioned conduct and any other conduct of equivalent effect, and to refrain from carrying them out in the future.  </w:t>
        <w:br/>
        <w:t xml:space="preserve">Urge ATRESMEDIA and MEDIASET to adopt the necessary measures to adapt their commercial and contractual relationships to the provisions of this resolution within a maximum period of 3 months from the notification of this resolution.  </w:t>
        <w:br/>
        <w:t xml:space="preserve">ATRESMEDIA and MEDIASET, in order to facilitate the monitoring of this resolution, shall document and retain their itemized commercial offers, as well as the different commercial agreements formalized with advertisers or media agencies, and shall provide the Competition Directorate, with the necessary periodicity and in the manner determined by it, all information that may be required by it.  </w:t>
        <w:br/>
        <w:t xml:space="preserve">Seventh. Declare the confidentiality of the information requested by the parties in the terms provided in section 5.14 of this resolution.  </w:t>
        <w:br/>
        <w:t xml:space="preserve">Eighth. Urge the Competition Directorate to monitor the full compliance with this Resolution.  </w:t>
        <w:br/>
        <w:t>Communicate this Resolution to the Competition Directorate of the National Commission on Markets and Competition and notify the interested parties, informing them that there is no administrative appeal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