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https://www.cnmc.es/expedientes/sdc061917</w:t>
      </w:r>
    </w:p>
    <w:p>
      <w:r>
        <w:t>Pages translated : 11</w:t>
      </w:r>
    </w:p>
    <w:p/>
    <w:p>
      <w:r>
        <w:rPr>
          <w:b/>
        </w:rPr>
        <w:t>[Pages 1–3]</w:t>
      </w:r>
    </w:p>
    <w:p>
      <w:r>
        <w:t>9/2/2021 CURIA - Documents</w:t>
        <w:br/>
        <w:t>JUDGMENT OF THE COURT OF JUSTICE (Ninth Chamber)</w:t>
        <w:br/>
        <w:t>of September 16, 2020 (*)</w:t>
        <w:br/>
        <w:t>"Preliminary ruling procedure — Concept of 'court or tribunal' within the meaning of Article 267 TFEU — Criteria — National Commission on Markets and Competition — Inadmissibility of the request for a preliminary ruling"</w:t>
        <w:br/>
        <w:t>In case C-462/19,</w:t>
        <w:br/>
        <w:t>which concerns a request for a preliminary ruling made, pursuant to Article 267 TFEU, by the National Commission on Markets and Competition, by resolution of June 12, 2019, received at the Court of Justice on June 13, 2019, in the proceedings against</w:t>
        <w:br/>
        <w:t>National Association of Stevedoring and Shipping Agents (Anesco),</w:t>
        <w:br/>
        <w:t>Comisiones Obreras,</w:t>
        <w:br/>
        <w:t>State Coordinator of Maritime Workers (CETM),</w:t>
        <w:br/>
        <w:t>Galician Intersindical Confederation,</w:t>
        <w:br/>
        <w:t>Eusko Langileen Alkartasuna,</w:t>
        <w:br/>
        <w:t>Langile Abertzaleen Batzordeak,</w:t>
        <w:br/>
        <w:t>General Union of Workers (UGT),</w:t>
        <w:br/>
        <w:t>with the intervention of:</w:t>
        <w:br/>
        <w:t>State Association of Port Operators (Asoport),</w:t>
        <w:br/>
        <w:t>THE COURT OF JUSTICE (Ninth Chamber),</w:t>
        <w:br/>
        <w:t>composed of Mr. S. Rodin, President of the Chamber, Mr. M. Vilaras (Judge Rapporteur), President of the Fourth Chamber, and Mr. D. Sváby, Judge;</w:t>
        <w:br/>
        <w:t>Advocate General: Ms. J. Kokott;</w:t>
        <w:br/>
        <w:t>Registrar: Mr. A. Calot Escobar;</w:t>
        <w:br/>
        <w:t>having regard to the written observations submitted;</w:t>
        <w:br/>
        <w:t>considering the observations presented:</w:t>
        <w:br/>
        <w:t>- on behalf of the National Association of Stevedoring and Shipping Agents (Anesco), by Mr. T. Arranz Fernández-Bravo, Mr. D. Sarmiento Ramírez-Escudero, and Mr. A. Gutiérrez Hernández, lawyers;</w:t>
        <w:br/>
        <w:t>- on behalf of Comisiones Obreras, by Ms. R. González Rozas, lawyer;</w:t>
        <w:br/>
        <w:t>- on behalf of the State Coordinator of Maritime Workers (CETM), by Mr. S. Martínez Lage, Ms. P. Martínez-Lage Sobredo, and Mr. V. M. Díaz Domínguez, lawyers;</w:t>
        <w:br/>
        <w:t>- on behalf of the Galician Intersindical Confederation, by Mr. H. López de Castro Ruiz, lawyer;</w:t>
        <w:br/>
        <w:t>- on behalf of the General Union of Workers (UGT), by Mr. D. Martín Jordedo, lawyer;</w:t>
        <w:br/>
        <w:t>- on behalf of the State Association of Port Operators (Asoport), by Mr. E. Van Hooydonk, advocaat, and Mr. J. Puigbó, lawyer;</w:t>
        <w:br/>
        <w:t>- on behalf of the Spanish Government, by Ms. S. Centeno Huerta, as agent;</w:t>
        <w:br/>
        <w:t>- on behalf of the European Commission, by Mr. S. Baches Opi and Mr. C. Urraca Caviedes, as agents;</w:t>
        <w:br/>
        <w:t>having regard to the decision adopted by the Court of Justice, after hearing the Advocate General, that the case be judged without conclusions;</w:t>
        <w:br/>
        <w:t>delivers the following</w:t>
        <w:br/>
        <w:t>Judgment</w:t>
        <w:br/>
        <w:t>The request for a preliminary ruling concerns the interpretation of Article 101 TFEU and Council Regulation (EC) No. 1/2003 of December 16, 2002, on the application of the rules on competition laid down in Articles [101 TFEU and 102 TFEU] (OJ 2003, L 1, p. 1).</w:t>
        <w:br/>
        <w:t>This request has been submitted in the context of proceedings initiated by the National Commission on Markets and Competition (CNMC) against the National Association of Stevedoring and Shipping Agents (Anesco), Comisiones Obreras, the State Coordinator of Maritime Workers (CETM), the Galician Intersindical Confederation, Eusko Langileen Alkartasuna, Langile Abertzaleen Batzordeak, and the General Union of Workers (UGT) regarding the conclusion of a collective agreement that imposes a subrogation in the hiring of workers for the provision of port services for the handling of goods, as this agreement could be contrary to Article 101 TFEU and the corresponding national regulations.</w:t>
        <w:br/>
        <w:t>Legal Framework</w:t>
        <w:br/>
        <w:t>Union Law</w:t>
        <w:br/>
        <w:t>In accordance with recitals 17 and 18 of Regulation No. 1/2003:</w:t>
        <w:br/>
        <w:t>“(17) To ensure both the consistent application of competition rules and optimal management of the network, it is essential to maintain the rule that the initiation of proceedings by the Commission entails the automatic loss of jurisdiction for the authorities of the Member States. When a competition authority of a Member State is already investigating a matter and the Commission intends to initiate proceedings, it must seek to do so as soon as possible. Before initiating proceedings, the Commission must consult with the relevant national authority.</w:t>
        <w:br/>
        <w:t>(18) In order to ensure an optimal allocation of cases within the network, it is appropriate to provide for a general provision allowing any competition authority to agree to suspend or close proceedings because another authority is investigating a case based on the same facts or has already ruled on them, as the objective is that each case is only dealt with by a single authority. This provision shall not prevent the Commission from dismissing a complaint for lack of Community interest, even if no other competition authority has expressed its intention to deal with the matter.”</w:t>
        <w:br/>
        <w:t>Article 11, section 6, of the aforementioned Regulation provides:</w:t>
        <w:br/>
        <w:t>“The initiation of proceedings by the Commission with a view to adopting a decision under Chapter III shall deprive the competition authorities of the Member States of their jurisdiction to apply Articles [101 TFEU] and [102 TFEU]. If a competition authority of a Member State is already acting in a matter, the Commission shall only initiate the proceedings after consulting with the national competition authority.”</w:t>
        <w:br/>
        <w:t>Spanish Law</w:t>
        <w:br/>
        <w:t>Competition Defense Law</w:t>
        <w:br/>
        <w:t>Article 1, section 1, of Law 15/2007, of July 3, on Competition Defense (BOE No. 159, of July 4, 2007, p. 12946; hereinafter, "Competition Defense Law"), provides:</w:t>
        <w:br/>
        <w:t>“All agreements, decisions, or collective recommendations, or concerted or consequently parallel practices that have the object, produce, or may produce the effect of preventing, restricting, or distorting competition in all or part of the national market [...] are prohibited.”</w:t>
        <w:br/>
        <w:t>Article 36, section 1, of the aforementioned Law establishes:</w:t>
        <w:br/>
        <w:t>“The maximum period for issuing and notifying the resolution that concludes the sanctioning procedure for restrictive competition conduct shall be eighteen months from the date of the agreement to initiate the same [...]”.</w:t>
        <w:br/>
        <w:t>Article 38, section 1, of the referred Law provides:</w:t>
        <w:br/>
        <w:t>“The expiration of the maximum period of eighteen months established in the first section of Article 36 for resolving the sanctioning procedure regarding prohibited agreements and practices shall determine the inadmissibility of the procedure.”</w:t>
        <w:br/>
        <w:t>According to Article 44 of the same Law:</w:t>
        <w:br/>
        <w:t>“The [CNMC] may decide not to initiate a procedure or agree to close the proceedings or files initiated due to lack or loss of jurisdiction or object. In particular, it shall be considered that any of these circumstances concur in the following cases:</w:t>
        <w:br/>
        <w:t>a) When the [CNMC] is not competent to judge the detected or reported conduct under the application of Regulation [No. 1/2003], or the circumstances provided for therein for the dismissal of complaints are present.</w:t>
        <w:br/>
        <w:t>[...]”</w:t>
        <w:br/>
        <w:t>Article 45 of the Competition Defense Law provides:</w:t>
        <w:br/>
        <w:t>“Administrative proceedings in the field of competition defense shall be governed by the provisions of this law and its implementing regulations and, subsidiarily, by Law 30/1992, of November 26, on the Legal Regime of Public Administrations and the Common Administrative Procedure [...]”.</w:t>
        <w:br/>
        <w:t>Article 48, section 1, of the aforementioned Law establishes:</w:t>
        <w:br/>
        <w:t>“Against the resolutions and acts of the President and the Council of the [CNMC], no administrative appeal shall be available, and only a contentious-administrative appeal may be filed [...]”.</w:t>
        <w:br/>
        <w:t>Article 49, section 1, of the referred Law provides:</w:t>
        <w:br/>
        <w:t>“The procedure shall be initiated ex officio by the Directorate of [Competition], either on its own initiative or at the request of the Council of the [CNMC] or by complaint [...]”.</w:t>
        <w:br/>
        <w:t>Law on the creation of the CNMC</w:t>
      </w:r>
    </w:p>
    <w:p>
      <w:r>
        <w:rPr>
          <w:b/>
        </w:rPr>
        <w:t>[Pages 4–6]</w:t>
      </w:r>
    </w:p>
    <w:p>
      <w:r>
        <w:t>9/2/2021 CURIA - Documents</w:t>
        <w:br/>
        <w:t>Article 1, section 2, of Law 3/2013, of June 4, on the creation of the National Commission on Markets and Competition (BOE No. 134, of June 5, 2013, p. 42191; hereinafter, "Law on the creation of the CNMC"), establishes:</w:t>
      </w:r>
    </w:p>
    <w:p>
      <w:r>
        <w:t>"The [CNMC] aims to ensure, preserve, and promote the proper functioning, transparency, and existence of effective competition in all markets and productive sectors, for the benefit of consumers and users."</w:t>
      </w:r>
    </w:p>
    <w:p>
      <w:r>
        <w:t>Article 2, section 1, of the aforementioned Law provides:</w:t>
      </w:r>
    </w:p>
    <w:p>
      <w:r>
        <w:t>"The [CNMC] is endowed with its own legal personality and full public and private capacity and acts, in the development of its activity and for the fulfillment of its purposes, with organic and functional autonomy and full independence from the Government, from Public Administrations, and from market agents. It is also subject to parliamentary and judicial control."</w:t>
      </w:r>
    </w:p>
    <w:p>
      <w:r>
        <w:t>Article 3 of the referred Law establishes:</w:t>
      </w:r>
    </w:p>
    <w:p>
      <w:r>
        <w:t>"1. The [CNMC] shall act, in the development of its activity and for the fulfillment of its purposes, independently of any business or commercial interest.</w:t>
        <w:br/>
        <w:t>2. In the performance of the functions assigned to it by legislation, and without prejudice to collaboration with other bodies and the powers of direction of the general policy of the Government exercised through its regulatory capacity, neither the staff nor the members of the bodies of the [CNMC] may request or accept instructions from any public or private entity."</w:t>
      </w:r>
    </w:p>
    <w:p>
      <w:r>
        <w:t>Article 15 of the same Law has the following wording:</w:t>
      </w:r>
    </w:p>
    <w:p>
      <w:r>
        <w:t>"1. The members of the Council [of the CNMC], including the President and the Vice-President, shall be appointed by the Government, by Royal Decree, at the proposal of the Minister of Economy and Competitiveness, from among persons of recognized prestige and professional competence in the field of action of the [CNMC], after the proposed person has appeared before the corresponding Committee of the Congress of Deputies. The Congress, through the competent Committee and by agreement adopted by absolute majority, may veto the appointment of the proposed candidate within one calendar month from the receipt of the corresponding communication. If this period elapses without an express manifestation from the Congress, the corresponding appointments shall be deemed accepted.</w:t>
        <w:br/>
        <w:t>2. The term of office for the members of the Council shall be six years with no possibility of re-election. The renewal of the members of the Council shall be done partially every two years, so that no member of the Council remains in office for more than six years."</w:t>
      </w:r>
    </w:p>
    <w:p>
      <w:r>
        <w:t>Article 17, section 1, of the Law on the creation of the CNMC provides:</w:t>
      </w:r>
    </w:p>
    <w:p>
      <w:r>
        <w:t>"The Full Council is composed of all members of the Council. It is presided over by the President of the [CNMC]. In the event of vacancy, absence, or illness of the President, he shall be replaced by the Vice-President or, failing that, by the councilor with the longest seniority and, in the case of equal seniority, the oldest."</w:t>
      </w:r>
    </w:p>
    <w:p>
      <w:r>
        <w:t>Article 19, section 1, of the aforementioned Law has the following wording:</w:t>
      </w:r>
    </w:p>
    <w:p>
      <w:r>
        <w:t>"It is the responsibility of the President of the [CNMC]:</w:t>
        <w:br/>
        <w:t>[...]</w:t>
        <w:br/>
        <w:t>f) To promote the action of the [CNMC] and the fulfillment of the functions assigned to it. In particular, to propose the annual or multiannual action plans, in which its objectives and priorities are defined.</w:t>
        <w:br/>
        <w:t>g) To exercise functions of leadership over the staff of the [CNMC], in accordance with the competencies attributed by its specific legislation.</w:t>
        <w:br/>
        <w:t>h) To direct, coordinate, evaluate, and supervise the different units of the [CNMC], without prejudice to the functions of the Council; in particular, to coordinate, with the assistance of the Secretary of the Council, the proper functioning of the units of the [CNMC].</w:t>
        <w:br/>
        <w:t>[...]"</w:t>
      </w:r>
    </w:p>
    <w:p>
      <w:r>
        <w:t>Article 20 of the referred Law establishes:</w:t>
      </w:r>
    </w:p>
    <w:p>
      <w:r>
        <w:t>"The Council of the [CNMC] is the decision-making body regarding the resolutive, consultative, promotion of competition, arbitration, and conflict resolution functions provided for in this Law. In particular, it is the competent body to:</w:t>
        <w:br/>
        <w:t>[...]</w:t>
        <w:br/>
        <w:t>13. Appoint and agree to the dismissal of the management staff, at the proposal of the President of the Council.</w:t>
        <w:br/>
        <w:t>[...]"</w:t>
      </w:r>
    </w:p>
    <w:p>
      <w:r>
        <w:t>Article 25 of the same Law, titled "Management Bodies," provides, in its section 1, that the CNMC shall have four directorates of instruction, among which is the Directorate of Competition. This Directorate is responsible for examining the files related to the functions of the CNMC aimed at preserving and promoting effective competition in all markets and productive sectors.</w:t>
      </w:r>
    </w:p>
    <w:p>
      <w:r>
        <w:t>According to Article 29 of the aforementioned Law, relating to the sanctioning power:</w:t>
      </w:r>
    </w:p>
    <w:p>
      <w:r>
        <w:t>"1. The [CNMC] shall exercise the power of inspection and sanction in accordance with the provisions of Chapter II of Title IV of the [Competition Defense Law], in Title VI of Law 7/2010, of March 31, General Audiovisual Communication (BOE No. 70, of April 1, 2010), in Title VIII of Law 32/2003, of November 3, General Telecommunications (BOE No. 264, of November 4, 2003), in Title X of Law 54/1997, of November 27, of the Electric Sector (BOE No. 285, of November 28, 1997, p. 35097), in Title VI of Law 34/1998, of October 7, of the hydrocarbons sector (BOE No. 241, of October 8, 1998), in Title VII of Law 43/2010, of December 30, on universal postal service, user rights, and the postal market (BOE No. 318, of December 31, 2010, p. 109195), and in Title VII of Law 39/2003, of November 17, on the Railway Sector (BOE No. 276, of November 17, 2003).</w:t>
        <w:br/>
        <w:t>2. For the exercise of the sanctioning power, the proper separation of functions shall be guaranteed between the instructing phase, which shall correspond to the staff of the corresponding directorate by virtue of the subject matter, and the resolutive phase, which shall correspond to the Council.</w:t>
        <w:br/>
        <w:t>3. The procedure for the exercise of the sanctioning power shall be governed by the provisions of this Law, in the laws mentioned in section 1, as well as, in matters not provided for in the previous regulations, by Law 30/1992, of November 26, on the Legal Regime of Public Administrations and the Common Administrative Procedure (BOE No. 285, of November 27, 1992), and in its development regulations. Specifically, the sanctioning procedure in matters of competition defense shall be governed by the specific provisions set forth in Law 15/2007, of July 3.</w:t>
        <w:br/>
        <w:t>4. The resolution of the procedure shall conclude the administrative route and against it, a contentious-administrative appeal may be filed."</w:t>
      </w:r>
    </w:p>
    <w:p>
      <w:r>
        <w:t>Royal Decree 657/2013</w:t>
        <w:br/>
        <w:t>Article 4 of the Organic Statute of the National Commission on Markets and Competition, approved by Royal Decree 657/2013, of August 30, which approves the Organic Statute of the National Commission on Markets and Competition (BOE No. 209, of August 31, 2013, p. 63623; hereinafter, "Organic Statute of the CNMC"), titled "Coordination and Institutional Cooperation," provides:</w:t>
      </w:r>
    </w:p>
    <w:p>
      <w:r>
        <w:t>"When it results from European Union or national regulations, the [CNMC] shall be considered as:</w:t>
        <w:br/>
        <w:t>a) National Competition Authority.</w:t>
        <w:br/>
        <w:t>[...]"</w:t>
      </w:r>
    </w:p>
    <w:p>
      <w:r>
        <w:t>Article 15, section 2, of said Statute establishes:</w:t>
      </w:r>
    </w:p>
    <w:p>
      <w:r>
        <w:t>"The President of the [CNMC], who will also be the President of its Full Council and the Competition Chamber, shall exercise the functions of management and representation thereof in accordance with the provisions of Article 19 of the [Law on the creation of the CNMC]. In the performance of his functions, he is the competent body to:</w:t>
        <w:br/>
        <w:t>[...]</w:t>
        <w:br/>
        <w:t>b) Propose to the Full Council of the [CNMC] the appointment and dismissal of the Secretary of the Council, the Directors of Investigation, and the rest of the management staff of the [CNMC].</w:t>
        <w:br/>
        <w:t>[...]"</w:t>
      </w:r>
    </w:p>
    <w:p>
      <w:r>
        <w:t>Regulating Law of the Contentious-Administrative Jurisdiction</w:t>
        <w:br/>
        <w:t>Article 75, sections 1 and 2, of Law 29/1998, of July 13, regulating the Contentious-Administrative Jurisdiction (BOE No. 167, of July 14, 1998), has the following wording:</w:t>
      </w:r>
    </w:p>
    <w:p>
      <w:r>
        <w:t>"1. The defendants may acquiesce by fulfilling the requirements set forth in section 2 of the previous article.</w:t>
        <w:br/>
        <w:t>2. Upon acquiescence, the Judge or Court, without further proceedings, shall issue a judgment in accordance with the claims of the plaintiff, unless this would constitute a manifest infringement of the legal order, in which case the jurisdictional body shall communicate to the parties the reasons that may oppose the acceptance of the claims and shall hear them for a common period of ten days, subsequently issuing the judgment it deems appropriate."</w:t>
      </w:r>
    </w:p>
    <w:p>
      <w:r>
        <w:t>Main litigation and preliminary questions</w:t>
        <w:br/>
        <w:t>By judgment of December 11, 2014, Commission/Spain (C-576/13, not published, EU:C:2014:2430), the Court of Justice, in a case discussing the management regime of workers for the provision of cargo handling services in the port sector then in force in Spain, declared that, by imposing on companies from other Member States wishing to carry out cargo handling activities in Spanish ports of general interest both the obligation to register in a Public Limited Company for Port Stevedores (hereinafter, "SAGEP") and, where applicable, to participate in the capital of this, on the one hand, as well as the obligation to prioritize hiring workers made available by said Public Limited Company, and a minimum of such workers on a permanent basis, on the other hand, the Kingdom of Spain had failed to fulfill the obligations incumbent upon it under Article 49 TFEU.</w:t>
      </w:r>
    </w:p>
    <w:p>
      <w:r>
        <w:t>In order to comply with the judgment of December 11, 2014, Commission/Spain (C-576/13, not published, EU:C:2014:2430), the Kingdom of Spain adopted Royal Decree-Law 8/2017, of May 12, which modifies the regime of workers for the provision of port services for cargo handling, complying with the Judgment of the Court of Justice of the European Union of December 11, 2014, in Case C-576/13 (infringement procedure 2009/4052) (BOE No. 114, of May 13, 2017). This regulation establishes the freedom to hire port workers for the provision of port services for cargo handling and specifies, essentially, that, for the provision of said service, it is not necessary that the...</w:t>
      </w:r>
    </w:p>
    <w:p>
      <w:r>
        <w:rPr>
          <w:b/>
        </w:rPr>
        <w:t>[Pages 7–9]</w:t>
      </w:r>
    </w:p>
    <w:p>
      <w:r>
        <w:t>9/2/2021 CURIA - Documents</w:t>
        <w:br/>
        <w:t>companies providing the port service of cargo handling (hereinafter, "cargo handling companies") participate in the capital of a SAGEP.</w:t>
      </w:r>
    </w:p>
    <w:p>
      <w:r>
        <w:t>26 However, Royal Decree-Law 8/2017 established a transitional adaptation period of three years, which ended on May 14, 2020, during which cargo handling companies were required to resort to workers from a SAGEP concerning a certain percentage of their activities, regardless of whether they were shareholders of that SAGEP or not. Royal Decree-Law 8/2017 also specified that, once the transitional period had elapsed, SAGEPs would have to choose between dissolving or continuing their activity under conditions of free competition, where applicable, with the port employment centers and other temporary work companies.</w:t>
      </w:r>
    </w:p>
    <w:p>
      <w:r>
        <w:t>27 On July 6, 2017, Anesco, an association that groups companies in the port sector, on one hand, and several trade unions (CETM, UGT, Comisiones Obreras, Confederación Intersindical Gallega, Langile Abertzaleen Batzordeak, and Eusko Langileen Alkartasuna), on the other hand, signed a collective agreement in order to "maintain social peace" and guarantee the total employment of the dockworkers hired by the SAGEPs before September 30, 2017. Through this collective agreement, Anesco and the aforementioned trade unions modified the IV State Framework Agreement by introducing an additional seventh provision that stipulates that cargo handling companies that cease to be part of a SAGEP must subrogate the port stevedoring personnel integrated into that SAGEP under the same working conditions, in proportion to their shareholding in the corresponding company.</w:t>
      </w:r>
    </w:p>
    <w:p>
      <w:r>
        <w:t>28 On November 3, 2017, the Competition Directorate of the CNMC initiated the sanctioning procedure S/DC/0619/17, Framework Agreement on Stevedoring, against Anesco and the mentioned trade unions. Among the reasons that justified the initiation of the procedure was the fact that the only company that requested to cease being part of a SAGEP during the transitional period had been subject to a series of acts that significantly harmed its business and competitiveness and that could constitute a boycott.</w:t>
      </w:r>
    </w:p>
    <w:p>
      <w:r>
        <w:t>29 On November 12, 2018, the Competition Directorate presented to the Competition Chamber of the CNMC a proposal for resolution concluding that the collective agreement signed between Anesco and the trade unions involved in the main litigation constituted prohibited conduct under Article 1 of the Competition Defense Law and Article 101 TFEU, insofar as the additional obligations imposed by that agreement went beyond the scope of collective bargaining and thus restricted the exercise of the right of separation of the SAGEPs and, consequently, the conditions of free competition.</w:t>
      </w:r>
    </w:p>
    <w:p>
      <w:r>
        <w:t>30 On March 29, 2019, the Kingdom of Spain adopted Royal Decree-Law 9/2019, of March 29, which modifies Law 14/1994, of June 1, regulating temporary work companies, to adapt it to the activity of port stevedoring and concludes the legal adaptation of the regime of workers for the provision of the port service of cargo handling (BOE No. 77, of March 30, 2019, p. 32836). This regulation offered, during the transitional period, the possibility of providing, through agreements or collective agreements, a mandatory subrogation of the personnel of the SAGEPs in the event that cargo handling companies decided to cease being part of them or if their disappearance occurred.</w:t>
      </w:r>
    </w:p>
    <w:p>
      <w:r>
        <w:t>31 The CNMC indicates that the adoption of that act, which has the rank of law, had the effect of extending the period in which the right of separation of the SAGEPs could be exercised until the end of the transitional period provided for in Royal Decree-Law 8/2007, that is, until May 14, 2020.</w:t>
      </w:r>
    </w:p>
    <w:p>
      <w:r>
        <w:t>32 Therefore, the CNMC has doubts about the conformity, on one hand, of the collective agreements that modify the IV State Framework Agreement and, on the other hand, of Royal Decree-Law 9/2019 with Article 101 TFEU, which, in its opinion, justifies referring to the Court of Justice under Article 267 TFEU.</w:t>
      </w:r>
    </w:p>
    <w:p>
      <w:r>
        <w:t>33 To this end, the CNMC considers itself a "court" in the sense of Article 267 TFEU, given that, according to the case law of the Court of Justice, it has a legal origin, a permanent character, and mandatory jurisdiction, resolves according to an adversarial procedure, constitutes an independent body, and exercises its functions with total respect for objectivity and impartiality towards the parties in dispute and their respective interests in relation to the subject matter of this.</w:t>
      </w:r>
    </w:p>
    <w:p>
      <w:r>
        <w:t>34 In these circumstances, the CNMC decided to suspend the procedure and submit the following preliminary questions to the Court of Justice:</w:t>
        <w:br/>
        <w:t>"1) Should Article 101 TFEU be interpreted in such a way that agreements between operators and representatives of workers, including under the designation of collective agreements, are considered prohibited when they determine the subrogation of the workers linked to the SAGEP by the companies that separate from it and the manner in which said subrogation is carried out?</w:t>
        <w:br/>
        <w:t>2) If the answer to the previous question is affirmative, should Article 101 TFEU be interpreted as opposing provisions of national law such as those contained in Royal Decree-Law 9/2019 insofar as they support collective agreements that impose a certain form of subrogation of workers that exceeds labor issues and generates a harmonization of commercial conditions?</w:t>
        <w:br/>
        <w:t>3) If it is considered that the aforementioned legal provisions are contrary to Union Law, should the case law of that Court on the primacy of EU law and its consequences, contained among others in the judgments of December 15, 1976, Simmenthal (35/76, EU:C:1976:180), and June 22, 1989, Costanzo (103/88, EU:C:1989:256), be interpreted as obliging a public law body such as the [CNMC] to disapply the provisions of national law contrary to Article 101 TFEU?</w:t>
        <w:br/>
        <w:t>4) In the event that the answer to the first question is affirmative, should Article 101 TFEU and Regulation [No. 1/2003] and the obligation to ensure the effectiveness of EU rules be interpreted as requiring an administrative authority such as the [CNMC] to impose punitive fines and coercive fines on entities that engage in behaviors such as those described?"</w:t>
      </w:r>
    </w:p>
    <w:p>
      <w:r>
        <w:t>On the admissibility of the request for a preliminary ruling</w:t>
        <w:br/>
        <w:t>35 While, in the referral resolution, the CNMC outlines the reasons why, in its opinion, it has the character of a "court" in the sense of Article 267 TFEU and that, in its observations, Asoport indicates that it shares this assessment, the other parties in the main litigation, as well as the Spanish Government and the Commission, have doubts in this regard. The latter argue, in particular, that the proceedings before the CNMC, as occurs with that of the main litigation, do not lead to a decision of a jurisdictional nature, so that it cannot be considered that this body has the condition of a "court" in the sense of Article 267 TFEU.</w:t>
      </w:r>
    </w:p>
    <w:p>
      <w:r>
        <w:t>36 According to established case law, to assess whether the referring body has the character of a "court" in the sense of Article 267 TFEU, a question that belongs solely to the scope of Union Law, the Court of Justice must take into account a set of elements, such as the legal origin of the body, its permanence, the mandatory nature of its jurisdiction, the adversarial nature of the procedure, the application by the body of legal norms, as well as its independence. Furthermore, national courts can only request the Court of Justice to rule if there is a pending dispute before them and if they must adopt their resolution within the framework of a procedure that concludes with a decision of a jurisdictional nature (judgment of May 31, 2005, Syfait and others, C-53/03, EU:C:2005:333, paragraph 29 and case law cited).</w:t>
      </w:r>
    </w:p>
    <w:p>
      <w:r>
        <w:t>37 Finally, regarding the concept of "national court" in the sense of Article 267 TFEU, the Court of Justice has repeatedly recalled that, by its very nature, it can only designate an authority that has the quality of a third party in relation to the authority that adopted the decision that constitutes the subject of the appeal (judgments of March 30, 1993, Corbiau, C-24/92, EU:C:1993:118, paragraph 15, and September 19, 2006, Wilson, C-506/04, EU:C:2006:587, paragraph 49).</w:t>
      </w:r>
    </w:p>
    <w:p>
      <w:r>
        <w:t>38 Well, firstly, regarding the "third party" nature of the CNMC, from Articles 17, paragraph 1, and 19, paragraph 1, letters f) to h), of the Law on the creation of the CNMC, it follows that the president of the CNMC presides over the Council of the CNMC that adopts resolutions on behalf of the CNMC and that, as such, exercises the functions of head of the staff of the CNMC and directs, coordinates, evaluates, and supervises all its units, among which is the Competition Directorate, author of the proposal for resolution that gave rise to the present request for a preliminary ruling. Likewise, from Article 20, first paragraph, number 13, of the Law on the creation of the CNMC and Article 15, paragraph 2, letter b), of the Organic Statute of the CNMC, it follows that it is the responsibility of the president of the CNMC to propose to the Council the appointment and dismissal of the management staff, among which is that of the Competition Directorate.</w:t>
      </w:r>
    </w:p>
    <w:p>
      <w:r>
        <w:t>39 Thus, just as the Court of Justice considered in paragraph 33 of the judgment of May 31, 2005, Syfait and others (C-53/03, EU:C:2005:333), the Epitropi Antagonismou (Commission for the Defense of Competition, Greece) had a functional relationship with its Secretary, the body of instruction at whose proposal it acted, the Council of the CNMC has an organic and functional relationship with its Competition Directorate, from which the proposals for resolution on which it must rule emanate.</w:t>
      </w:r>
    </w:p>
    <w:p>
      <w:r>
        <w:t>40 Therefore, contrary to what the CNMC claims, it cannot be considered that it has the quality of a "third party" with respect to the authority that adopts the resolution that may be subject to appeal nor, therefore, be classified as a "national court" in the sense of Article 267 TFEU.</w:t>
      </w:r>
    </w:p>
    <w:p>
      <w:r>
        <w:t>41 Secondly, it should be noted that the resolutions that the CNMC must adopt in matters such as that of the main litigation are similar to administrative resolutions, which excludes their adoption in the exercise of jurisdictional functions (see, by analogy, the order of November 14, 2013, MF 7, C-49/13, EU:C:2013:767, paragraph 17).</w:t>
      </w:r>
    </w:p>
    <w:p>
      <w:r>
        <w:t>42 In this regard, it is necessary to point out that, as follows from Article 4 of the Organic Statute of the CNMC, the CNMC is the competition authority responsible, under Article 1, paragraph 2, of the Law on the creation of the CNMC, for ensuring, preserving, and promoting the proper functioning, transparency, and existence of effective competition in all markets and productive sectors, for the benefit of consumers and users in Spain.</w:t>
      </w:r>
    </w:p>
    <w:p>
      <w:r>
        <w:t>43 The procedure in question in the main litigation is a sanctioning procedure initiated ex officio, in accordance with Article 49, paragraph 1, of the Competition Defense Law, by the Competition Directorate against Anesco and the trade unions involved in the main litigation, which is confirmed by the fact that Asoport has the status of an interested party in the procedure initiated by the CNMC.</w:t>
      </w:r>
    </w:p>
    <w:p>
      <w:r>
        <w:t>44 Well, the fact that the CNMC acts ex officio, as a specialized administration exercising the sanctioning power in matters of its competence, constitutes an indication of the administrative and not jurisdictional nature of the resolution that it must adopt in the procedure that has given rise to the present request for a preliminary ruling (see, by analogy, the order of November 14, 2013, MF 7, C-49/13, EU:C:2013:767, paragraph 18).</w:t>
      </w:r>
    </w:p>
    <w:p>
      <w:r>
        <w:t>45 The same applies regarding the fact that the CNMC is obliged to work in close collaboration with the Commission and may be deprived of its powers in favor of the latter under Article 11, paragraph 6, of Regulation No. 1/2003, even if only in cases where the rules of Union Law are applicable and the Commission is better positioned to handle the matter (see, by analogy, the judgment of May 31, 2005, Syfait and others, C-53/03, EU:C:2005:333, paragraphs 34 and 35).</w:t>
      </w:r>
    </w:p>
    <w:p>
      <w:r>
        <w:t>46 Likewise, Article 36, paragraph 1, of the Competition Defense Law obliges the CNMC to adopt and notify the resolution that concludes the sanctioning procedure for restrictive competition conduct within a maximum period of 18 months, and Article 38, paragraph 1, of the aforementioned Law specifies that the expiration of that period results in the expiration of the procedure, regardless of the will of the interested parties in the procedure and, in particular, of any potential complainants.</w:t>
      </w:r>
    </w:p>
    <w:p>
      <w:r>
        <w:rPr>
          <w:b/>
        </w:rPr>
        <w:t>[Pages 10–11]</w:t>
      </w:r>
    </w:p>
    <w:p>
      <w:r>
        <w:t xml:space="preserve">9/2/2021 CURIA - Documents  </w:t>
        <w:br/>
        <w:t xml:space="preserve">47 It should also be emphasized that, pursuant to Article 75 of the Law regulating the Contentious-Administrative Jurisdiction, when an appeal is filed before the contentious-administrative courts against a resolution adopted by the CNMC, it may withdraw its own resolution, provided that the party that filed the appeal against the CNMC's resolution before the competent courts agrees.  </w:t>
        <w:br/>
        <w:t xml:space="preserve">48 From the above, it follows that the sanctioning procedure before the CNMC is outside the national jurisdictional system and does not form part of the exercise of jurisdictional functions. Indeed, the resolution of the CNMC that concludes the procedure is an administrative resolution that, although final and immediately enforceable, does not possess the attributes of a judicial resolution, especially the force of res judicata (see, in this regard, the judgment of February 16, 2017, Margarit Panicello, C-503/15, EU:C:2017:126, paragraph 34 and case law cited).  </w:t>
        <w:br/>
        <w:t xml:space="preserve">49 The administrative nature of the procedure in question in the main proceedings is also confirmed by Article 29, section 4, of the Law on the creation of the CNMC, which provides that the adoption of a resolution by the Council of the CNMC will conclude the so-called "administrative route." Furthermore, pursuant to Article 48, section 1, of the Competition Defense Law, a contentious-administrative appeal may be filed against the aforementioned resolution, during which, as the Spanish Government has particularly specified in its written observations, the CNMC would act as the defendant in the judicial proceedings at first instance before the Audiencia Nacional or as the appellant or respondent in the event that a cassation appeal is filed against the judgment of the Audiencia Nacional before the Supreme Court.  </w:t>
        <w:br/>
        <w:t xml:space="preserve">50 The preceding considerations cannot be called into question by the judgment of July 16, 1992, Asociación Española de Banca Privada and others (C-67/91, EU:C:1992:330), in which the Court of Justice implicitly accepted the admissibility of a request for a preliminary ruling made by the Competition Defense Tribunal. In this regard, it should be noted that the aforementioned judgment was issued in the context of the former Spanish Competition Defense Law, under which that body was distinct from the investigative body in competition matters established by the aforementioned Law, namely, the General Directorate of Competition Defense. In the case at hand, as can be inferred from Article 29, section 1, of the Law on the creation of the CNMC, the CNMC simultaneously exercises the functions that were previously attributed to the Competition Defense Tribunal and the functions previously attributed to the General Directorate of Competition Defense.  </w:t>
        <w:br/>
        <w:t xml:space="preserve">51 In light of all the above considerations, it is appropriate to declare the inadmissibility of the request for a preliminary ruling made by the CNMC.  </w:t>
        <w:br/>
        <w:t xml:space="preserve">Costs  </w:t>
        <w:br/>
        <w:t xml:space="preserve">52 Given that the procedure has, for the parties in the main litigation, the character of an incident brought before the referring body, it is for this body to decide on the costs. The expenses incurred by those who, not being parties to the main litigation, have submitted observations to the Court of Justice cannot be subject to reimbursement.  </w:t>
        <w:br/>
        <w:t xml:space="preserve">In view of all the above, the Court of Justice (Ninth Chamber) declares:  </w:t>
        <w:br/>
        <w:t xml:space="preserve">The request for a preliminary ruling made by the National Commission on Markets and Competition, by resolution of June 12, 2019, is inadmissible.  </w:t>
        <w:br/>
        <w:t xml:space="preserve">Rodin Vilaras Sváby  </w:t>
        <w:br/>
        <w:t xml:space="preserve">Pronounced in public hearing in Luxembourg, on September 16, 2020.  </w:t>
        <w:br/>
        <w:t xml:space="preserve">The Secretary The President of the Chamber  </w:t>
        <w:br/>
        <w:t xml:space="preserve">9/2/2021 CURIA - Documents  </w:t>
        <w:br/>
        <w:t xml:space="preserve">Ninth  </w:t>
        <w:br/>
        <w:t xml:space="preserve">A. Calot Escobar S. Rodin  </w:t>
        <w:br/>
        <w:t xml:space="preserve">* Language of the proceedings; Spanish.  </w:t>
        <w:br/>
        <w:t>9/2/2021 CURIA -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